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DAC97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062CAF1B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膨润土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3FEE0FB1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64A0E402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7957BD8B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49106E7F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173642BD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602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-01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</w:t>
      </w:r>
    </w:p>
    <w:p w14:paraId="075ECB56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06631856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4AFB59E9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6064A2FF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608AED52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5 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日</w:t>
      </w:r>
    </w:p>
    <w:p w14:paraId="488AD216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6E9F55FF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膨润土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73540921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602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-01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0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 </w:t>
      </w:r>
    </w:p>
    <w:p w14:paraId="4C53044C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13B8FA8A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膨润土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膨润土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52B8E849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65EB3436">
      <w:pPr>
        <w:spacing w:line="360" w:lineRule="exact"/>
        <w:rPr>
          <w:rFonts w:hint="eastAsia" w:ascii="宋体" w:hAnsi="宋体" w:eastAsia="宋体" w:cs="宋体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膨润土</w:t>
      </w:r>
    </w:p>
    <w:p w14:paraId="5E90B01A">
      <w:pPr>
        <w:spacing w:line="360" w:lineRule="exac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180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 w14:paraId="2E09E3A5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29F0CAF0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CFAD9AD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</w:rPr>
        <w:t>品牌：</w:t>
      </w:r>
      <w:r>
        <w:rPr>
          <w:rStyle w:val="5"/>
          <w:rFonts w:hint="eastAsia" w:asciiTheme="minorEastAsia" w:hAnsiTheme="minorEastAsia" w:cstheme="minorEastAsia"/>
          <w:szCs w:val="21"/>
        </w:rPr>
        <w:t>报价函</w:t>
      </w:r>
      <w:r>
        <w:rPr>
          <w:rStyle w:val="5"/>
          <w:rFonts w:hint="eastAsia" w:ascii="宋体" w:hAnsi="宋体" w:eastAsia="宋体" w:cs="宋体"/>
          <w:szCs w:val="21"/>
        </w:rPr>
        <w:t>中请注明产地、生产厂家、品牌。</w:t>
      </w:r>
    </w:p>
    <w:p w14:paraId="120FC7A1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7E750050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标准包装，40kg/袋、50kg/袋或吨袋包装。以买方地磅计量为准，扣除小包装袋重量100g/条，吨袋包装重量3kg/条。</w:t>
      </w:r>
    </w:p>
    <w:p w14:paraId="3831ED27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 w14:paraId="4FF4383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inherit" w:hAnsi="inherit" w:eastAsia="宋体" w:cs="宋体"/>
          <w:color w:val="333333"/>
          <w:kern w:val="0"/>
          <w:szCs w:val="21"/>
        </w:rPr>
      </w:pPr>
      <w:r>
        <w:rPr>
          <w:rFonts w:hint="eastAsia" w:ascii="inherit" w:hAnsi="inherit" w:eastAsia="宋体" w:cs="宋体"/>
          <w:color w:val="333333"/>
          <w:kern w:val="0"/>
          <w:szCs w:val="21"/>
        </w:rPr>
        <w:t>白度≥65.0，细度(过100目试验筛)≥80.0%，水分≤</w:t>
      </w:r>
      <w:r>
        <w:rPr>
          <w:rFonts w:hint="eastAsia" w:ascii="inherit" w:hAnsi="inherit" w:eastAsia="宋体" w:cs="宋体"/>
          <w:color w:val="333333"/>
          <w:kern w:val="0"/>
          <w:szCs w:val="21"/>
          <w:lang w:val="en-US" w:eastAsia="zh-CN"/>
        </w:rPr>
        <w:t>12</w:t>
      </w:r>
      <w:r>
        <w:rPr>
          <w:rFonts w:hint="eastAsia" w:ascii="inherit" w:hAnsi="inherit" w:eastAsia="宋体" w:cs="宋体"/>
          <w:color w:val="333333"/>
          <w:kern w:val="0"/>
          <w:szCs w:val="21"/>
        </w:rPr>
        <w:t>.0%，外观为</w:t>
      </w:r>
      <w:r>
        <w:rPr>
          <w:rFonts w:hint="eastAsia" w:ascii="inherit" w:hAnsi="inherit" w:eastAsia="宋体" w:cs="宋体"/>
          <w:color w:val="333333"/>
          <w:kern w:val="0"/>
          <w:szCs w:val="21"/>
          <w:lang w:val="en-US" w:eastAsia="zh-CN"/>
        </w:rPr>
        <w:t>白色粉末</w:t>
      </w:r>
      <w:r>
        <w:rPr>
          <w:rFonts w:hint="eastAsia" w:ascii="inherit" w:hAnsi="inherit" w:eastAsia="宋体" w:cs="宋体"/>
          <w:color w:val="333333"/>
          <w:kern w:val="0"/>
          <w:szCs w:val="21"/>
        </w:rPr>
        <w:t>，无结块，无可见机械杂质。</w:t>
      </w:r>
    </w:p>
    <w:p w14:paraId="5ED5AC5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4BCE2293">
      <w:pPr>
        <w:widowControl/>
        <w:spacing w:before="75" w:after="75"/>
        <w:jc w:val="left"/>
        <w:rPr>
          <w:rFonts w:hint="eastAsia" w:ascii="inherit" w:hAnsi="inherit"/>
          <w:color w:val="333333"/>
          <w:sz w:val="21"/>
          <w:szCs w:val="21"/>
        </w:rPr>
      </w:pPr>
      <w:r>
        <w:rPr>
          <w:rFonts w:hint="eastAsia" w:ascii="inherit" w:hAnsi="inherit"/>
          <w:color w:val="333333"/>
          <w:sz w:val="21"/>
          <w:szCs w:val="21"/>
        </w:rPr>
        <w:t>若55.0≤白度＜65.0，以65.0为基准,每降低1.0，每吨降价1.0元；若白度＜55.0按150.00元/吨结算</w:t>
      </w:r>
      <w:r>
        <w:rPr>
          <w:rFonts w:hint="eastAsia" w:ascii="inherit" w:hAnsi="inherit"/>
          <w:color w:val="333333"/>
          <w:sz w:val="21"/>
          <w:szCs w:val="21"/>
          <w:lang w:eastAsia="zh-CN"/>
        </w:rPr>
        <w:t>。</w:t>
      </w:r>
      <w:r>
        <w:rPr>
          <w:rFonts w:hint="eastAsia" w:ascii="inherit" w:hAnsi="inherit"/>
          <w:color w:val="333333"/>
          <w:sz w:val="21"/>
          <w:szCs w:val="21"/>
        </w:rPr>
        <w:t>若细度＜80.0%</w:t>
      </w:r>
      <w:r>
        <w:rPr>
          <w:rFonts w:hint="eastAsia" w:ascii="inherit" w:hAnsi="inherit"/>
          <w:color w:val="333333"/>
          <w:sz w:val="21"/>
          <w:szCs w:val="21"/>
          <w:lang w:eastAsia="zh-CN"/>
        </w:rPr>
        <w:t>，</w:t>
      </w:r>
      <w:r>
        <w:rPr>
          <w:rFonts w:hint="eastAsia" w:ascii="inherit" w:hAnsi="inherit"/>
          <w:color w:val="333333"/>
          <w:sz w:val="21"/>
          <w:szCs w:val="21"/>
        </w:rPr>
        <w:t>以 80.0%为基准</w:t>
      </w:r>
      <w:r>
        <w:rPr>
          <w:rFonts w:hint="eastAsia" w:ascii="inherit" w:hAnsi="inherit"/>
          <w:color w:val="333333"/>
          <w:sz w:val="21"/>
          <w:szCs w:val="21"/>
          <w:lang w:eastAsia="zh-CN"/>
        </w:rPr>
        <w:t>，</w:t>
      </w:r>
      <w:r>
        <w:rPr>
          <w:rFonts w:hint="eastAsia" w:ascii="inherit" w:hAnsi="inherit"/>
          <w:color w:val="333333"/>
          <w:sz w:val="21"/>
          <w:szCs w:val="21"/>
        </w:rPr>
        <w:t>每降低 0.1%</w:t>
      </w:r>
      <w:r>
        <w:rPr>
          <w:rFonts w:hint="eastAsia" w:ascii="inherit" w:hAnsi="inherit"/>
          <w:color w:val="333333"/>
          <w:sz w:val="21"/>
          <w:szCs w:val="21"/>
          <w:lang w:eastAsia="zh-CN"/>
        </w:rPr>
        <w:t>，</w:t>
      </w:r>
      <w:r>
        <w:rPr>
          <w:rFonts w:hint="eastAsia" w:ascii="inherit" w:hAnsi="inherit"/>
          <w:color w:val="333333"/>
          <w:sz w:val="21"/>
          <w:szCs w:val="21"/>
        </w:rPr>
        <w:t>每吨降价0.10元</w:t>
      </w:r>
      <w:r>
        <w:rPr>
          <w:rFonts w:hint="eastAsia" w:ascii="inherit" w:hAnsi="inherit"/>
          <w:color w:val="333333"/>
          <w:sz w:val="21"/>
          <w:szCs w:val="21"/>
          <w:lang w:eastAsia="zh-CN"/>
        </w:rPr>
        <w:t>。</w:t>
      </w:r>
      <w:r>
        <w:rPr>
          <w:rFonts w:hint="eastAsia" w:ascii="inherit" w:hAnsi="inherit"/>
          <w:color w:val="333333"/>
          <w:sz w:val="21"/>
          <w:szCs w:val="21"/>
        </w:rPr>
        <w:t>H2O＞12.0%的部分</w:t>
      </w:r>
      <w:r>
        <w:rPr>
          <w:rFonts w:hint="eastAsia" w:ascii="inherit" w:hAnsi="inherit"/>
          <w:color w:val="333333"/>
          <w:sz w:val="21"/>
          <w:szCs w:val="21"/>
          <w:lang w:eastAsia="zh-CN"/>
        </w:rPr>
        <w:t>，</w:t>
      </w:r>
      <w:r>
        <w:rPr>
          <w:rFonts w:hint="eastAsia" w:ascii="inherit" w:hAnsi="inherit"/>
          <w:color w:val="333333"/>
          <w:sz w:val="21"/>
          <w:szCs w:val="21"/>
        </w:rPr>
        <w:t>按实测值进行折算扣减吨位。</w:t>
      </w:r>
    </w:p>
    <w:p w14:paraId="1E8B3C84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6BD7F617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交货时间：合同有效期内发货，根据比选人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2FA88055">
      <w:pPr>
        <w:widowControl/>
        <w:spacing w:before="75" w:after="75"/>
        <w:jc w:val="left"/>
        <w:rPr>
          <w:rStyle w:val="6"/>
          <w:rFonts w:hint="eastAsia"/>
          <w:color w:val="000000"/>
          <w:szCs w:val="21"/>
        </w:rPr>
      </w:pPr>
      <w:r>
        <w:rPr>
          <w:rStyle w:val="6"/>
          <w:rFonts w:hint="eastAsia"/>
          <w:color w:val="000000"/>
          <w:szCs w:val="21"/>
        </w:rPr>
        <w:t>汽车运输到厂：四川宏达股份有限公司什邡磷化工分公司库房（什邡市洛水镇）</w:t>
      </w:r>
    </w:p>
    <w:p w14:paraId="4D1F2EEC">
      <w:pPr>
        <w:widowControl/>
        <w:spacing w:before="75" w:after="75"/>
        <w:jc w:val="left"/>
        <w:rPr>
          <w:rStyle w:val="6"/>
          <w:rFonts w:hint="eastAsia"/>
          <w:color w:val="000000"/>
          <w:szCs w:val="21"/>
        </w:rPr>
      </w:pPr>
      <w:r>
        <w:rPr>
          <w:rStyle w:val="6"/>
          <w:rFonts w:hint="eastAsia"/>
          <w:color w:val="000000"/>
          <w:szCs w:val="21"/>
        </w:rPr>
        <w:t>火车运输到站：永兴站</w:t>
      </w:r>
    </w:p>
    <w:p w14:paraId="3670F4F3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224B203D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%）后付清货款。（如有异议，请在报价函中另作说明）</w:t>
      </w:r>
    </w:p>
    <w:p w14:paraId="7BB19AE6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4059B8A2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获取方式为：自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09 时 00 分至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12 时 00 分通过四川宏达股份有限公司集采中心招投标平台(以下简称“ 宏达股份集采平台”）（http://jc.sichuanhongda.com/）进行注册并登录后下载比选文件，参与投标。 </w:t>
      </w:r>
    </w:p>
    <w:p w14:paraId="1542F756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158902DD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kern w:val="0"/>
          <w:szCs w:val="21"/>
        </w:rPr>
        <w:t>日 12 时 00 分。</w:t>
      </w:r>
    </w:p>
    <w:p w14:paraId="62878B34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2934341">
      <w:pPr>
        <w:widowControl/>
        <w:spacing w:before="75" w:after="75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9、响应性文件的要求</w:t>
      </w:r>
    </w:p>
    <w:p w14:paraId="7B76856A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①比选申请人需提供营业执照（三证合一）。</w:t>
      </w:r>
    </w:p>
    <w:p w14:paraId="3486C7D7">
      <w:pPr>
        <w:widowControl/>
        <w:spacing w:before="75" w:after="75"/>
        <w:jc w:val="left"/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②比选申请人需提供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  <w:t>开票资料。</w:t>
      </w:r>
    </w:p>
    <w:p w14:paraId="62DC1321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③比选申请人须于202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年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日上午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时前缴纳投标保证金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20000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元，以比选申请人基本账户对公转账至以下账户：</w:t>
      </w:r>
    </w:p>
    <w:p w14:paraId="2A8DBE03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开户银行：四川宏达股份有限公司中国银行什邡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亭江西路支行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                                                                                                               </w:t>
      </w:r>
    </w:p>
    <w:p w14:paraId="267F7B0B">
      <w:pPr>
        <w:widowControl/>
        <w:spacing w:before="75" w:after="75"/>
        <w:jc w:val="left"/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开户账号：12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03636202</w:t>
      </w:r>
    </w:p>
    <w:p w14:paraId="752CAC0B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比选申请人需备注：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膨润土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采购投标保证金（可自行简写）。</w:t>
      </w:r>
    </w:p>
    <w:p w14:paraId="0BE0D157">
      <w:pPr>
        <w:widowControl/>
        <w:spacing w:before="75" w:after="75"/>
        <w:jc w:val="left"/>
        <w:rPr>
          <w:rFonts w:hint="default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保证金的退还：未中标人缴纳的投标保证金于中标通知书发出后5个工作日内退还，中标人缴纳的投标保证金自动转为履约保证金，待合同履行完毕后，退还至中标人指定账户。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中标人若在履约过程中拒不履行合同或部分履行合同，履约保证金将不予退还。</w:t>
      </w:r>
    </w:p>
    <w:p w14:paraId="78081504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有下列情形之一的，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保证金将不予退还：</w:t>
      </w:r>
    </w:p>
    <w:p w14:paraId="4F5714FC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（1）比选申请人在投标有效期内撤销比选申请文件；</w:t>
      </w:r>
    </w:p>
    <w:p w14:paraId="02C81865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（2）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在收到中标通知书后，无正当理由不与比选人订立合同，在签订合同时向比选人提出附加条件；</w:t>
      </w:r>
    </w:p>
    <w:p w14:paraId="1B1EAA0C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（3）发生比选申请人规定的其他可以不予退还比选保证金的情形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。</w:t>
      </w:r>
    </w:p>
    <w:p w14:paraId="291E7BE1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10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原则上不进行二次议价。</w:t>
      </w:r>
    </w:p>
    <w:p w14:paraId="529CC684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、标的物验收方式：</w:t>
      </w:r>
    </w:p>
    <w:p w14:paraId="64492F91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6F09B592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、交送报价文件前，供应商方可自愿前来我公司进行实地考查、技术交流或咨询。</w:t>
      </w:r>
    </w:p>
    <w:p w14:paraId="6B7EB096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3C5AA7A6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3345E67B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7693C7A6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4F70F896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0E01A42C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137A70D2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3DEF1C97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0CA07D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20D90E6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27527BA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577187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378AC4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8E7664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DB3278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99BC2C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8A5764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28B395B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75019684"/>
      <w:bookmarkStart w:id="2" w:name="_Toc269113527"/>
      <w:bookmarkStart w:id="3" w:name="_Toc275014947"/>
      <w:bookmarkStart w:id="4" w:name="_Toc275019290"/>
      <w:bookmarkStart w:id="5" w:name="_Toc274236999"/>
      <w:bookmarkStart w:id="6" w:name="_Toc16684"/>
      <w:bookmarkStart w:id="7" w:name="_Toc238797630"/>
      <w:bookmarkStart w:id="8" w:name="_Toc268793030"/>
      <w:bookmarkStart w:id="9" w:name="_Toc275019836"/>
      <w:bookmarkStart w:id="10" w:name="_Toc303149804"/>
      <w:bookmarkStart w:id="11" w:name="_Toc238552273"/>
      <w:bookmarkStart w:id="12" w:name="_Toc274596702"/>
      <w:bookmarkStart w:id="13" w:name="_Toc318986166"/>
    </w:p>
    <w:p w14:paraId="59EBBD1F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6CF4BF2B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66C1E42D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325859E4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35396CFC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260AE10E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45AE8F46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0A9C3BE6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561785B3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099144C9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00981E07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0287F134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5ADF4AF0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79675C22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29A58D3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7A13CC96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5E489259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1E1F2A35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7736B3C2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膨润土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6E261955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1CEBBF96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2ECF3363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551FFF98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2A3B6154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6E4475FE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63C00DF7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02E23613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6B71337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D353686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1AECF1EF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0E13E5D6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0CC082D7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5D53DB98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4384"/>
      <w:bookmarkStart w:id="15" w:name="_Toc9978"/>
      <w:bookmarkStart w:id="16" w:name="_Toc30198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52D8183C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00E2C43B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膨润土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602</w:t>
      </w:r>
      <w:r>
        <w:rPr>
          <w:rFonts w:hint="eastAsia" w:ascii="宋体" w:hAnsi="宋体" w:eastAsia="宋体" w:cs="宋体"/>
          <w:kern w:val="0"/>
          <w:sz w:val="24"/>
          <w:u w:val="single"/>
        </w:rPr>
        <w:t>-01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48D3C709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膨润土</w:t>
      </w:r>
    </w:p>
    <w:p w14:paraId="3F31F71C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2、生产厂家：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</w:t>
      </w:r>
    </w:p>
    <w:p w14:paraId="3FA04928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</w:t>
      </w:r>
    </w:p>
    <w:p w14:paraId="2B49CEB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4、规格：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40</w:t>
      </w:r>
      <w:r>
        <w:rPr>
          <w:rFonts w:hint="eastAsia" w:ascii="宋体" w:hAnsi="宋体" w:eastAsia="宋体" w:cs="宋体"/>
          <w:kern w:val="0"/>
          <w:sz w:val="24"/>
        </w:rPr>
        <w:t xml:space="preserve">kg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</w:rPr>
        <w:t xml:space="preserve">50kg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吨袋</w:t>
      </w:r>
      <w:r>
        <w:rPr>
          <w:rFonts w:hint="eastAsia" w:ascii="宋体" w:hAnsi="宋体" w:eastAsia="宋体" w:cs="宋体"/>
          <w:kern w:val="0"/>
          <w:sz w:val="24"/>
        </w:rPr>
        <w:t xml:space="preserve"> </w:t>
      </w:r>
    </w:p>
    <w:p w14:paraId="3EDC9CFF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0E544139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白度≥65.0，细度(过100目试验筛)≥80.0%，水分≤12.0%，外观为白色粉末，无结块，无可见机械杂质。</w:t>
      </w:r>
    </w:p>
    <w:p w14:paraId="3D0AD674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6、数量：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440B2B25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7、价格（含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 w:val="24"/>
        </w:rPr>
        <w:t>%增值税价）：</w:t>
      </w:r>
    </w:p>
    <w:p w14:paraId="3F74F7FE">
      <w:pPr>
        <w:pStyle w:val="7"/>
        <w:adjustRightInd w:val="0"/>
        <w:snapToGrid w:val="0"/>
        <w:spacing w:line="480" w:lineRule="exact"/>
        <w:ind w:firstLine="480"/>
        <w:jc w:val="both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汽车运输：到厂价</w:t>
      </w:r>
      <w:r>
        <w:rPr>
          <w:rFonts w:hint="eastAsia" w:asciiTheme="minorEastAsia" w:hAnsiTheme="minorEastAsia"/>
          <w:u w:val="single"/>
        </w:rPr>
        <w:t xml:space="preserve">       元/吨</w:t>
      </w:r>
      <w:r>
        <w:rPr>
          <w:rFonts w:hint="eastAsia" w:asciiTheme="minorEastAsia" w:hAnsiTheme="minorEastAsia"/>
        </w:rPr>
        <w:t>（交货地：四川宏达股份有限公司什邡磷化工分公司库房）</w:t>
      </w:r>
    </w:p>
    <w:p w14:paraId="15398BBB">
      <w:pPr>
        <w:pStyle w:val="7"/>
        <w:adjustRightInd w:val="0"/>
        <w:snapToGrid w:val="0"/>
        <w:spacing w:line="480" w:lineRule="exact"/>
        <w:ind w:firstLine="480"/>
        <w:jc w:val="both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火车运输：到站价</w:t>
      </w:r>
      <w:r>
        <w:rPr>
          <w:rFonts w:hint="eastAsia" w:asciiTheme="minorEastAsia" w:hAnsiTheme="minorEastAsia"/>
          <w:u w:val="single"/>
        </w:rPr>
        <w:t xml:space="preserve">       元/吨</w:t>
      </w:r>
      <w:r>
        <w:rPr>
          <w:rFonts w:hint="eastAsia" w:asciiTheme="minorEastAsia" w:hAnsiTheme="minorEastAsia"/>
        </w:rPr>
        <w:t>（永兴站）</w:t>
      </w:r>
    </w:p>
    <w:p w14:paraId="5A58011D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6D1F42A7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7E5E0180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1AB5CB7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08E7909A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63EF3853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0D11C62E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383DDECA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50B0292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470CDE0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09E1B87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507AAA46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575E1606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3D5E0773">
      <w:pPr>
        <w:spacing w:line="400" w:lineRule="exact"/>
        <w:rPr>
          <w:rFonts w:ascii="宋体" w:hAnsi="宋体" w:eastAsia="宋体" w:cs="Times New Roman"/>
          <w:sz w:val="24"/>
        </w:rPr>
      </w:pPr>
    </w:p>
    <w:p w14:paraId="030207FF">
      <w:pPr>
        <w:spacing w:line="400" w:lineRule="exact"/>
        <w:rPr>
          <w:rFonts w:ascii="宋体" w:hAnsi="宋体" w:eastAsia="宋体" w:cs="Times New Roman"/>
          <w:sz w:val="24"/>
        </w:rPr>
      </w:pPr>
    </w:p>
    <w:p w14:paraId="5DA242BE">
      <w:pPr>
        <w:spacing w:line="400" w:lineRule="exact"/>
        <w:rPr>
          <w:rFonts w:ascii="宋体" w:hAnsi="宋体" w:eastAsia="宋体" w:cs="Times New Roman"/>
          <w:sz w:val="24"/>
        </w:rPr>
      </w:pPr>
    </w:p>
    <w:p w14:paraId="516C6987">
      <w:pPr>
        <w:spacing w:line="400" w:lineRule="exact"/>
        <w:rPr>
          <w:rFonts w:ascii="宋体" w:hAnsi="宋体" w:eastAsia="宋体" w:cs="Times New Roman"/>
          <w:sz w:val="24"/>
        </w:rPr>
      </w:pPr>
    </w:p>
    <w:p w14:paraId="710E0EEF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0476A693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0B6B58E2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4"/>
      <w:bookmarkStart w:id="18" w:name="OLE_LINK3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3E015A7F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膨润土</w:t>
      </w:r>
      <w:r>
        <w:rPr>
          <w:rFonts w:hint="eastAsia" w:ascii="宋体" w:hAnsi="宋体" w:eastAsia="宋体" w:cs="宋体"/>
          <w:sz w:val="28"/>
          <w:szCs w:val="28"/>
        </w:rPr>
        <w:t>鉴定报告[或第三方检测机构出具的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膨润土</w:t>
      </w:r>
      <w:r>
        <w:rPr>
          <w:rFonts w:hint="eastAsia" w:ascii="宋体" w:hAnsi="宋体" w:eastAsia="宋体" w:cs="宋体"/>
          <w:sz w:val="28"/>
          <w:szCs w:val="28"/>
        </w:rPr>
        <w:t>检测报告]（报告需为近一个月内的检测数据）</w:t>
      </w:r>
    </w:p>
    <w:p w14:paraId="71324CDF"/>
    <w:p w14:paraId="0F1F7C4B"/>
    <w:p w14:paraId="396629B5"/>
    <w:p w14:paraId="7CE9A601"/>
    <w:p w14:paraId="21EB870A"/>
    <w:p w14:paraId="6454125F"/>
    <w:p w14:paraId="2766045D"/>
    <w:p w14:paraId="42D4472C"/>
    <w:p w14:paraId="58124318"/>
    <w:p w14:paraId="58F15AC6"/>
    <w:p w14:paraId="07CC2A77"/>
    <w:p w14:paraId="6A3C59D6"/>
    <w:p w14:paraId="1D9A177B"/>
    <w:p w14:paraId="3037AC38"/>
    <w:p w14:paraId="18B8421A"/>
    <w:p w14:paraId="6E580E34"/>
    <w:p w14:paraId="5061BE18"/>
    <w:p w14:paraId="34048122"/>
    <w:p w14:paraId="3F7470FE"/>
    <w:p w14:paraId="5AD6E47C"/>
    <w:p w14:paraId="46A5F802"/>
    <w:p w14:paraId="55CA8E33"/>
    <w:p w14:paraId="62789F38"/>
    <w:p w14:paraId="518C13D2"/>
    <w:p w14:paraId="4404B38D"/>
    <w:p w14:paraId="44983A7A"/>
    <w:p w14:paraId="0D9B1705"/>
    <w:p w14:paraId="0D3EDE6C"/>
    <w:p w14:paraId="351ACC4D"/>
    <w:p w14:paraId="545DFC42"/>
    <w:p w14:paraId="2DB55959"/>
    <w:p w14:paraId="6081F07C"/>
    <w:p w14:paraId="555B1E65"/>
    <w:p w14:paraId="305869E5"/>
    <w:p w14:paraId="239ACD28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001E5F21"/>
    <w:p w14:paraId="6E08FD20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4518280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181EA667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38A08A34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68587D1B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0023A06A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6A9E52DA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4391E4F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04DDE490">
      <w:pPr>
        <w:spacing w:line="360" w:lineRule="auto"/>
        <w:ind w:firstLine="420" w:firstLineChars="200"/>
        <w:rPr>
          <w:rFonts w:ascii="宋体" w:hAnsi="宋体"/>
        </w:rPr>
      </w:pPr>
    </w:p>
    <w:p w14:paraId="44EB5645">
      <w:pPr>
        <w:spacing w:line="360" w:lineRule="auto"/>
        <w:ind w:left="420" w:leftChars="200"/>
        <w:rPr>
          <w:rFonts w:ascii="宋体" w:hAnsi="宋体"/>
        </w:rPr>
      </w:pPr>
    </w:p>
    <w:p w14:paraId="3AD36C2F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69C09DF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63554376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4B3C7858">
      <w:bookmarkStart w:id="19" w:name="_GoBack"/>
      <w:bookmarkEnd w:id="1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nherit">
    <w:altName w:val="Cambria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altName w:val="Wingdings"/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02550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51251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C2DEF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1973D4"/>
    <w:rsid w:val="001B1C80"/>
    <w:rsid w:val="00237D8F"/>
    <w:rsid w:val="00310EB4"/>
    <w:rsid w:val="003F073B"/>
    <w:rsid w:val="00427704"/>
    <w:rsid w:val="00433E64"/>
    <w:rsid w:val="006209EC"/>
    <w:rsid w:val="00851F4A"/>
    <w:rsid w:val="00920600"/>
    <w:rsid w:val="00B84BC3"/>
    <w:rsid w:val="00BF23EA"/>
    <w:rsid w:val="00C528D4"/>
    <w:rsid w:val="00CE29B9"/>
    <w:rsid w:val="00D8723B"/>
    <w:rsid w:val="00E564EB"/>
    <w:rsid w:val="0297204E"/>
    <w:rsid w:val="05216762"/>
    <w:rsid w:val="059705B7"/>
    <w:rsid w:val="05D92791"/>
    <w:rsid w:val="05DD246D"/>
    <w:rsid w:val="064E5119"/>
    <w:rsid w:val="08B050D5"/>
    <w:rsid w:val="08BC124B"/>
    <w:rsid w:val="0A6F38B0"/>
    <w:rsid w:val="0B5B6AEE"/>
    <w:rsid w:val="0B8E5FB8"/>
    <w:rsid w:val="0E76345F"/>
    <w:rsid w:val="0EF12B6E"/>
    <w:rsid w:val="0FA14CC1"/>
    <w:rsid w:val="10C5422A"/>
    <w:rsid w:val="116C0B49"/>
    <w:rsid w:val="11DD4AA3"/>
    <w:rsid w:val="132316DC"/>
    <w:rsid w:val="137F4B64"/>
    <w:rsid w:val="151314EF"/>
    <w:rsid w:val="192F2B88"/>
    <w:rsid w:val="1B6B1E72"/>
    <w:rsid w:val="1C024584"/>
    <w:rsid w:val="25D725DE"/>
    <w:rsid w:val="25E1345C"/>
    <w:rsid w:val="262A4E03"/>
    <w:rsid w:val="26751DF6"/>
    <w:rsid w:val="27CE2397"/>
    <w:rsid w:val="2E052D2F"/>
    <w:rsid w:val="2FC0183A"/>
    <w:rsid w:val="358F6FD1"/>
    <w:rsid w:val="35F95F86"/>
    <w:rsid w:val="38B13462"/>
    <w:rsid w:val="3A9643BE"/>
    <w:rsid w:val="3D6C3AFB"/>
    <w:rsid w:val="3D9F4E7A"/>
    <w:rsid w:val="4554734F"/>
    <w:rsid w:val="45605CF4"/>
    <w:rsid w:val="48FC21D7"/>
    <w:rsid w:val="4C575977"/>
    <w:rsid w:val="4DCA0C49"/>
    <w:rsid w:val="523F3135"/>
    <w:rsid w:val="543F7A96"/>
    <w:rsid w:val="58A238DA"/>
    <w:rsid w:val="59046CD5"/>
    <w:rsid w:val="5B2F1F99"/>
    <w:rsid w:val="5CF35248"/>
    <w:rsid w:val="5E4C2E61"/>
    <w:rsid w:val="613D2F35"/>
    <w:rsid w:val="62BB05B6"/>
    <w:rsid w:val="63FC0E86"/>
    <w:rsid w:val="666135E9"/>
    <w:rsid w:val="66C35C8B"/>
    <w:rsid w:val="66D954AE"/>
    <w:rsid w:val="69C441F4"/>
    <w:rsid w:val="6B686E01"/>
    <w:rsid w:val="6EB9645C"/>
    <w:rsid w:val="6ED84C48"/>
    <w:rsid w:val="74485A21"/>
    <w:rsid w:val="78436C2C"/>
    <w:rsid w:val="798342DE"/>
    <w:rsid w:val="7AFE2F70"/>
    <w:rsid w:val="7E88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link w:val="8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  <w:style w:type="paragraph" w:customStyle="1" w:styleId="7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HTML 预设格式 字符"/>
    <w:basedOn w:val="4"/>
    <w:link w:val="2"/>
    <w:qFormat/>
    <w:uiPriority w:val="99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327</Words>
  <Characters>387</Characters>
  <Lines>122</Lines>
  <Paragraphs>118</Paragraphs>
  <TotalTime>2</TotalTime>
  <ScaleCrop>false</ScaleCrop>
  <LinksUpToDate>false</LinksUpToDate>
  <CharactersWithSpaces>399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2025-11-19T01:41:00Z</dcterms:created>
  <dc:creator>lijiewai</dc:creator>
  <cp:lastModifiedBy>䕿</cp:lastModifiedBy>
  <dcterms:modified xsi:type="dcterms:W3CDTF">2026-02-05T10:49:38Z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eyJoZGlkIjoiZGZkNjRhNDg3NjQ1ZmRmNTJjNmY4NzU5NWNlZTRiNzUiLCJ1c2VySWQiOiI2OTE2MjY4NjUifQ==</vt:lpwstr>
  </property>
</Properties>
</file>