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334D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4EBBB3E2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己内级硫酸铵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5E55BA20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4B36EB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70B8804D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11F3BAD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33548DE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06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3D27556A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FC53F9A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7A73E9D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C5686EF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0BEF5208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144F168E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41754EDF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己内级硫酸铵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3F99A762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06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03A5182B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59867E36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己内级硫酸铵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己内级硫酸铵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6A0772E1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4E88C729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</w:rPr>
        <w:t>己内级硫酸铵</w:t>
      </w:r>
    </w:p>
    <w:p w14:paraId="61C2635B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5AB3A385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66962D7B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EDC3C96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品牌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Cs w:val="21"/>
          <w:lang w:val="en-US" w:eastAsia="zh-CN"/>
        </w:rPr>
        <w:t>阳煤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。</w:t>
      </w:r>
      <w:r>
        <w:rPr>
          <w:rStyle w:val="5"/>
          <w:rFonts w:hint="eastAsia" w:asciiTheme="minorEastAsia" w:hAnsiTheme="minorEastAsia" w:eastAsiaTheme="minorEastAsia" w:cstheme="minorEastAsia"/>
          <w:szCs w:val="21"/>
        </w:rPr>
        <w:t>报价函中请</w:t>
      </w:r>
      <w:r>
        <w:rPr>
          <w:rStyle w:val="5"/>
          <w:rFonts w:hint="eastAsia"/>
          <w:szCs w:val="21"/>
        </w:rPr>
        <w:t>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生产厂家。</w:t>
      </w:r>
    </w:p>
    <w:p w14:paraId="4D26F2C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071B872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FEBEAC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5B21B3D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N(以干基计)≥21.00%，H2O≤1.00% ，游离酸（H2SO4）≤0.20%（当 N(以干基计)＜20.00%或H2O＞2.00%时予以检测、考核），外观为白色晶体或粉末，无可见机械杂质。</w:t>
      </w:r>
    </w:p>
    <w:p w14:paraId="4200ECC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EC10F6F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/T</w:t>
      </w:r>
      <w:r>
        <w:rPr>
          <w:rFonts w:hint="eastAsia" w:ascii="宋体" w:hAnsi="宋体" w:eastAsia="宋体" w:cs="宋体"/>
          <w:kern w:val="0"/>
          <w:szCs w:val="21"/>
        </w:rPr>
        <w:t>535-2020标准检测。若20.00%≤N(以干基计)＜21.00%，以21.00%为基准按差值折算扣减计价吨位；若19.00%≤N(以干基计)＜20.00%，以21.00%为基准按差值的两倍折算扣减计价吨位；若N(以干基计)＜19.00%，按150.00元/吨结算或予以退货。若游离酸（H2SO4）＞0.20%，以0.20%为基准，每增加0.01%，每吨降价（合同价/20.00）×0.025元；水分(H2O)＞1.00%的部分，按实测值折算扣减相应吨位。</w:t>
      </w:r>
    </w:p>
    <w:p w14:paraId="38FF7D6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38E35F5B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1EB96925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025CD5F">
      <w:pPr>
        <w:pStyle w:val="2"/>
        <w:spacing w:before="75" w:beforeAutospacing="0" w:after="75" w:afterAutospacing="0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Style w:val="6"/>
          <w:rFonts w:hint="eastAsia"/>
          <w:color w:val="000000"/>
          <w:sz w:val="21"/>
          <w:szCs w:val="21"/>
          <w:lang w:val="en-US" w:eastAsia="zh-CN"/>
        </w:rPr>
        <w:t>火车运输到站：永兴站</w:t>
      </w:r>
    </w:p>
    <w:p w14:paraId="6F1080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7CE028D3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63CDAFE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7E08546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B0D86F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49E1197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kern w:val="0"/>
          <w:szCs w:val="21"/>
        </w:rPr>
        <w:t>时 00 分。</w:t>
      </w:r>
    </w:p>
    <w:p w14:paraId="459BE7B6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己内级硫酸铵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503AA099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02C90D4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B86CD6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0BAC6FBD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1758BB7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6F368B0A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475104A8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608E6F1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2DCB398B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AFF7001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4CC10B5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48F870FA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58B0FECD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4FFF7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7A1817B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E86A08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C0F4B1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E1C088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173CC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1C7392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132A51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0923B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303149804"/>
      <w:bookmarkStart w:id="2" w:name="_Toc275014947"/>
      <w:bookmarkStart w:id="3" w:name="_Toc274236999"/>
      <w:bookmarkStart w:id="4" w:name="_Toc275019684"/>
      <w:bookmarkStart w:id="5" w:name="_Toc274596702"/>
      <w:bookmarkStart w:id="6" w:name="_Toc238552273"/>
      <w:bookmarkStart w:id="7" w:name="_Toc268793030"/>
      <w:bookmarkStart w:id="8" w:name="_Toc16684"/>
      <w:bookmarkStart w:id="9" w:name="_Toc275019836"/>
      <w:bookmarkStart w:id="10" w:name="_Toc269113527"/>
      <w:bookmarkStart w:id="11" w:name="_Toc238797630"/>
      <w:bookmarkStart w:id="12" w:name="_Toc318986166"/>
      <w:bookmarkStart w:id="13" w:name="_Toc275019290"/>
    </w:p>
    <w:p w14:paraId="60590A4C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C15D07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21537A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C083C1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644E98C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BB184C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EED724A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BDEC391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61896D4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CBFAD4C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2CB0344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4A66D2F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D3FCB10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CBB855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027E7B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695781CA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40D33CD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492164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己内级硫酸铵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5AD627C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76122BB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F6D9C18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BB1CD9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64AD99F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3ED23AB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5170CC1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C3C30D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F7FE9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70090710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5D6ECDC1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69C0944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74BA5055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C251E62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4384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3CE7D531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52E7015D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己内级硫酸铵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06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41D19D63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己内级硫酸铵</w:t>
      </w:r>
    </w:p>
    <w:p w14:paraId="2658D8FB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1205BB8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3345359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0558B29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38B674C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GB/T535-2020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30FFCCF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103DF12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7、价格：（含9%增值税价）</w:t>
      </w:r>
    </w:p>
    <w:p w14:paraId="01D2E0AE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</w:t>
      </w:r>
    </w:p>
    <w:p w14:paraId="1E8D9344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火车运输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</w:rPr>
        <w:t>到站价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（永兴站）</w:t>
      </w:r>
    </w:p>
    <w:p w14:paraId="1056E8B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3BC63B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35C444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A19E2B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3CC313E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4B7CAAF7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4B56A6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591B935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E8A8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716717C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75BAE69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236708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75D9B08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E72E0E0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DC7952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C01351">
      <w:pPr>
        <w:spacing w:line="400" w:lineRule="exact"/>
        <w:rPr>
          <w:rFonts w:ascii="宋体" w:hAnsi="宋体" w:eastAsia="宋体" w:cs="Times New Roman"/>
          <w:sz w:val="24"/>
        </w:rPr>
      </w:pPr>
    </w:p>
    <w:p w14:paraId="7D227988">
      <w:pPr>
        <w:spacing w:line="400" w:lineRule="exact"/>
        <w:rPr>
          <w:rFonts w:ascii="宋体" w:hAnsi="宋体" w:eastAsia="宋体" w:cs="Times New Roman"/>
          <w:sz w:val="24"/>
        </w:rPr>
      </w:pPr>
    </w:p>
    <w:p w14:paraId="3F5E36C5">
      <w:pPr>
        <w:spacing w:line="400" w:lineRule="exact"/>
        <w:rPr>
          <w:rFonts w:ascii="宋体" w:hAnsi="宋体" w:eastAsia="宋体" w:cs="Times New Roman"/>
          <w:sz w:val="24"/>
        </w:rPr>
      </w:pPr>
    </w:p>
    <w:p w14:paraId="4A90785C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1E76843B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5C11A6D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F1E5DF8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己内级硫酸铵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己内级硫酸铵</w:t>
      </w:r>
      <w:r>
        <w:rPr>
          <w:rFonts w:hint="eastAsia" w:ascii="宋体" w:hAnsi="宋体" w:eastAsia="宋体" w:cs="宋体"/>
          <w:sz w:val="28"/>
          <w:szCs w:val="28"/>
        </w:rPr>
        <w:t>检测报告）（若有）</w:t>
      </w:r>
    </w:p>
    <w:p w14:paraId="2B128CBC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投标产品</w:t>
      </w:r>
      <w:r>
        <w:rPr>
          <w:rFonts w:hint="eastAsia" w:ascii="宋体" w:hAnsi="宋体" w:eastAsia="宋体" w:cs="宋体"/>
          <w:sz w:val="28"/>
          <w:szCs w:val="28"/>
        </w:rPr>
        <w:t>已内级硫酸铵包装照片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2383D624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673DFDA9"/>
    <w:p w14:paraId="7F599E1E"/>
    <w:p w14:paraId="62058235"/>
    <w:p w14:paraId="485568A6"/>
    <w:p w14:paraId="46E96321"/>
    <w:p w14:paraId="21A2E04E"/>
    <w:p w14:paraId="12CF197C"/>
    <w:p w14:paraId="4A32B4D0"/>
    <w:p w14:paraId="59C67E37"/>
    <w:p w14:paraId="3B4C60BF"/>
    <w:p w14:paraId="56A37F8E"/>
    <w:p w14:paraId="618674D9"/>
    <w:p w14:paraId="482F21FF"/>
    <w:p w14:paraId="3D8FE73F"/>
    <w:p w14:paraId="46D5E90D"/>
    <w:p w14:paraId="29DDBFCB"/>
    <w:p w14:paraId="5FA9F208"/>
    <w:p w14:paraId="582CF069"/>
    <w:p w14:paraId="34885412"/>
    <w:p w14:paraId="00FA131C"/>
    <w:p w14:paraId="151B2C27"/>
    <w:p w14:paraId="7931CF28"/>
    <w:p w14:paraId="1DEDE13D"/>
    <w:p w14:paraId="7C16451E"/>
    <w:p w14:paraId="5BA129C5"/>
    <w:p w14:paraId="1E371A8F"/>
    <w:p w14:paraId="5A244DD7"/>
    <w:p w14:paraId="35B7D12E"/>
    <w:p w14:paraId="4716B70D"/>
    <w:p w14:paraId="1E7192BD"/>
    <w:p w14:paraId="407BAC27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AA1FD5C"/>
    <w:p w14:paraId="305AA0C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E9055E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7DB9C08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2ACAA2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26A21ED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431F7505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390D1CF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29DF4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74EC0E60">
      <w:pPr>
        <w:spacing w:line="360" w:lineRule="auto"/>
        <w:ind w:firstLine="420" w:firstLineChars="200"/>
        <w:rPr>
          <w:rFonts w:ascii="宋体" w:hAnsi="宋体"/>
        </w:rPr>
      </w:pPr>
    </w:p>
    <w:p w14:paraId="747ADF84">
      <w:pPr>
        <w:spacing w:line="360" w:lineRule="auto"/>
        <w:ind w:left="420" w:leftChars="200"/>
        <w:rPr>
          <w:rFonts w:ascii="宋体" w:hAnsi="宋体"/>
        </w:rPr>
      </w:pPr>
    </w:p>
    <w:p w14:paraId="76DF88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08E4999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1A0713D2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082EFF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1A03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5CC7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52663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26431A08"/>
    <w:rsid w:val="2E4A7FC2"/>
    <w:rsid w:val="50AA2E76"/>
    <w:rsid w:val="58A238DA"/>
    <w:rsid w:val="666135E9"/>
    <w:rsid w:val="677E25C4"/>
    <w:rsid w:val="753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2356</Words>
  <Characters>2636</Characters>
  <Lines>20</Lines>
  <Paragraphs>5</Paragraphs>
  <TotalTime>4</TotalTime>
  <ScaleCrop>false</ScaleCrop>
  <LinksUpToDate>false</LinksUpToDate>
  <CharactersWithSpaces>3258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2026-02-04T03:19:47Z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