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高压开关柜采购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2"/>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2"/>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编号：YS-GKBX-2026-SB20</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31</w:t>
      </w:r>
      <w:r>
        <w:rPr>
          <w:rFonts w:hint="eastAsia" w:cs="黑体" w:asciiTheme="minorEastAsia" w:hAnsiTheme="minorEastAsia" w:eastAsiaTheme="minorEastAsia"/>
          <w:b/>
          <w:bCs/>
          <w:sz w:val="30"/>
          <w:szCs w:val="30"/>
          <w:highlight w:val="none"/>
          <w:lang w:val="en-US" w:eastAsia="zh-CN"/>
        </w:rPr>
        <w:t>日</w:t>
      </w:r>
    </w:p>
    <w:p w14:paraId="5601B813">
      <w:pPr>
        <w:widowControl/>
        <w:shd w:val="clear" w:color="auto" w:fill="FFFFFF"/>
        <w:spacing w:line="36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比选文件</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四川宏达股份有限公司高压开关柜采购比选文件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编号：YS-GKBX-2026-SB06</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四川宏达股份有限公司什邡有色金属分公司因技改项目需要，采购高压开关柜1批，本着“公开、公平、公正”的原则，现对该标的物进行公开比选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高压开关柜</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b/>
          <w:bCs/>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b/>
          <w:bCs/>
          <w:kern w:val="0"/>
          <w:sz w:val="28"/>
          <w:szCs w:val="28"/>
        </w:rPr>
        <w:t>标的物</w:t>
      </w:r>
      <w:r>
        <w:rPr>
          <w:rFonts w:hint="eastAsia" w:ascii="黑体" w:hAnsi="黑体" w:eastAsia="黑体" w:cs="宋体"/>
          <w:b/>
          <w:bCs/>
          <w:kern w:val="0"/>
          <w:sz w:val="28"/>
          <w:szCs w:val="28"/>
          <w:lang w:val="en-US" w:eastAsia="zh-CN"/>
        </w:rPr>
        <w:t>名称、型号/编号及数量</w:t>
      </w:r>
      <w:r>
        <w:rPr>
          <w:rFonts w:hint="eastAsia" w:ascii="黑体" w:hAnsi="黑体" w:eastAsia="黑体" w:cs="宋体"/>
          <w:b/>
          <w:bCs/>
          <w:kern w:val="0"/>
          <w:sz w:val="28"/>
          <w:szCs w:val="28"/>
        </w:rPr>
        <w:t>：</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0"/>
        <w:gridCol w:w="1770"/>
        <w:gridCol w:w="3250"/>
        <w:gridCol w:w="970"/>
        <w:gridCol w:w="960"/>
        <w:gridCol w:w="1695"/>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7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25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型号/编号</w:t>
            </w:r>
          </w:p>
        </w:tc>
        <w:tc>
          <w:tcPr>
            <w:tcW w:w="97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96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1695"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770" w:type="dxa"/>
            <w:tcBorders>
              <w:left w:val="single" w:color="auto" w:sz="4" w:space="0"/>
            </w:tcBorders>
            <w:noWrap w:val="0"/>
            <w:vAlign w:val="center"/>
          </w:tcPr>
          <w:p w14:paraId="6CA0CEBB">
            <w:pPr>
              <w:keepNext w:val="0"/>
              <w:keepLines w:val="0"/>
              <w:widowControl/>
              <w:suppressLineNumbers w:val="0"/>
              <w:jc w:val="center"/>
              <w:textAlignment w:val="center"/>
              <w:rPr>
                <w:rFonts w:hint="default"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724A85FE">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KYN28-12/AH101 电锌一厂</w:t>
            </w:r>
          </w:p>
        </w:tc>
        <w:tc>
          <w:tcPr>
            <w:tcW w:w="970" w:type="dxa"/>
            <w:tcBorders>
              <w:left w:val="single" w:color="auto" w:sz="4" w:space="0"/>
              <w:right w:val="single" w:color="auto" w:sz="4" w:space="0"/>
            </w:tcBorders>
            <w:noWrap w:val="0"/>
            <w:vAlign w:val="center"/>
          </w:tcPr>
          <w:p w14:paraId="11A9A71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noWrap w:val="0"/>
            <w:vAlign w:val="center"/>
          </w:tcPr>
          <w:p w14:paraId="3782035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restart"/>
            <w:tcBorders>
              <w:right w:val="single" w:color="auto" w:sz="4" w:space="0"/>
            </w:tcBorders>
            <w:noWrap w:val="0"/>
            <w:vAlign w:val="center"/>
          </w:tcPr>
          <w:p w14:paraId="0E9D19F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电解锌冶炼系统设备更新项目</w:t>
            </w:r>
          </w:p>
        </w:tc>
      </w:tr>
      <w:tr w14:paraId="2FB4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7ACFC42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1770" w:type="dxa"/>
            <w:tcBorders>
              <w:left w:val="single" w:color="auto" w:sz="4" w:space="0"/>
            </w:tcBorders>
            <w:noWrap w:val="0"/>
            <w:vAlign w:val="center"/>
          </w:tcPr>
          <w:p w14:paraId="7C140CC4">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52C16355">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KYN28-12/AH102 电锌一厂</w:t>
            </w:r>
          </w:p>
        </w:tc>
        <w:tc>
          <w:tcPr>
            <w:tcW w:w="970" w:type="dxa"/>
            <w:tcBorders>
              <w:left w:val="single" w:color="auto" w:sz="4" w:space="0"/>
              <w:right w:val="single" w:color="auto" w:sz="4" w:space="0"/>
            </w:tcBorders>
            <w:noWrap w:val="0"/>
            <w:vAlign w:val="center"/>
          </w:tcPr>
          <w:p w14:paraId="1096B41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noWrap w:val="0"/>
            <w:vAlign w:val="center"/>
          </w:tcPr>
          <w:p w14:paraId="06961AA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108D456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51A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644575C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1770" w:type="dxa"/>
            <w:tcBorders>
              <w:left w:val="single" w:color="auto" w:sz="4" w:space="0"/>
            </w:tcBorders>
            <w:noWrap w:val="0"/>
            <w:vAlign w:val="center"/>
          </w:tcPr>
          <w:p w14:paraId="3E0B035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7902D52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KYN28-12/AH103 电锌一厂</w:t>
            </w:r>
          </w:p>
        </w:tc>
        <w:tc>
          <w:tcPr>
            <w:tcW w:w="970" w:type="dxa"/>
            <w:tcBorders>
              <w:left w:val="single" w:color="auto" w:sz="4" w:space="0"/>
              <w:right w:val="single" w:color="auto" w:sz="4" w:space="0"/>
            </w:tcBorders>
            <w:noWrap w:val="0"/>
            <w:vAlign w:val="center"/>
          </w:tcPr>
          <w:p w14:paraId="6C29ED5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noWrap w:val="0"/>
            <w:vAlign w:val="center"/>
          </w:tcPr>
          <w:p w14:paraId="7C5B675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579FA24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6FA3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5B8F96C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1770" w:type="dxa"/>
            <w:tcBorders>
              <w:left w:val="single" w:color="auto" w:sz="4" w:space="0"/>
            </w:tcBorders>
            <w:noWrap w:val="0"/>
            <w:vAlign w:val="center"/>
          </w:tcPr>
          <w:p w14:paraId="4F03CAE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66B1497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KYN28-12/AH104 电锌一厂</w:t>
            </w:r>
          </w:p>
        </w:tc>
        <w:tc>
          <w:tcPr>
            <w:tcW w:w="970" w:type="dxa"/>
            <w:tcBorders>
              <w:left w:val="single" w:color="auto" w:sz="4" w:space="0"/>
              <w:right w:val="single" w:color="auto" w:sz="4" w:space="0"/>
            </w:tcBorders>
            <w:noWrap w:val="0"/>
            <w:vAlign w:val="center"/>
          </w:tcPr>
          <w:p w14:paraId="46D0C7F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noWrap w:val="0"/>
            <w:vAlign w:val="center"/>
          </w:tcPr>
          <w:p w14:paraId="1DA92F4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5C4013C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AA44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16A7AB52">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5</w:t>
            </w:r>
          </w:p>
        </w:tc>
        <w:tc>
          <w:tcPr>
            <w:tcW w:w="1770" w:type="dxa"/>
            <w:tcBorders>
              <w:left w:val="single" w:color="auto" w:sz="4" w:space="0"/>
            </w:tcBorders>
            <w:noWrap w:val="0"/>
            <w:vAlign w:val="center"/>
          </w:tcPr>
          <w:p w14:paraId="6D665478">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20D7A062">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KYN28-12/AH105电锌一厂</w:t>
            </w:r>
          </w:p>
        </w:tc>
        <w:tc>
          <w:tcPr>
            <w:tcW w:w="970" w:type="dxa"/>
            <w:tcBorders>
              <w:left w:val="single" w:color="auto" w:sz="4" w:space="0"/>
              <w:right w:val="single" w:color="auto" w:sz="4" w:space="0"/>
            </w:tcBorders>
            <w:shd w:val="clear" w:color="auto" w:fill="auto"/>
            <w:noWrap w:val="0"/>
            <w:vAlign w:val="center"/>
          </w:tcPr>
          <w:p w14:paraId="332BD05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7ECDA6A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3EA6F060">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EDBE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1390BE8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6</w:t>
            </w:r>
          </w:p>
        </w:tc>
        <w:tc>
          <w:tcPr>
            <w:tcW w:w="1770" w:type="dxa"/>
            <w:tcBorders>
              <w:left w:val="single" w:color="auto" w:sz="4" w:space="0"/>
            </w:tcBorders>
            <w:noWrap w:val="0"/>
            <w:vAlign w:val="center"/>
          </w:tcPr>
          <w:p w14:paraId="3011ECC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2D85B04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KYN28-12/AH106电锌一厂</w:t>
            </w:r>
          </w:p>
        </w:tc>
        <w:tc>
          <w:tcPr>
            <w:tcW w:w="970" w:type="dxa"/>
            <w:tcBorders>
              <w:left w:val="single" w:color="auto" w:sz="4" w:space="0"/>
              <w:right w:val="single" w:color="auto" w:sz="4" w:space="0"/>
            </w:tcBorders>
            <w:noWrap w:val="0"/>
            <w:vAlign w:val="center"/>
          </w:tcPr>
          <w:p w14:paraId="3DE6682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noWrap w:val="0"/>
            <w:vAlign w:val="center"/>
          </w:tcPr>
          <w:p w14:paraId="10E6FC4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4A6BCE7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B5AF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7F1C191A">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7</w:t>
            </w:r>
          </w:p>
        </w:tc>
        <w:tc>
          <w:tcPr>
            <w:tcW w:w="1770" w:type="dxa"/>
            <w:tcBorders>
              <w:left w:val="single" w:color="auto" w:sz="4" w:space="0"/>
            </w:tcBorders>
            <w:noWrap w:val="0"/>
            <w:vAlign w:val="center"/>
          </w:tcPr>
          <w:p w14:paraId="0E64D53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7A9A387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KYN28-12/AH107电锌一厂</w:t>
            </w:r>
          </w:p>
        </w:tc>
        <w:tc>
          <w:tcPr>
            <w:tcW w:w="970" w:type="dxa"/>
            <w:tcBorders>
              <w:left w:val="single" w:color="auto" w:sz="4" w:space="0"/>
              <w:right w:val="single" w:color="auto" w:sz="4" w:space="0"/>
            </w:tcBorders>
            <w:noWrap w:val="0"/>
            <w:vAlign w:val="center"/>
          </w:tcPr>
          <w:p w14:paraId="4ABD04E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noWrap w:val="0"/>
            <w:vAlign w:val="center"/>
          </w:tcPr>
          <w:p w14:paraId="373B768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19766D2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C03A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1621A76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8</w:t>
            </w:r>
          </w:p>
        </w:tc>
        <w:tc>
          <w:tcPr>
            <w:tcW w:w="1770" w:type="dxa"/>
            <w:tcBorders>
              <w:left w:val="single" w:color="auto" w:sz="4" w:space="0"/>
            </w:tcBorders>
            <w:noWrap w:val="0"/>
            <w:vAlign w:val="center"/>
          </w:tcPr>
          <w:p w14:paraId="091B7E5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5F521C6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KYN28-12/AH108电锌一厂</w:t>
            </w:r>
          </w:p>
        </w:tc>
        <w:tc>
          <w:tcPr>
            <w:tcW w:w="970" w:type="dxa"/>
            <w:tcBorders>
              <w:left w:val="single" w:color="auto" w:sz="4" w:space="0"/>
              <w:right w:val="single" w:color="auto" w:sz="4" w:space="0"/>
            </w:tcBorders>
            <w:noWrap w:val="0"/>
            <w:vAlign w:val="center"/>
          </w:tcPr>
          <w:p w14:paraId="32BC8BC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noWrap w:val="0"/>
            <w:vAlign w:val="center"/>
          </w:tcPr>
          <w:p w14:paraId="56A7961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3B8870D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6C2C9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4C96307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9</w:t>
            </w:r>
          </w:p>
        </w:tc>
        <w:tc>
          <w:tcPr>
            <w:tcW w:w="1770" w:type="dxa"/>
            <w:tcBorders>
              <w:left w:val="single" w:color="auto" w:sz="4" w:space="0"/>
            </w:tcBorders>
            <w:noWrap w:val="0"/>
            <w:vAlign w:val="center"/>
          </w:tcPr>
          <w:p w14:paraId="01A56CB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0046F1F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KYN28-12/AH109 电锌一厂</w:t>
            </w:r>
          </w:p>
        </w:tc>
        <w:tc>
          <w:tcPr>
            <w:tcW w:w="970" w:type="dxa"/>
            <w:tcBorders>
              <w:left w:val="single" w:color="auto" w:sz="4" w:space="0"/>
              <w:right w:val="single" w:color="auto" w:sz="4" w:space="0"/>
            </w:tcBorders>
            <w:noWrap w:val="0"/>
            <w:vAlign w:val="center"/>
          </w:tcPr>
          <w:p w14:paraId="6A1F2B6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noWrap w:val="0"/>
            <w:vAlign w:val="center"/>
          </w:tcPr>
          <w:p w14:paraId="7F7FF31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43A3DF1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427C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68F762FA">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10</w:t>
            </w:r>
          </w:p>
        </w:tc>
        <w:tc>
          <w:tcPr>
            <w:tcW w:w="1770" w:type="dxa"/>
            <w:tcBorders>
              <w:left w:val="single" w:color="auto" w:sz="4" w:space="0"/>
            </w:tcBorders>
            <w:noWrap w:val="0"/>
            <w:vAlign w:val="center"/>
          </w:tcPr>
          <w:p w14:paraId="3E6DF46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480FB0B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KYN28-12/AH1010 电锌一厂</w:t>
            </w:r>
          </w:p>
        </w:tc>
        <w:tc>
          <w:tcPr>
            <w:tcW w:w="970" w:type="dxa"/>
            <w:tcBorders>
              <w:left w:val="single" w:color="auto" w:sz="4" w:space="0"/>
              <w:right w:val="single" w:color="auto" w:sz="4" w:space="0"/>
            </w:tcBorders>
            <w:shd w:val="clear" w:color="auto" w:fill="auto"/>
            <w:noWrap w:val="0"/>
            <w:vAlign w:val="center"/>
          </w:tcPr>
          <w:p w14:paraId="7BCCB53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7B88CF0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7A32116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EBE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7BD9784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11</w:t>
            </w:r>
          </w:p>
        </w:tc>
        <w:tc>
          <w:tcPr>
            <w:tcW w:w="1770" w:type="dxa"/>
            <w:tcBorders>
              <w:left w:val="single" w:color="auto" w:sz="4" w:space="0"/>
            </w:tcBorders>
            <w:noWrap w:val="0"/>
            <w:vAlign w:val="center"/>
          </w:tcPr>
          <w:p w14:paraId="6CBECA4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192C8B0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KYN28-12/AH1011 电锌一厂</w:t>
            </w:r>
          </w:p>
        </w:tc>
        <w:tc>
          <w:tcPr>
            <w:tcW w:w="970" w:type="dxa"/>
            <w:tcBorders>
              <w:left w:val="single" w:color="auto" w:sz="4" w:space="0"/>
              <w:right w:val="single" w:color="auto" w:sz="4" w:space="0"/>
            </w:tcBorders>
            <w:shd w:val="clear" w:color="auto" w:fill="auto"/>
            <w:noWrap w:val="0"/>
            <w:vAlign w:val="center"/>
          </w:tcPr>
          <w:p w14:paraId="3EC6293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4F88807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710C735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8A9F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0B0F5288">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12</w:t>
            </w:r>
          </w:p>
        </w:tc>
        <w:tc>
          <w:tcPr>
            <w:tcW w:w="1770" w:type="dxa"/>
            <w:tcBorders>
              <w:left w:val="single" w:color="auto" w:sz="4" w:space="0"/>
            </w:tcBorders>
            <w:noWrap w:val="0"/>
            <w:vAlign w:val="center"/>
          </w:tcPr>
          <w:p w14:paraId="4E1DA8B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7621E34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KYN28-12/AH101 电锌二厂</w:t>
            </w:r>
          </w:p>
        </w:tc>
        <w:tc>
          <w:tcPr>
            <w:tcW w:w="970" w:type="dxa"/>
            <w:tcBorders>
              <w:left w:val="single" w:color="auto" w:sz="4" w:space="0"/>
              <w:right w:val="single" w:color="auto" w:sz="4" w:space="0"/>
            </w:tcBorders>
            <w:shd w:val="clear" w:color="auto" w:fill="auto"/>
            <w:noWrap w:val="0"/>
            <w:vAlign w:val="center"/>
          </w:tcPr>
          <w:p w14:paraId="31D7611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5C41C5F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3D24557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0B48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61674265">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13</w:t>
            </w:r>
          </w:p>
        </w:tc>
        <w:tc>
          <w:tcPr>
            <w:tcW w:w="1770" w:type="dxa"/>
            <w:tcBorders>
              <w:left w:val="single" w:color="auto" w:sz="4" w:space="0"/>
            </w:tcBorders>
            <w:noWrap w:val="0"/>
            <w:vAlign w:val="center"/>
          </w:tcPr>
          <w:p w14:paraId="4A4F9DA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7C845AC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KYN28-12/AH102 电锌二厂</w:t>
            </w:r>
          </w:p>
        </w:tc>
        <w:tc>
          <w:tcPr>
            <w:tcW w:w="970" w:type="dxa"/>
            <w:tcBorders>
              <w:left w:val="single" w:color="auto" w:sz="4" w:space="0"/>
              <w:right w:val="single" w:color="auto" w:sz="4" w:space="0"/>
            </w:tcBorders>
            <w:shd w:val="clear" w:color="auto" w:fill="auto"/>
            <w:noWrap w:val="0"/>
            <w:vAlign w:val="center"/>
          </w:tcPr>
          <w:p w14:paraId="2F594F5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2CF624D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5F4FDCE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7FDE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6D917F28">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14</w:t>
            </w:r>
          </w:p>
        </w:tc>
        <w:tc>
          <w:tcPr>
            <w:tcW w:w="1770" w:type="dxa"/>
            <w:tcBorders>
              <w:left w:val="single" w:color="auto" w:sz="4" w:space="0"/>
            </w:tcBorders>
            <w:noWrap w:val="0"/>
            <w:vAlign w:val="center"/>
          </w:tcPr>
          <w:p w14:paraId="3D7DB09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5B73BE8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KYN28-12/AH103 电锌二厂</w:t>
            </w:r>
          </w:p>
        </w:tc>
        <w:tc>
          <w:tcPr>
            <w:tcW w:w="970" w:type="dxa"/>
            <w:tcBorders>
              <w:left w:val="single" w:color="auto" w:sz="4" w:space="0"/>
              <w:right w:val="single" w:color="auto" w:sz="4" w:space="0"/>
            </w:tcBorders>
            <w:shd w:val="clear" w:color="auto" w:fill="auto"/>
            <w:noWrap w:val="0"/>
            <w:vAlign w:val="center"/>
          </w:tcPr>
          <w:p w14:paraId="6F6E160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76134C1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2518348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286FD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0E815B30">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15</w:t>
            </w:r>
          </w:p>
        </w:tc>
        <w:tc>
          <w:tcPr>
            <w:tcW w:w="1770" w:type="dxa"/>
            <w:tcBorders>
              <w:left w:val="single" w:color="auto" w:sz="4" w:space="0"/>
            </w:tcBorders>
            <w:noWrap w:val="0"/>
            <w:vAlign w:val="center"/>
          </w:tcPr>
          <w:p w14:paraId="65CB91D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2817B57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KYN28-12/AH104 电锌二厂</w:t>
            </w:r>
          </w:p>
        </w:tc>
        <w:tc>
          <w:tcPr>
            <w:tcW w:w="970" w:type="dxa"/>
            <w:tcBorders>
              <w:left w:val="single" w:color="auto" w:sz="4" w:space="0"/>
              <w:right w:val="single" w:color="auto" w:sz="4" w:space="0"/>
            </w:tcBorders>
            <w:shd w:val="clear" w:color="auto" w:fill="auto"/>
            <w:noWrap w:val="0"/>
            <w:vAlign w:val="center"/>
          </w:tcPr>
          <w:p w14:paraId="4E6BA61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0C19873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4C9BD30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01E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34719C84">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16</w:t>
            </w:r>
          </w:p>
        </w:tc>
        <w:tc>
          <w:tcPr>
            <w:tcW w:w="1770" w:type="dxa"/>
            <w:tcBorders>
              <w:left w:val="single" w:color="auto" w:sz="4" w:space="0"/>
            </w:tcBorders>
            <w:noWrap w:val="0"/>
            <w:vAlign w:val="center"/>
          </w:tcPr>
          <w:p w14:paraId="76984D7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5385A4F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KYN28-12/AH105电锌二厂</w:t>
            </w:r>
          </w:p>
        </w:tc>
        <w:tc>
          <w:tcPr>
            <w:tcW w:w="970" w:type="dxa"/>
            <w:tcBorders>
              <w:left w:val="single" w:color="auto" w:sz="4" w:space="0"/>
              <w:right w:val="single" w:color="auto" w:sz="4" w:space="0"/>
            </w:tcBorders>
            <w:shd w:val="clear" w:color="auto" w:fill="auto"/>
            <w:noWrap w:val="0"/>
            <w:vAlign w:val="center"/>
          </w:tcPr>
          <w:p w14:paraId="516990F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21B008B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3F3FD5A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16D1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655C4277">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17</w:t>
            </w:r>
          </w:p>
        </w:tc>
        <w:tc>
          <w:tcPr>
            <w:tcW w:w="1770" w:type="dxa"/>
            <w:tcBorders>
              <w:left w:val="single" w:color="auto" w:sz="4" w:space="0"/>
            </w:tcBorders>
            <w:noWrap w:val="0"/>
            <w:vAlign w:val="center"/>
          </w:tcPr>
          <w:p w14:paraId="6F884A2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38877A2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KYN28-12/AH106电锌二厂</w:t>
            </w:r>
          </w:p>
        </w:tc>
        <w:tc>
          <w:tcPr>
            <w:tcW w:w="970" w:type="dxa"/>
            <w:tcBorders>
              <w:left w:val="single" w:color="auto" w:sz="4" w:space="0"/>
              <w:right w:val="single" w:color="auto" w:sz="4" w:space="0"/>
            </w:tcBorders>
            <w:shd w:val="clear" w:color="auto" w:fill="auto"/>
            <w:noWrap w:val="0"/>
            <w:vAlign w:val="center"/>
          </w:tcPr>
          <w:p w14:paraId="684FEE4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593900E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6169D00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0BB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5C316980">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18</w:t>
            </w:r>
          </w:p>
        </w:tc>
        <w:tc>
          <w:tcPr>
            <w:tcW w:w="1770" w:type="dxa"/>
            <w:tcBorders>
              <w:left w:val="single" w:color="auto" w:sz="4" w:space="0"/>
            </w:tcBorders>
            <w:noWrap w:val="0"/>
            <w:vAlign w:val="center"/>
          </w:tcPr>
          <w:p w14:paraId="7FA892D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19937A0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KYN28-12/AH107电锌二厂</w:t>
            </w:r>
          </w:p>
        </w:tc>
        <w:tc>
          <w:tcPr>
            <w:tcW w:w="970" w:type="dxa"/>
            <w:tcBorders>
              <w:left w:val="single" w:color="auto" w:sz="4" w:space="0"/>
              <w:right w:val="single" w:color="auto" w:sz="4" w:space="0"/>
            </w:tcBorders>
            <w:shd w:val="clear" w:color="auto" w:fill="auto"/>
            <w:noWrap w:val="0"/>
            <w:vAlign w:val="center"/>
          </w:tcPr>
          <w:p w14:paraId="60B9F1A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79068EC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2E4F1D8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2BE8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35166662">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19</w:t>
            </w:r>
          </w:p>
        </w:tc>
        <w:tc>
          <w:tcPr>
            <w:tcW w:w="1770" w:type="dxa"/>
            <w:tcBorders>
              <w:left w:val="single" w:color="auto" w:sz="4" w:space="0"/>
            </w:tcBorders>
            <w:noWrap w:val="0"/>
            <w:vAlign w:val="center"/>
          </w:tcPr>
          <w:p w14:paraId="61EA5A6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735C1F7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KYN28-12/AH108电锌二厂</w:t>
            </w:r>
          </w:p>
        </w:tc>
        <w:tc>
          <w:tcPr>
            <w:tcW w:w="970" w:type="dxa"/>
            <w:tcBorders>
              <w:left w:val="single" w:color="auto" w:sz="4" w:space="0"/>
              <w:right w:val="single" w:color="auto" w:sz="4" w:space="0"/>
            </w:tcBorders>
            <w:shd w:val="clear" w:color="auto" w:fill="auto"/>
            <w:noWrap w:val="0"/>
            <w:vAlign w:val="center"/>
          </w:tcPr>
          <w:p w14:paraId="37E7AD1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3403CE3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4104EF3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9385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292502F8">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20</w:t>
            </w:r>
          </w:p>
        </w:tc>
        <w:tc>
          <w:tcPr>
            <w:tcW w:w="1770" w:type="dxa"/>
            <w:tcBorders>
              <w:left w:val="single" w:color="auto" w:sz="4" w:space="0"/>
            </w:tcBorders>
            <w:noWrap w:val="0"/>
            <w:vAlign w:val="center"/>
          </w:tcPr>
          <w:p w14:paraId="527D8F9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43AB2B6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KYN28-12/AH109电锌二厂</w:t>
            </w:r>
          </w:p>
        </w:tc>
        <w:tc>
          <w:tcPr>
            <w:tcW w:w="970" w:type="dxa"/>
            <w:tcBorders>
              <w:left w:val="single" w:color="auto" w:sz="4" w:space="0"/>
              <w:right w:val="single" w:color="auto" w:sz="4" w:space="0"/>
            </w:tcBorders>
            <w:shd w:val="clear" w:color="auto" w:fill="auto"/>
            <w:noWrap w:val="0"/>
            <w:vAlign w:val="center"/>
          </w:tcPr>
          <w:p w14:paraId="3A9F72E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62912BE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7C7481CF">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40CFD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373B4D1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21</w:t>
            </w:r>
          </w:p>
        </w:tc>
        <w:tc>
          <w:tcPr>
            <w:tcW w:w="1770" w:type="dxa"/>
            <w:tcBorders>
              <w:left w:val="single" w:color="auto" w:sz="4" w:space="0"/>
            </w:tcBorders>
            <w:noWrap w:val="0"/>
            <w:vAlign w:val="center"/>
          </w:tcPr>
          <w:p w14:paraId="3F93FC1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171508E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KYN28-12/AH110 电锌二厂</w:t>
            </w:r>
          </w:p>
        </w:tc>
        <w:tc>
          <w:tcPr>
            <w:tcW w:w="970" w:type="dxa"/>
            <w:tcBorders>
              <w:left w:val="single" w:color="auto" w:sz="4" w:space="0"/>
              <w:right w:val="single" w:color="auto" w:sz="4" w:space="0"/>
            </w:tcBorders>
            <w:shd w:val="clear" w:color="auto" w:fill="auto"/>
            <w:noWrap w:val="0"/>
            <w:vAlign w:val="center"/>
          </w:tcPr>
          <w:p w14:paraId="5317422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55F4DF5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42FD9C2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27152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1788F99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22</w:t>
            </w:r>
          </w:p>
        </w:tc>
        <w:tc>
          <w:tcPr>
            <w:tcW w:w="1770" w:type="dxa"/>
            <w:tcBorders>
              <w:left w:val="single" w:color="auto" w:sz="4" w:space="0"/>
            </w:tcBorders>
            <w:noWrap w:val="0"/>
            <w:vAlign w:val="center"/>
          </w:tcPr>
          <w:p w14:paraId="77468E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31B2BB4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KYN28-12/AH111 电锌二厂</w:t>
            </w:r>
          </w:p>
        </w:tc>
        <w:tc>
          <w:tcPr>
            <w:tcW w:w="970" w:type="dxa"/>
            <w:tcBorders>
              <w:left w:val="single" w:color="auto" w:sz="4" w:space="0"/>
              <w:right w:val="single" w:color="auto" w:sz="4" w:space="0"/>
            </w:tcBorders>
            <w:shd w:val="clear" w:color="auto" w:fill="auto"/>
            <w:noWrap w:val="0"/>
            <w:vAlign w:val="center"/>
          </w:tcPr>
          <w:p w14:paraId="6D2B71B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6E9734E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78B211B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26E0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357F0D40">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23</w:t>
            </w:r>
          </w:p>
        </w:tc>
        <w:tc>
          <w:tcPr>
            <w:tcW w:w="1770" w:type="dxa"/>
            <w:tcBorders>
              <w:left w:val="single" w:color="auto" w:sz="4" w:space="0"/>
            </w:tcBorders>
            <w:noWrap w:val="0"/>
            <w:vAlign w:val="center"/>
          </w:tcPr>
          <w:p w14:paraId="69ED61E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25B321E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KYN28-12/AH112电锌二厂</w:t>
            </w:r>
          </w:p>
        </w:tc>
        <w:tc>
          <w:tcPr>
            <w:tcW w:w="970" w:type="dxa"/>
            <w:tcBorders>
              <w:left w:val="single" w:color="auto" w:sz="4" w:space="0"/>
              <w:right w:val="single" w:color="auto" w:sz="4" w:space="0"/>
            </w:tcBorders>
            <w:shd w:val="clear" w:color="auto" w:fill="auto"/>
            <w:noWrap w:val="0"/>
            <w:vAlign w:val="center"/>
          </w:tcPr>
          <w:p w14:paraId="49F4EF5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16E7DA7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64D9747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9CC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5F20B8D4">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24</w:t>
            </w:r>
          </w:p>
        </w:tc>
        <w:tc>
          <w:tcPr>
            <w:tcW w:w="1770" w:type="dxa"/>
            <w:tcBorders>
              <w:left w:val="single" w:color="auto" w:sz="4" w:space="0"/>
            </w:tcBorders>
            <w:noWrap w:val="0"/>
            <w:vAlign w:val="center"/>
          </w:tcPr>
          <w:p w14:paraId="5313F02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290ABEC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KYN28-12/AH113 电锌二厂</w:t>
            </w:r>
          </w:p>
        </w:tc>
        <w:tc>
          <w:tcPr>
            <w:tcW w:w="970" w:type="dxa"/>
            <w:tcBorders>
              <w:left w:val="single" w:color="auto" w:sz="4" w:space="0"/>
              <w:right w:val="single" w:color="auto" w:sz="4" w:space="0"/>
            </w:tcBorders>
            <w:shd w:val="clear" w:color="auto" w:fill="auto"/>
            <w:noWrap w:val="0"/>
            <w:vAlign w:val="center"/>
          </w:tcPr>
          <w:p w14:paraId="639BF99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0F11143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543648C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64359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41C3459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25</w:t>
            </w:r>
          </w:p>
        </w:tc>
        <w:tc>
          <w:tcPr>
            <w:tcW w:w="1770" w:type="dxa"/>
            <w:tcBorders>
              <w:left w:val="single" w:color="auto" w:sz="4" w:space="0"/>
            </w:tcBorders>
            <w:noWrap w:val="0"/>
            <w:vAlign w:val="center"/>
          </w:tcPr>
          <w:p w14:paraId="7061119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26D961D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KYN28-12/AH114 电锌二厂</w:t>
            </w:r>
          </w:p>
        </w:tc>
        <w:tc>
          <w:tcPr>
            <w:tcW w:w="970" w:type="dxa"/>
            <w:tcBorders>
              <w:left w:val="single" w:color="auto" w:sz="4" w:space="0"/>
              <w:right w:val="single" w:color="auto" w:sz="4" w:space="0"/>
            </w:tcBorders>
            <w:shd w:val="clear" w:color="auto" w:fill="auto"/>
            <w:noWrap w:val="0"/>
            <w:vAlign w:val="center"/>
          </w:tcPr>
          <w:p w14:paraId="07FAB46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25D3A3E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15DED86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26AA4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77EE21D0">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26</w:t>
            </w:r>
          </w:p>
        </w:tc>
        <w:tc>
          <w:tcPr>
            <w:tcW w:w="1770" w:type="dxa"/>
            <w:tcBorders>
              <w:left w:val="single" w:color="auto" w:sz="4" w:space="0"/>
            </w:tcBorders>
            <w:noWrap w:val="0"/>
            <w:vAlign w:val="center"/>
          </w:tcPr>
          <w:p w14:paraId="099D8D8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15E2865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KYN28-12/AH115 电锌二厂</w:t>
            </w:r>
          </w:p>
        </w:tc>
        <w:tc>
          <w:tcPr>
            <w:tcW w:w="970" w:type="dxa"/>
            <w:tcBorders>
              <w:left w:val="single" w:color="auto" w:sz="4" w:space="0"/>
              <w:right w:val="single" w:color="auto" w:sz="4" w:space="0"/>
            </w:tcBorders>
            <w:shd w:val="clear" w:color="auto" w:fill="auto"/>
            <w:noWrap w:val="0"/>
            <w:vAlign w:val="center"/>
          </w:tcPr>
          <w:p w14:paraId="229ACCE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3483A02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230F1C8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696E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355262F5">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27</w:t>
            </w:r>
          </w:p>
        </w:tc>
        <w:tc>
          <w:tcPr>
            <w:tcW w:w="1770" w:type="dxa"/>
            <w:tcBorders>
              <w:left w:val="single" w:color="auto" w:sz="4" w:space="0"/>
            </w:tcBorders>
            <w:noWrap w:val="0"/>
            <w:vAlign w:val="center"/>
          </w:tcPr>
          <w:p w14:paraId="7F771D3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6B2A182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KYN28-12/AH116 电锌二厂</w:t>
            </w:r>
          </w:p>
        </w:tc>
        <w:tc>
          <w:tcPr>
            <w:tcW w:w="970" w:type="dxa"/>
            <w:tcBorders>
              <w:left w:val="single" w:color="auto" w:sz="4" w:space="0"/>
              <w:right w:val="single" w:color="auto" w:sz="4" w:space="0"/>
            </w:tcBorders>
            <w:shd w:val="clear" w:color="auto" w:fill="auto"/>
            <w:noWrap w:val="0"/>
            <w:vAlign w:val="center"/>
          </w:tcPr>
          <w:p w14:paraId="582D911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582EB08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485EC39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C184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7341D76A">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28</w:t>
            </w:r>
          </w:p>
        </w:tc>
        <w:tc>
          <w:tcPr>
            <w:tcW w:w="1770" w:type="dxa"/>
            <w:tcBorders>
              <w:left w:val="single" w:color="auto" w:sz="4" w:space="0"/>
            </w:tcBorders>
            <w:noWrap w:val="0"/>
            <w:vAlign w:val="center"/>
          </w:tcPr>
          <w:p w14:paraId="5C94F5E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1B0DF62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KYN28-12/AH117电锌二厂</w:t>
            </w:r>
          </w:p>
        </w:tc>
        <w:tc>
          <w:tcPr>
            <w:tcW w:w="970" w:type="dxa"/>
            <w:tcBorders>
              <w:left w:val="single" w:color="auto" w:sz="4" w:space="0"/>
              <w:right w:val="single" w:color="auto" w:sz="4" w:space="0"/>
            </w:tcBorders>
            <w:shd w:val="clear" w:color="auto" w:fill="auto"/>
            <w:noWrap w:val="0"/>
            <w:vAlign w:val="center"/>
          </w:tcPr>
          <w:p w14:paraId="64D59CB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6DFEC66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1B4C8F5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51E3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0C415C34">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29</w:t>
            </w:r>
          </w:p>
        </w:tc>
        <w:tc>
          <w:tcPr>
            <w:tcW w:w="1770" w:type="dxa"/>
            <w:tcBorders>
              <w:left w:val="single" w:color="auto" w:sz="4" w:space="0"/>
            </w:tcBorders>
            <w:noWrap w:val="0"/>
            <w:vAlign w:val="center"/>
          </w:tcPr>
          <w:p w14:paraId="4745E38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162FF9E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KYN28-12/AH118 电锌二厂</w:t>
            </w:r>
          </w:p>
        </w:tc>
        <w:tc>
          <w:tcPr>
            <w:tcW w:w="970" w:type="dxa"/>
            <w:tcBorders>
              <w:left w:val="single" w:color="auto" w:sz="4" w:space="0"/>
              <w:right w:val="single" w:color="auto" w:sz="4" w:space="0"/>
            </w:tcBorders>
            <w:shd w:val="clear" w:color="auto" w:fill="auto"/>
            <w:noWrap w:val="0"/>
            <w:vAlign w:val="center"/>
          </w:tcPr>
          <w:p w14:paraId="1D8E39B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4E1E492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7F37EC4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7AB6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5273BC6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30</w:t>
            </w:r>
          </w:p>
        </w:tc>
        <w:tc>
          <w:tcPr>
            <w:tcW w:w="1770" w:type="dxa"/>
            <w:tcBorders>
              <w:left w:val="single" w:color="auto" w:sz="4" w:space="0"/>
            </w:tcBorders>
            <w:noWrap w:val="0"/>
            <w:vAlign w:val="center"/>
          </w:tcPr>
          <w:p w14:paraId="4601F70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61029F6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KYN28-12/AH119 电锌二厂</w:t>
            </w:r>
          </w:p>
        </w:tc>
        <w:tc>
          <w:tcPr>
            <w:tcW w:w="970" w:type="dxa"/>
            <w:tcBorders>
              <w:left w:val="single" w:color="auto" w:sz="4" w:space="0"/>
              <w:right w:val="single" w:color="auto" w:sz="4" w:space="0"/>
            </w:tcBorders>
            <w:shd w:val="clear" w:color="auto" w:fill="auto"/>
            <w:noWrap w:val="0"/>
            <w:vAlign w:val="center"/>
          </w:tcPr>
          <w:p w14:paraId="0E25DEC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50E2821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2EDEE4F0">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4FF94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5245092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31</w:t>
            </w:r>
          </w:p>
        </w:tc>
        <w:tc>
          <w:tcPr>
            <w:tcW w:w="1770" w:type="dxa"/>
            <w:tcBorders>
              <w:left w:val="single" w:color="auto" w:sz="4" w:space="0"/>
            </w:tcBorders>
            <w:noWrap w:val="0"/>
            <w:vAlign w:val="center"/>
          </w:tcPr>
          <w:p w14:paraId="4A68927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4BE5940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KYN28-12/AH120电锌二厂</w:t>
            </w:r>
          </w:p>
        </w:tc>
        <w:tc>
          <w:tcPr>
            <w:tcW w:w="970" w:type="dxa"/>
            <w:tcBorders>
              <w:left w:val="single" w:color="auto" w:sz="4" w:space="0"/>
              <w:right w:val="single" w:color="auto" w:sz="4" w:space="0"/>
            </w:tcBorders>
            <w:shd w:val="clear" w:color="auto" w:fill="auto"/>
            <w:noWrap w:val="0"/>
            <w:vAlign w:val="center"/>
          </w:tcPr>
          <w:p w14:paraId="4A04501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7B4715D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49020E3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4969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66EBF507">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32</w:t>
            </w:r>
          </w:p>
        </w:tc>
        <w:tc>
          <w:tcPr>
            <w:tcW w:w="1770" w:type="dxa"/>
            <w:tcBorders>
              <w:left w:val="single" w:color="auto" w:sz="4" w:space="0"/>
            </w:tcBorders>
            <w:noWrap w:val="0"/>
            <w:vAlign w:val="center"/>
          </w:tcPr>
          <w:p w14:paraId="0B51D56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17408E1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KYN28-12/AH121 电锌二厂</w:t>
            </w:r>
          </w:p>
        </w:tc>
        <w:tc>
          <w:tcPr>
            <w:tcW w:w="970" w:type="dxa"/>
            <w:tcBorders>
              <w:left w:val="single" w:color="auto" w:sz="4" w:space="0"/>
              <w:right w:val="single" w:color="auto" w:sz="4" w:space="0"/>
            </w:tcBorders>
            <w:shd w:val="clear" w:color="auto" w:fill="auto"/>
            <w:noWrap w:val="0"/>
            <w:vAlign w:val="center"/>
          </w:tcPr>
          <w:p w14:paraId="1881110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7708D2A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246C482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606EC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2CBE937A">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33</w:t>
            </w:r>
          </w:p>
        </w:tc>
        <w:tc>
          <w:tcPr>
            <w:tcW w:w="1770" w:type="dxa"/>
            <w:tcBorders>
              <w:left w:val="single" w:color="auto" w:sz="4" w:space="0"/>
            </w:tcBorders>
            <w:noWrap w:val="0"/>
            <w:vAlign w:val="center"/>
          </w:tcPr>
          <w:p w14:paraId="3C1767B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02C896A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KYN28-12/AH122电锌二厂</w:t>
            </w:r>
          </w:p>
        </w:tc>
        <w:tc>
          <w:tcPr>
            <w:tcW w:w="970" w:type="dxa"/>
            <w:tcBorders>
              <w:left w:val="single" w:color="auto" w:sz="4" w:space="0"/>
              <w:right w:val="single" w:color="auto" w:sz="4" w:space="0"/>
            </w:tcBorders>
            <w:shd w:val="clear" w:color="auto" w:fill="auto"/>
            <w:noWrap w:val="0"/>
            <w:vAlign w:val="center"/>
          </w:tcPr>
          <w:p w14:paraId="3A62B6F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30D8569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284A4713">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BD70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3840EE5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34</w:t>
            </w:r>
          </w:p>
        </w:tc>
        <w:tc>
          <w:tcPr>
            <w:tcW w:w="1770" w:type="dxa"/>
            <w:tcBorders>
              <w:left w:val="single" w:color="auto" w:sz="4" w:space="0"/>
            </w:tcBorders>
            <w:noWrap w:val="0"/>
            <w:vAlign w:val="center"/>
          </w:tcPr>
          <w:p w14:paraId="3BC9A8E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0927D5B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KYN28-12/AH101冶炼厂</w:t>
            </w:r>
          </w:p>
        </w:tc>
        <w:tc>
          <w:tcPr>
            <w:tcW w:w="970" w:type="dxa"/>
            <w:tcBorders>
              <w:left w:val="single" w:color="auto" w:sz="4" w:space="0"/>
              <w:right w:val="single" w:color="auto" w:sz="4" w:space="0"/>
            </w:tcBorders>
            <w:shd w:val="clear" w:color="auto" w:fill="auto"/>
            <w:noWrap w:val="0"/>
            <w:vAlign w:val="center"/>
          </w:tcPr>
          <w:p w14:paraId="31758EB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1AA0D71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3B7498E8">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44EFF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183E3CC4">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35</w:t>
            </w:r>
          </w:p>
        </w:tc>
        <w:tc>
          <w:tcPr>
            <w:tcW w:w="1770" w:type="dxa"/>
            <w:tcBorders>
              <w:left w:val="single" w:color="auto" w:sz="4" w:space="0"/>
            </w:tcBorders>
            <w:noWrap w:val="0"/>
            <w:vAlign w:val="center"/>
          </w:tcPr>
          <w:p w14:paraId="3F7BB1F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3CBDD16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KYN28-12/AH102冶炼厂</w:t>
            </w:r>
          </w:p>
        </w:tc>
        <w:tc>
          <w:tcPr>
            <w:tcW w:w="970" w:type="dxa"/>
            <w:tcBorders>
              <w:left w:val="single" w:color="auto" w:sz="4" w:space="0"/>
              <w:right w:val="single" w:color="auto" w:sz="4" w:space="0"/>
            </w:tcBorders>
            <w:shd w:val="clear" w:color="auto" w:fill="auto"/>
            <w:noWrap w:val="0"/>
            <w:vAlign w:val="center"/>
          </w:tcPr>
          <w:p w14:paraId="0AE1B06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79204C7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55E443E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6DD3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5B62529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36</w:t>
            </w:r>
          </w:p>
        </w:tc>
        <w:tc>
          <w:tcPr>
            <w:tcW w:w="1770" w:type="dxa"/>
            <w:tcBorders>
              <w:left w:val="single" w:color="auto" w:sz="4" w:space="0"/>
            </w:tcBorders>
            <w:noWrap w:val="0"/>
            <w:vAlign w:val="center"/>
          </w:tcPr>
          <w:p w14:paraId="6B1D5B6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381FBBA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KYN28-12/AH103冶炼厂</w:t>
            </w:r>
          </w:p>
        </w:tc>
        <w:tc>
          <w:tcPr>
            <w:tcW w:w="970" w:type="dxa"/>
            <w:tcBorders>
              <w:left w:val="single" w:color="auto" w:sz="4" w:space="0"/>
              <w:right w:val="single" w:color="auto" w:sz="4" w:space="0"/>
            </w:tcBorders>
            <w:shd w:val="clear" w:color="auto" w:fill="auto"/>
            <w:noWrap w:val="0"/>
            <w:vAlign w:val="center"/>
          </w:tcPr>
          <w:p w14:paraId="47557A9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5F18188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094DE43E">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DCDA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13054444">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37</w:t>
            </w:r>
          </w:p>
        </w:tc>
        <w:tc>
          <w:tcPr>
            <w:tcW w:w="1770" w:type="dxa"/>
            <w:tcBorders>
              <w:left w:val="single" w:color="auto" w:sz="4" w:space="0"/>
            </w:tcBorders>
            <w:noWrap w:val="0"/>
            <w:vAlign w:val="center"/>
          </w:tcPr>
          <w:p w14:paraId="08D6845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4514C4A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KYN28-12/AH104冶炼厂</w:t>
            </w:r>
          </w:p>
        </w:tc>
        <w:tc>
          <w:tcPr>
            <w:tcW w:w="970" w:type="dxa"/>
            <w:tcBorders>
              <w:left w:val="single" w:color="auto" w:sz="4" w:space="0"/>
              <w:right w:val="single" w:color="auto" w:sz="4" w:space="0"/>
            </w:tcBorders>
            <w:shd w:val="clear" w:color="auto" w:fill="auto"/>
            <w:noWrap w:val="0"/>
            <w:vAlign w:val="center"/>
          </w:tcPr>
          <w:p w14:paraId="4E42F82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42BA428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46A29233">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63A1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1F49BF0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38</w:t>
            </w:r>
          </w:p>
        </w:tc>
        <w:tc>
          <w:tcPr>
            <w:tcW w:w="1770" w:type="dxa"/>
            <w:tcBorders>
              <w:left w:val="single" w:color="auto" w:sz="4" w:space="0"/>
            </w:tcBorders>
            <w:noWrap w:val="0"/>
            <w:vAlign w:val="center"/>
          </w:tcPr>
          <w:p w14:paraId="75B99CC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4211E52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KYN28-12/AH105冶炼厂</w:t>
            </w:r>
          </w:p>
        </w:tc>
        <w:tc>
          <w:tcPr>
            <w:tcW w:w="970" w:type="dxa"/>
            <w:tcBorders>
              <w:left w:val="single" w:color="auto" w:sz="4" w:space="0"/>
              <w:right w:val="single" w:color="auto" w:sz="4" w:space="0"/>
            </w:tcBorders>
            <w:shd w:val="clear" w:color="auto" w:fill="auto"/>
            <w:noWrap w:val="0"/>
            <w:vAlign w:val="center"/>
          </w:tcPr>
          <w:p w14:paraId="2435195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0EF67EF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2E022930">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2EF2C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102B208C">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39</w:t>
            </w:r>
          </w:p>
        </w:tc>
        <w:tc>
          <w:tcPr>
            <w:tcW w:w="1770" w:type="dxa"/>
            <w:tcBorders>
              <w:left w:val="single" w:color="auto" w:sz="4" w:space="0"/>
            </w:tcBorders>
            <w:noWrap w:val="0"/>
            <w:vAlign w:val="center"/>
          </w:tcPr>
          <w:p w14:paraId="10255CE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1D40291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KYN28-12/AH106冶炼厂</w:t>
            </w:r>
          </w:p>
        </w:tc>
        <w:tc>
          <w:tcPr>
            <w:tcW w:w="970" w:type="dxa"/>
            <w:tcBorders>
              <w:left w:val="single" w:color="auto" w:sz="4" w:space="0"/>
              <w:right w:val="single" w:color="auto" w:sz="4" w:space="0"/>
            </w:tcBorders>
            <w:shd w:val="clear" w:color="auto" w:fill="auto"/>
            <w:noWrap w:val="0"/>
            <w:vAlign w:val="center"/>
          </w:tcPr>
          <w:p w14:paraId="46D2D6C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40995D9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7470355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71C8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64560E14">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40</w:t>
            </w:r>
          </w:p>
        </w:tc>
        <w:tc>
          <w:tcPr>
            <w:tcW w:w="1770" w:type="dxa"/>
            <w:tcBorders>
              <w:left w:val="single" w:color="auto" w:sz="4" w:space="0"/>
            </w:tcBorders>
            <w:noWrap w:val="0"/>
            <w:vAlign w:val="center"/>
          </w:tcPr>
          <w:p w14:paraId="0A7351B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7A3FFDD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KYN28-12/AH107冶炼厂</w:t>
            </w:r>
          </w:p>
        </w:tc>
        <w:tc>
          <w:tcPr>
            <w:tcW w:w="970" w:type="dxa"/>
            <w:tcBorders>
              <w:left w:val="single" w:color="auto" w:sz="4" w:space="0"/>
              <w:right w:val="single" w:color="auto" w:sz="4" w:space="0"/>
            </w:tcBorders>
            <w:shd w:val="clear" w:color="auto" w:fill="auto"/>
            <w:noWrap w:val="0"/>
            <w:vAlign w:val="center"/>
          </w:tcPr>
          <w:p w14:paraId="54411B5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47FFF8B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05945AB0">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63AC1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28F98AF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41</w:t>
            </w:r>
          </w:p>
        </w:tc>
        <w:tc>
          <w:tcPr>
            <w:tcW w:w="1770" w:type="dxa"/>
            <w:tcBorders>
              <w:left w:val="single" w:color="auto" w:sz="4" w:space="0"/>
            </w:tcBorders>
            <w:noWrap w:val="0"/>
            <w:vAlign w:val="center"/>
          </w:tcPr>
          <w:p w14:paraId="07D77FE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高压开关柜</w:t>
            </w:r>
          </w:p>
        </w:tc>
        <w:tc>
          <w:tcPr>
            <w:tcW w:w="3250" w:type="dxa"/>
            <w:tcBorders>
              <w:right w:val="single" w:color="auto" w:sz="4" w:space="0"/>
            </w:tcBorders>
            <w:noWrap w:val="0"/>
            <w:vAlign w:val="center"/>
          </w:tcPr>
          <w:p w14:paraId="014ED09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KYN28-12/AH108冶炼厂</w:t>
            </w:r>
          </w:p>
        </w:tc>
        <w:tc>
          <w:tcPr>
            <w:tcW w:w="970" w:type="dxa"/>
            <w:tcBorders>
              <w:left w:val="single" w:color="auto" w:sz="4" w:space="0"/>
              <w:right w:val="single" w:color="auto" w:sz="4" w:space="0"/>
            </w:tcBorders>
            <w:shd w:val="clear" w:color="auto" w:fill="auto"/>
            <w:noWrap w:val="0"/>
            <w:vAlign w:val="center"/>
          </w:tcPr>
          <w:p w14:paraId="5B28DE7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053BEB0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695" w:type="dxa"/>
            <w:vMerge w:val="continue"/>
            <w:tcBorders>
              <w:right w:val="single" w:color="auto" w:sz="4" w:space="0"/>
            </w:tcBorders>
            <w:noWrap w:val="0"/>
            <w:vAlign w:val="center"/>
          </w:tcPr>
          <w:p w14:paraId="49104AC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B605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51825BAC">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42</w:t>
            </w:r>
          </w:p>
        </w:tc>
        <w:tc>
          <w:tcPr>
            <w:tcW w:w="1770" w:type="dxa"/>
            <w:tcBorders>
              <w:left w:val="single" w:color="auto" w:sz="4" w:space="0"/>
            </w:tcBorders>
            <w:noWrap w:val="0"/>
            <w:vAlign w:val="center"/>
          </w:tcPr>
          <w:p w14:paraId="0535329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SVG无功动态补偿装置</w:t>
            </w:r>
          </w:p>
        </w:tc>
        <w:tc>
          <w:tcPr>
            <w:tcW w:w="3250" w:type="dxa"/>
            <w:tcBorders>
              <w:right w:val="single" w:color="auto" w:sz="4" w:space="0"/>
            </w:tcBorders>
            <w:noWrap w:val="0"/>
            <w:vAlign w:val="center"/>
          </w:tcPr>
          <w:p w14:paraId="2128A1F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SRSVG10-2  2000Kvar</w:t>
            </w:r>
          </w:p>
        </w:tc>
        <w:tc>
          <w:tcPr>
            <w:tcW w:w="970" w:type="dxa"/>
            <w:tcBorders>
              <w:left w:val="single" w:color="auto" w:sz="4" w:space="0"/>
              <w:right w:val="single" w:color="auto" w:sz="4" w:space="0"/>
            </w:tcBorders>
            <w:shd w:val="clear" w:color="auto" w:fill="auto"/>
            <w:noWrap w:val="0"/>
            <w:vAlign w:val="center"/>
          </w:tcPr>
          <w:p w14:paraId="3DB484F2">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0A734E1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套</w:t>
            </w:r>
          </w:p>
        </w:tc>
        <w:tc>
          <w:tcPr>
            <w:tcW w:w="1695" w:type="dxa"/>
            <w:vMerge w:val="continue"/>
            <w:tcBorders>
              <w:right w:val="single" w:color="auto" w:sz="4" w:space="0"/>
            </w:tcBorders>
            <w:noWrap w:val="0"/>
            <w:vAlign w:val="center"/>
          </w:tcPr>
          <w:p w14:paraId="73CED23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AB95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31A26AD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43</w:t>
            </w:r>
          </w:p>
        </w:tc>
        <w:tc>
          <w:tcPr>
            <w:tcW w:w="1770" w:type="dxa"/>
            <w:tcBorders>
              <w:left w:val="single" w:color="auto" w:sz="4" w:space="0"/>
            </w:tcBorders>
            <w:noWrap w:val="0"/>
            <w:vAlign w:val="center"/>
          </w:tcPr>
          <w:p w14:paraId="5477070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直流屏</w:t>
            </w:r>
          </w:p>
        </w:tc>
        <w:tc>
          <w:tcPr>
            <w:tcW w:w="3250" w:type="dxa"/>
            <w:tcBorders>
              <w:right w:val="single" w:color="auto" w:sz="4" w:space="0"/>
            </w:tcBorders>
            <w:noWrap w:val="0"/>
            <w:vAlign w:val="center"/>
          </w:tcPr>
          <w:p w14:paraId="2E3F3EA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100AH</w:t>
            </w:r>
          </w:p>
        </w:tc>
        <w:tc>
          <w:tcPr>
            <w:tcW w:w="970" w:type="dxa"/>
            <w:tcBorders>
              <w:left w:val="single" w:color="auto" w:sz="4" w:space="0"/>
              <w:right w:val="single" w:color="auto" w:sz="4" w:space="0"/>
            </w:tcBorders>
            <w:shd w:val="clear" w:color="auto" w:fill="auto"/>
            <w:noWrap w:val="0"/>
            <w:vAlign w:val="center"/>
          </w:tcPr>
          <w:p w14:paraId="23A6C74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6CFF8F6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套</w:t>
            </w:r>
          </w:p>
        </w:tc>
        <w:tc>
          <w:tcPr>
            <w:tcW w:w="1695" w:type="dxa"/>
            <w:vMerge w:val="continue"/>
            <w:tcBorders>
              <w:right w:val="single" w:color="auto" w:sz="4" w:space="0"/>
            </w:tcBorders>
            <w:noWrap w:val="0"/>
            <w:vAlign w:val="center"/>
          </w:tcPr>
          <w:p w14:paraId="02B8CF4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32E2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6481B1CF">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44</w:t>
            </w:r>
          </w:p>
        </w:tc>
        <w:tc>
          <w:tcPr>
            <w:tcW w:w="1770" w:type="dxa"/>
            <w:tcBorders>
              <w:left w:val="single" w:color="auto" w:sz="4" w:space="0"/>
            </w:tcBorders>
            <w:noWrap w:val="0"/>
            <w:vAlign w:val="center"/>
          </w:tcPr>
          <w:p w14:paraId="3B1A2A5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直流屏</w:t>
            </w:r>
          </w:p>
        </w:tc>
        <w:tc>
          <w:tcPr>
            <w:tcW w:w="3250" w:type="dxa"/>
            <w:tcBorders>
              <w:right w:val="single" w:color="auto" w:sz="4" w:space="0"/>
            </w:tcBorders>
            <w:noWrap w:val="0"/>
            <w:vAlign w:val="center"/>
          </w:tcPr>
          <w:p w14:paraId="2E3E872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50AH</w:t>
            </w:r>
          </w:p>
        </w:tc>
        <w:tc>
          <w:tcPr>
            <w:tcW w:w="970" w:type="dxa"/>
            <w:tcBorders>
              <w:left w:val="single" w:color="auto" w:sz="4" w:space="0"/>
              <w:right w:val="single" w:color="auto" w:sz="4" w:space="0"/>
            </w:tcBorders>
            <w:shd w:val="clear" w:color="auto" w:fill="auto"/>
            <w:noWrap w:val="0"/>
            <w:vAlign w:val="center"/>
          </w:tcPr>
          <w:p w14:paraId="5FD6B02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5F70067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套</w:t>
            </w:r>
          </w:p>
        </w:tc>
        <w:tc>
          <w:tcPr>
            <w:tcW w:w="1695" w:type="dxa"/>
            <w:tcBorders>
              <w:right w:val="single" w:color="auto" w:sz="4" w:space="0"/>
            </w:tcBorders>
            <w:noWrap w:val="0"/>
            <w:vAlign w:val="center"/>
          </w:tcPr>
          <w:p w14:paraId="7E1C1B9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69E34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504E9337">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45</w:t>
            </w:r>
          </w:p>
        </w:tc>
        <w:tc>
          <w:tcPr>
            <w:tcW w:w="1770" w:type="dxa"/>
            <w:tcBorders>
              <w:left w:val="single" w:color="auto" w:sz="4" w:space="0"/>
            </w:tcBorders>
            <w:noWrap w:val="0"/>
            <w:vAlign w:val="center"/>
          </w:tcPr>
          <w:p w14:paraId="7099423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控制屏</w:t>
            </w:r>
          </w:p>
        </w:tc>
        <w:tc>
          <w:tcPr>
            <w:tcW w:w="3250" w:type="dxa"/>
            <w:tcBorders>
              <w:right w:val="single" w:color="auto" w:sz="4" w:space="0"/>
            </w:tcBorders>
            <w:noWrap w:val="0"/>
            <w:vAlign w:val="center"/>
          </w:tcPr>
          <w:p w14:paraId="6C60658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c>
          <w:tcPr>
            <w:tcW w:w="970" w:type="dxa"/>
            <w:tcBorders>
              <w:left w:val="single" w:color="auto" w:sz="4" w:space="0"/>
              <w:right w:val="single" w:color="auto" w:sz="4" w:space="0"/>
            </w:tcBorders>
            <w:shd w:val="clear" w:color="auto" w:fill="auto"/>
            <w:noWrap w:val="0"/>
            <w:vAlign w:val="center"/>
          </w:tcPr>
          <w:p w14:paraId="63A1F0D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960" w:type="dxa"/>
            <w:tcBorders>
              <w:right w:val="single" w:color="auto" w:sz="4" w:space="0"/>
            </w:tcBorders>
            <w:shd w:val="clear" w:color="auto" w:fill="auto"/>
            <w:noWrap w:val="0"/>
            <w:vAlign w:val="center"/>
          </w:tcPr>
          <w:p w14:paraId="0F58717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套</w:t>
            </w:r>
          </w:p>
        </w:tc>
        <w:tc>
          <w:tcPr>
            <w:tcW w:w="1695" w:type="dxa"/>
            <w:tcBorders>
              <w:right w:val="single" w:color="auto" w:sz="4" w:space="0"/>
            </w:tcBorders>
            <w:noWrap w:val="0"/>
            <w:vAlign w:val="center"/>
          </w:tcPr>
          <w:p w14:paraId="7C6BBEF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73346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67A271BF">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46</w:t>
            </w:r>
          </w:p>
        </w:tc>
        <w:tc>
          <w:tcPr>
            <w:tcW w:w="1770" w:type="dxa"/>
            <w:tcBorders>
              <w:left w:val="single" w:color="auto" w:sz="4" w:space="0"/>
            </w:tcBorders>
            <w:noWrap w:val="0"/>
            <w:vAlign w:val="center"/>
          </w:tcPr>
          <w:p w14:paraId="04B1FA1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后台系统</w:t>
            </w:r>
          </w:p>
        </w:tc>
        <w:tc>
          <w:tcPr>
            <w:tcW w:w="3250" w:type="dxa"/>
            <w:tcBorders>
              <w:right w:val="single" w:color="auto" w:sz="4" w:space="0"/>
            </w:tcBorders>
            <w:noWrap w:val="0"/>
            <w:vAlign w:val="center"/>
          </w:tcPr>
          <w:p w14:paraId="299EE52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c>
          <w:tcPr>
            <w:tcW w:w="970" w:type="dxa"/>
            <w:tcBorders>
              <w:left w:val="single" w:color="auto" w:sz="4" w:space="0"/>
              <w:right w:val="single" w:color="auto" w:sz="4" w:space="0"/>
            </w:tcBorders>
            <w:shd w:val="clear" w:color="auto" w:fill="auto"/>
            <w:noWrap w:val="0"/>
            <w:vAlign w:val="center"/>
          </w:tcPr>
          <w:p w14:paraId="7D3DD81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960" w:type="dxa"/>
            <w:tcBorders>
              <w:right w:val="single" w:color="auto" w:sz="4" w:space="0"/>
            </w:tcBorders>
            <w:shd w:val="clear" w:color="auto" w:fill="auto"/>
            <w:noWrap w:val="0"/>
            <w:vAlign w:val="center"/>
          </w:tcPr>
          <w:p w14:paraId="168960A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套</w:t>
            </w:r>
          </w:p>
        </w:tc>
        <w:tc>
          <w:tcPr>
            <w:tcW w:w="1695" w:type="dxa"/>
            <w:tcBorders>
              <w:right w:val="single" w:color="auto" w:sz="4" w:space="0"/>
            </w:tcBorders>
            <w:noWrap w:val="0"/>
            <w:vAlign w:val="center"/>
          </w:tcPr>
          <w:p w14:paraId="3B30397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DC4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5F636FB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47</w:t>
            </w:r>
          </w:p>
        </w:tc>
        <w:tc>
          <w:tcPr>
            <w:tcW w:w="1770" w:type="dxa"/>
            <w:tcBorders>
              <w:left w:val="single" w:color="auto" w:sz="4" w:space="0"/>
            </w:tcBorders>
            <w:noWrap w:val="0"/>
            <w:vAlign w:val="center"/>
          </w:tcPr>
          <w:p w14:paraId="4F17A5F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检修小车</w:t>
            </w:r>
          </w:p>
        </w:tc>
        <w:tc>
          <w:tcPr>
            <w:tcW w:w="3250" w:type="dxa"/>
            <w:tcBorders>
              <w:right w:val="single" w:color="auto" w:sz="4" w:space="0"/>
            </w:tcBorders>
            <w:noWrap w:val="0"/>
            <w:vAlign w:val="center"/>
          </w:tcPr>
          <w:p w14:paraId="08A4B2E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  800mm</w:t>
            </w:r>
          </w:p>
        </w:tc>
        <w:tc>
          <w:tcPr>
            <w:tcW w:w="970" w:type="dxa"/>
            <w:tcBorders>
              <w:left w:val="single" w:color="auto" w:sz="4" w:space="0"/>
              <w:right w:val="single" w:color="auto" w:sz="4" w:space="0"/>
            </w:tcBorders>
            <w:shd w:val="clear" w:color="auto" w:fill="auto"/>
            <w:noWrap w:val="0"/>
            <w:vAlign w:val="center"/>
          </w:tcPr>
          <w:p w14:paraId="5A801C3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5CC971B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台</w:t>
            </w:r>
          </w:p>
        </w:tc>
        <w:tc>
          <w:tcPr>
            <w:tcW w:w="1695" w:type="dxa"/>
            <w:tcBorders>
              <w:right w:val="single" w:color="auto" w:sz="4" w:space="0"/>
            </w:tcBorders>
            <w:noWrap w:val="0"/>
            <w:vAlign w:val="center"/>
          </w:tcPr>
          <w:p w14:paraId="512202BE">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4D9E0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0" w:type="dxa"/>
            <w:tcBorders>
              <w:right w:val="single" w:color="auto" w:sz="4" w:space="0"/>
            </w:tcBorders>
            <w:noWrap w:val="0"/>
            <w:vAlign w:val="center"/>
          </w:tcPr>
          <w:p w14:paraId="6854E04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48</w:t>
            </w:r>
          </w:p>
        </w:tc>
        <w:tc>
          <w:tcPr>
            <w:tcW w:w="1770" w:type="dxa"/>
            <w:tcBorders>
              <w:left w:val="single" w:color="auto" w:sz="4" w:space="0"/>
            </w:tcBorders>
            <w:noWrap w:val="0"/>
            <w:vAlign w:val="center"/>
          </w:tcPr>
          <w:p w14:paraId="3A7DAB7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检修小车</w:t>
            </w:r>
          </w:p>
        </w:tc>
        <w:tc>
          <w:tcPr>
            <w:tcW w:w="3250" w:type="dxa"/>
            <w:tcBorders>
              <w:right w:val="single" w:color="auto" w:sz="4" w:space="0"/>
            </w:tcBorders>
            <w:noWrap w:val="0"/>
            <w:vAlign w:val="center"/>
          </w:tcPr>
          <w:p w14:paraId="4D467E4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KYN28-12  1000mm</w:t>
            </w:r>
          </w:p>
        </w:tc>
        <w:tc>
          <w:tcPr>
            <w:tcW w:w="970" w:type="dxa"/>
            <w:tcBorders>
              <w:left w:val="single" w:color="auto" w:sz="4" w:space="0"/>
              <w:right w:val="single" w:color="auto" w:sz="4" w:space="0"/>
            </w:tcBorders>
            <w:shd w:val="clear" w:color="auto" w:fill="auto"/>
            <w:noWrap w:val="0"/>
            <w:vAlign w:val="center"/>
          </w:tcPr>
          <w:p w14:paraId="4DC4B26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0" w:type="dxa"/>
            <w:tcBorders>
              <w:right w:val="single" w:color="auto" w:sz="4" w:space="0"/>
            </w:tcBorders>
            <w:shd w:val="clear" w:color="auto" w:fill="auto"/>
            <w:noWrap w:val="0"/>
            <w:vAlign w:val="center"/>
          </w:tcPr>
          <w:p w14:paraId="3C12A56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台</w:t>
            </w:r>
          </w:p>
        </w:tc>
        <w:tc>
          <w:tcPr>
            <w:tcW w:w="1695" w:type="dxa"/>
            <w:tcBorders>
              <w:right w:val="single" w:color="auto" w:sz="4" w:space="0"/>
            </w:tcBorders>
            <w:noWrap w:val="0"/>
            <w:vAlign w:val="center"/>
          </w:tcPr>
          <w:p w14:paraId="5568CF9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bl>
    <w:p w14:paraId="0263CC3F">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技术要求：</w:t>
      </w:r>
    </w:p>
    <w:p w14:paraId="0A8FD35C">
      <w:pPr>
        <w:pStyle w:val="37"/>
        <w:spacing w:before="120" w:line="400" w:lineRule="exact"/>
        <w:jc w:val="left"/>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lang w:val="en-US" w:eastAsia="zh-CN" w:bidi="ar-SA"/>
        </w:rPr>
        <w:t>2.1技术参数特性表</w:t>
      </w:r>
    </w:p>
    <w:tbl>
      <w:tblPr>
        <w:tblStyle w:val="18"/>
        <w:tblW w:w="93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1229"/>
        <w:gridCol w:w="3653"/>
        <w:gridCol w:w="1830"/>
        <w:gridCol w:w="2650"/>
      </w:tblGrid>
      <w:tr w14:paraId="593AC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0A20638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序号</w:t>
            </w:r>
          </w:p>
        </w:tc>
        <w:tc>
          <w:tcPr>
            <w:tcW w:w="3653" w:type="dxa"/>
            <w:vAlign w:val="center"/>
          </w:tcPr>
          <w:p w14:paraId="0E3F779A">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参数名称</w:t>
            </w:r>
          </w:p>
        </w:tc>
        <w:tc>
          <w:tcPr>
            <w:tcW w:w="1830" w:type="dxa"/>
            <w:vAlign w:val="center"/>
          </w:tcPr>
          <w:p w14:paraId="1315173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单位</w:t>
            </w:r>
          </w:p>
        </w:tc>
        <w:tc>
          <w:tcPr>
            <w:tcW w:w="2650" w:type="dxa"/>
            <w:vAlign w:val="center"/>
          </w:tcPr>
          <w:p w14:paraId="614DC1C8">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项目需求值或表述</w:t>
            </w:r>
          </w:p>
        </w:tc>
      </w:tr>
      <w:tr w14:paraId="4A7DC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2761E2D6">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w:t>
            </w:r>
          </w:p>
        </w:tc>
        <w:tc>
          <w:tcPr>
            <w:tcW w:w="3653" w:type="dxa"/>
            <w:vAlign w:val="center"/>
          </w:tcPr>
          <w:p w14:paraId="56F0065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※△结构型式</w:t>
            </w:r>
          </w:p>
        </w:tc>
        <w:tc>
          <w:tcPr>
            <w:tcW w:w="1830" w:type="dxa"/>
            <w:vAlign w:val="center"/>
          </w:tcPr>
          <w:p w14:paraId="6438FD7A">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无</w:t>
            </w:r>
          </w:p>
        </w:tc>
        <w:tc>
          <w:tcPr>
            <w:tcW w:w="2650" w:type="dxa"/>
            <w:vAlign w:val="center"/>
          </w:tcPr>
          <w:p w14:paraId="1C5E353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手车式</w:t>
            </w:r>
          </w:p>
        </w:tc>
      </w:tr>
      <w:tr w14:paraId="7B895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08F1545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w:t>
            </w:r>
          </w:p>
        </w:tc>
        <w:tc>
          <w:tcPr>
            <w:tcW w:w="3653" w:type="dxa"/>
            <w:vAlign w:val="center"/>
          </w:tcPr>
          <w:p w14:paraId="7F6A7F76">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※△额定电压</w:t>
            </w:r>
          </w:p>
        </w:tc>
        <w:tc>
          <w:tcPr>
            <w:tcW w:w="1830" w:type="dxa"/>
            <w:vAlign w:val="center"/>
          </w:tcPr>
          <w:p w14:paraId="51693A2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kV</w:t>
            </w:r>
          </w:p>
        </w:tc>
        <w:tc>
          <w:tcPr>
            <w:tcW w:w="2650" w:type="dxa"/>
            <w:vAlign w:val="center"/>
          </w:tcPr>
          <w:p w14:paraId="2C4F1FD6">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w:t>
            </w:r>
          </w:p>
        </w:tc>
      </w:tr>
      <w:tr w14:paraId="0FAD4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7DB889F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1.3</w:t>
            </w:r>
          </w:p>
        </w:tc>
        <w:tc>
          <w:tcPr>
            <w:tcW w:w="3653" w:type="dxa"/>
            <w:vAlign w:val="center"/>
          </w:tcPr>
          <w:p w14:paraId="5B704C6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※△额定电流</w:t>
            </w:r>
          </w:p>
        </w:tc>
        <w:tc>
          <w:tcPr>
            <w:tcW w:w="1830" w:type="dxa"/>
            <w:vAlign w:val="center"/>
          </w:tcPr>
          <w:p w14:paraId="4063ABAA">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A</w:t>
            </w:r>
          </w:p>
        </w:tc>
        <w:tc>
          <w:tcPr>
            <w:tcW w:w="2650" w:type="dxa"/>
            <w:vAlign w:val="center"/>
          </w:tcPr>
          <w:p w14:paraId="382D1DF5">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4000（1250）</w:t>
            </w:r>
          </w:p>
        </w:tc>
      </w:tr>
      <w:tr w14:paraId="74201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2E271F0D">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1.4</w:t>
            </w:r>
          </w:p>
        </w:tc>
        <w:tc>
          <w:tcPr>
            <w:tcW w:w="3653" w:type="dxa"/>
            <w:vAlign w:val="center"/>
          </w:tcPr>
          <w:p w14:paraId="52D67FCD">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※△额定短路开断电流</w:t>
            </w:r>
          </w:p>
        </w:tc>
        <w:tc>
          <w:tcPr>
            <w:tcW w:w="1830" w:type="dxa"/>
            <w:vAlign w:val="center"/>
          </w:tcPr>
          <w:p w14:paraId="0E16FE89">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kA</w:t>
            </w:r>
          </w:p>
        </w:tc>
        <w:tc>
          <w:tcPr>
            <w:tcW w:w="2650" w:type="dxa"/>
            <w:vAlign w:val="center"/>
          </w:tcPr>
          <w:p w14:paraId="63B19727">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40（31.5）</w:t>
            </w:r>
          </w:p>
        </w:tc>
      </w:tr>
      <w:tr w14:paraId="7049A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19C2597C">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1.5</w:t>
            </w:r>
          </w:p>
        </w:tc>
        <w:tc>
          <w:tcPr>
            <w:tcW w:w="3653" w:type="dxa"/>
            <w:vAlign w:val="center"/>
          </w:tcPr>
          <w:p w14:paraId="3F816787">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※△额定短时耐受电流（主回路）</w:t>
            </w:r>
          </w:p>
        </w:tc>
        <w:tc>
          <w:tcPr>
            <w:tcW w:w="1830" w:type="dxa"/>
            <w:vAlign w:val="center"/>
          </w:tcPr>
          <w:p w14:paraId="0FF30A56">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kA</w:t>
            </w:r>
          </w:p>
        </w:tc>
        <w:tc>
          <w:tcPr>
            <w:tcW w:w="2650" w:type="dxa"/>
            <w:vAlign w:val="center"/>
          </w:tcPr>
          <w:p w14:paraId="7050B1A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40（31.5）</w:t>
            </w:r>
          </w:p>
        </w:tc>
      </w:tr>
      <w:tr w14:paraId="143EC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74A3386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1.6</w:t>
            </w:r>
          </w:p>
        </w:tc>
        <w:tc>
          <w:tcPr>
            <w:tcW w:w="3653" w:type="dxa"/>
            <w:vAlign w:val="center"/>
          </w:tcPr>
          <w:p w14:paraId="5CFCB3E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※△额定短路持续时间（主回路）</w:t>
            </w:r>
          </w:p>
        </w:tc>
        <w:tc>
          <w:tcPr>
            <w:tcW w:w="1830" w:type="dxa"/>
            <w:vAlign w:val="center"/>
          </w:tcPr>
          <w:p w14:paraId="36B4A930">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s</w:t>
            </w:r>
          </w:p>
        </w:tc>
        <w:tc>
          <w:tcPr>
            <w:tcW w:w="2650" w:type="dxa"/>
            <w:vAlign w:val="center"/>
          </w:tcPr>
          <w:p w14:paraId="4CA91AE7">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3</w:t>
            </w:r>
          </w:p>
        </w:tc>
      </w:tr>
      <w:tr w14:paraId="6A18A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099244A8">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1.7</w:t>
            </w:r>
          </w:p>
        </w:tc>
        <w:tc>
          <w:tcPr>
            <w:tcW w:w="3653" w:type="dxa"/>
            <w:vAlign w:val="center"/>
          </w:tcPr>
          <w:p w14:paraId="77536D67">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※△额定短时耐受电流（接地回路）</w:t>
            </w:r>
          </w:p>
        </w:tc>
        <w:tc>
          <w:tcPr>
            <w:tcW w:w="1830" w:type="dxa"/>
            <w:vAlign w:val="center"/>
          </w:tcPr>
          <w:p w14:paraId="209B8BE0">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kA</w:t>
            </w:r>
          </w:p>
        </w:tc>
        <w:tc>
          <w:tcPr>
            <w:tcW w:w="2650" w:type="dxa"/>
            <w:vAlign w:val="center"/>
          </w:tcPr>
          <w:p w14:paraId="072027A5">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40（31.5）</w:t>
            </w:r>
          </w:p>
        </w:tc>
      </w:tr>
      <w:tr w14:paraId="4FCDF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024A8E4A">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1.8</w:t>
            </w:r>
          </w:p>
        </w:tc>
        <w:tc>
          <w:tcPr>
            <w:tcW w:w="3653" w:type="dxa"/>
            <w:vAlign w:val="center"/>
          </w:tcPr>
          <w:p w14:paraId="7FCAD94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※△额定短路持续时间（接地回路）</w:t>
            </w:r>
          </w:p>
        </w:tc>
        <w:tc>
          <w:tcPr>
            <w:tcW w:w="1830" w:type="dxa"/>
            <w:vAlign w:val="center"/>
          </w:tcPr>
          <w:p w14:paraId="2F19B347">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s</w:t>
            </w:r>
          </w:p>
        </w:tc>
        <w:tc>
          <w:tcPr>
            <w:tcW w:w="2650" w:type="dxa"/>
            <w:vAlign w:val="center"/>
          </w:tcPr>
          <w:p w14:paraId="118ABC0C">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3</w:t>
            </w:r>
          </w:p>
        </w:tc>
      </w:tr>
      <w:tr w14:paraId="43F2F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46B0325C">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1.9</w:t>
            </w:r>
          </w:p>
        </w:tc>
        <w:tc>
          <w:tcPr>
            <w:tcW w:w="3653" w:type="dxa"/>
            <w:vAlign w:val="center"/>
          </w:tcPr>
          <w:p w14:paraId="48EC87B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※△局部放电试验电压</w:t>
            </w:r>
          </w:p>
        </w:tc>
        <w:tc>
          <w:tcPr>
            <w:tcW w:w="1830" w:type="dxa"/>
            <w:vAlign w:val="center"/>
          </w:tcPr>
          <w:p w14:paraId="12440164">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kV</w:t>
            </w:r>
          </w:p>
        </w:tc>
        <w:tc>
          <w:tcPr>
            <w:tcW w:w="2650" w:type="dxa"/>
            <w:vAlign w:val="center"/>
          </w:tcPr>
          <w:p w14:paraId="790E202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1.1×I2</w:t>
            </w:r>
          </w:p>
        </w:tc>
      </w:tr>
      <w:tr w14:paraId="0990A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014C8798">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1.10</w:t>
            </w:r>
          </w:p>
        </w:tc>
        <w:tc>
          <w:tcPr>
            <w:tcW w:w="3653" w:type="dxa"/>
            <w:vAlign w:val="center"/>
          </w:tcPr>
          <w:p w14:paraId="0D5695B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※△整柜的局部放电量</w:t>
            </w:r>
          </w:p>
        </w:tc>
        <w:tc>
          <w:tcPr>
            <w:tcW w:w="1830" w:type="dxa"/>
            <w:vAlign w:val="center"/>
          </w:tcPr>
          <w:p w14:paraId="75582B8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pC</w:t>
            </w:r>
          </w:p>
        </w:tc>
        <w:tc>
          <w:tcPr>
            <w:tcW w:w="2650" w:type="dxa"/>
            <w:vAlign w:val="center"/>
          </w:tcPr>
          <w:p w14:paraId="09F52915">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小于等于100</w:t>
            </w:r>
          </w:p>
        </w:tc>
      </w:tr>
      <w:tr w14:paraId="2C587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5B59E915">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1.11</w:t>
            </w:r>
          </w:p>
        </w:tc>
        <w:tc>
          <w:tcPr>
            <w:tcW w:w="3653" w:type="dxa"/>
            <w:vAlign w:val="center"/>
          </w:tcPr>
          <w:p w14:paraId="21873045">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※控制回路的供电电源电压</w:t>
            </w:r>
          </w:p>
        </w:tc>
        <w:tc>
          <w:tcPr>
            <w:tcW w:w="1830" w:type="dxa"/>
            <w:vAlign w:val="center"/>
          </w:tcPr>
          <w:p w14:paraId="0A2E8A4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V</w:t>
            </w:r>
          </w:p>
        </w:tc>
        <w:tc>
          <w:tcPr>
            <w:tcW w:w="2650" w:type="dxa"/>
            <w:vAlign w:val="center"/>
          </w:tcPr>
          <w:p w14:paraId="69BECD46">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DC220</w:t>
            </w:r>
          </w:p>
        </w:tc>
      </w:tr>
      <w:tr w14:paraId="08206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49E4B08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1.12</w:t>
            </w:r>
          </w:p>
        </w:tc>
        <w:tc>
          <w:tcPr>
            <w:tcW w:w="3653" w:type="dxa"/>
            <w:vAlign w:val="center"/>
          </w:tcPr>
          <w:p w14:paraId="7E874F10">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※辅助回路的供电电源电压</w:t>
            </w:r>
          </w:p>
        </w:tc>
        <w:tc>
          <w:tcPr>
            <w:tcW w:w="1830" w:type="dxa"/>
            <w:vAlign w:val="center"/>
          </w:tcPr>
          <w:p w14:paraId="0B2A9746">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V</w:t>
            </w:r>
          </w:p>
        </w:tc>
        <w:tc>
          <w:tcPr>
            <w:tcW w:w="2650" w:type="dxa"/>
            <w:vAlign w:val="center"/>
          </w:tcPr>
          <w:p w14:paraId="511EF246">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AC220</w:t>
            </w:r>
          </w:p>
        </w:tc>
      </w:tr>
      <w:tr w14:paraId="618C8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58663B9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1.13</w:t>
            </w:r>
          </w:p>
        </w:tc>
        <w:tc>
          <w:tcPr>
            <w:tcW w:w="3653" w:type="dxa"/>
            <w:vAlign w:val="center"/>
          </w:tcPr>
          <w:p w14:paraId="4BD4D7D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※△内部电弧级（IAC）</w:t>
            </w:r>
          </w:p>
        </w:tc>
        <w:tc>
          <w:tcPr>
            <w:tcW w:w="1830" w:type="dxa"/>
            <w:vAlign w:val="center"/>
          </w:tcPr>
          <w:p w14:paraId="58336130">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无</w:t>
            </w:r>
          </w:p>
        </w:tc>
        <w:tc>
          <w:tcPr>
            <w:tcW w:w="2650" w:type="dxa"/>
            <w:vAlign w:val="center"/>
          </w:tcPr>
          <w:p w14:paraId="25E1D89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AFLR</w:t>
            </w:r>
          </w:p>
        </w:tc>
      </w:tr>
      <w:tr w14:paraId="65C0A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6D3EA477">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1.14</w:t>
            </w:r>
          </w:p>
        </w:tc>
        <w:tc>
          <w:tcPr>
            <w:tcW w:w="3653" w:type="dxa"/>
            <w:vAlign w:val="center"/>
          </w:tcPr>
          <w:p w14:paraId="77244F1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※△电弧故障持续时间</w:t>
            </w:r>
          </w:p>
        </w:tc>
        <w:tc>
          <w:tcPr>
            <w:tcW w:w="1830" w:type="dxa"/>
            <w:vAlign w:val="center"/>
          </w:tcPr>
          <w:p w14:paraId="093937C1">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s</w:t>
            </w:r>
          </w:p>
        </w:tc>
        <w:tc>
          <w:tcPr>
            <w:tcW w:w="2650" w:type="dxa"/>
            <w:vAlign w:val="center"/>
          </w:tcPr>
          <w:p w14:paraId="77DC1C17">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大于等于0.5</w:t>
            </w:r>
          </w:p>
        </w:tc>
      </w:tr>
      <w:tr w14:paraId="7E19B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6F7567F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1.15</w:t>
            </w:r>
          </w:p>
        </w:tc>
        <w:tc>
          <w:tcPr>
            <w:tcW w:w="3653" w:type="dxa"/>
            <w:vAlign w:val="center"/>
          </w:tcPr>
          <w:p w14:paraId="5060BBE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※△小车推进机构</w:t>
            </w:r>
          </w:p>
        </w:tc>
        <w:tc>
          <w:tcPr>
            <w:tcW w:w="1830" w:type="dxa"/>
            <w:vAlign w:val="center"/>
          </w:tcPr>
          <w:p w14:paraId="62C5D58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无</w:t>
            </w:r>
          </w:p>
        </w:tc>
        <w:tc>
          <w:tcPr>
            <w:tcW w:w="2650" w:type="dxa"/>
            <w:vAlign w:val="center"/>
          </w:tcPr>
          <w:p w14:paraId="388A8285">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电动并可手动</w:t>
            </w:r>
          </w:p>
        </w:tc>
      </w:tr>
      <w:tr w14:paraId="65C20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6F6EE7B9">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1.16</w:t>
            </w:r>
          </w:p>
        </w:tc>
        <w:tc>
          <w:tcPr>
            <w:tcW w:w="3653" w:type="dxa"/>
            <w:vAlign w:val="center"/>
          </w:tcPr>
          <w:p w14:paraId="77507F3A">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※△可移开部件的机械寿命（工作位置-隔离位置）</w:t>
            </w:r>
          </w:p>
        </w:tc>
        <w:tc>
          <w:tcPr>
            <w:tcW w:w="1830" w:type="dxa"/>
            <w:vAlign w:val="center"/>
          </w:tcPr>
          <w:p w14:paraId="2EEEA9F1">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次</w:t>
            </w:r>
          </w:p>
        </w:tc>
        <w:tc>
          <w:tcPr>
            <w:tcW w:w="2650" w:type="dxa"/>
            <w:vAlign w:val="center"/>
          </w:tcPr>
          <w:p w14:paraId="37C3AC7D">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大于等于3000</w:t>
            </w:r>
          </w:p>
        </w:tc>
      </w:tr>
      <w:tr w14:paraId="310F4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3ECAE01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1.17</w:t>
            </w:r>
          </w:p>
        </w:tc>
        <w:tc>
          <w:tcPr>
            <w:tcW w:w="3653" w:type="dxa"/>
            <w:vAlign w:val="center"/>
          </w:tcPr>
          <w:p w14:paraId="7C204401">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※△可移开部件的机械寿命（隔离位置-检修位置）</w:t>
            </w:r>
          </w:p>
        </w:tc>
        <w:tc>
          <w:tcPr>
            <w:tcW w:w="1830" w:type="dxa"/>
            <w:vAlign w:val="center"/>
          </w:tcPr>
          <w:p w14:paraId="407EE35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次</w:t>
            </w:r>
          </w:p>
        </w:tc>
        <w:tc>
          <w:tcPr>
            <w:tcW w:w="2650" w:type="dxa"/>
            <w:vAlign w:val="center"/>
          </w:tcPr>
          <w:p w14:paraId="70E888C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大于等于500</w:t>
            </w:r>
          </w:p>
        </w:tc>
      </w:tr>
      <w:tr w14:paraId="5DFC3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42CF8CA0">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1.18</w:t>
            </w:r>
          </w:p>
        </w:tc>
        <w:tc>
          <w:tcPr>
            <w:tcW w:w="3653" w:type="dxa"/>
            <w:vAlign w:val="center"/>
          </w:tcPr>
          <w:p w14:paraId="41ACC8F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※△断路器结构</w:t>
            </w:r>
          </w:p>
        </w:tc>
        <w:tc>
          <w:tcPr>
            <w:tcW w:w="1830" w:type="dxa"/>
            <w:vAlign w:val="center"/>
          </w:tcPr>
          <w:p w14:paraId="06AE4620">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无</w:t>
            </w:r>
          </w:p>
        </w:tc>
        <w:tc>
          <w:tcPr>
            <w:tcW w:w="2650" w:type="dxa"/>
            <w:vAlign w:val="center"/>
          </w:tcPr>
          <w:p w14:paraId="76DD75BC">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固封</w:t>
            </w:r>
          </w:p>
        </w:tc>
      </w:tr>
      <w:tr w14:paraId="6B28B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6C1B83C0">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1.19</w:t>
            </w:r>
          </w:p>
        </w:tc>
        <w:tc>
          <w:tcPr>
            <w:tcW w:w="3653" w:type="dxa"/>
            <w:vAlign w:val="center"/>
          </w:tcPr>
          <w:p w14:paraId="50D95E1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※△断路器额定短路开断电流的开断次数</w:t>
            </w:r>
          </w:p>
        </w:tc>
        <w:tc>
          <w:tcPr>
            <w:tcW w:w="1830" w:type="dxa"/>
            <w:vAlign w:val="center"/>
          </w:tcPr>
          <w:p w14:paraId="4A77658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次</w:t>
            </w:r>
          </w:p>
        </w:tc>
        <w:tc>
          <w:tcPr>
            <w:tcW w:w="2650" w:type="dxa"/>
            <w:vAlign w:val="center"/>
          </w:tcPr>
          <w:p w14:paraId="39206D6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大于等于20</w:t>
            </w:r>
          </w:p>
        </w:tc>
      </w:tr>
      <w:tr w14:paraId="4A70B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72BDA67C">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1.20</w:t>
            </w:r>
          </w:p>
        </w:tc>
        <w:tc>
          <w:tcPr>
            <w:tcW w:w="3653" w:type="dxa"/>
            <w:vAlign w:val="center"/>
          </w:tcPr>
          <w:p w14:paraId="73F549C1">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※△断路器机械寿命</w:t>
            </w:r>
          </w:p>
        </w:tc>
        <w:tc>
          <w:tcPr>
            <w:tcW w:w="1830" w:type="dxa"/>
            <w:vAlign w:val="center"/>
          </w:tcPr>
          <w:p w14:paraId="611AC29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次</w:t>
            </w:r>
          </w:p>
        </w:tc>
        <w:tc>
          <w:tcPr>
            <w:tcW w:w="2650" w:type="dxa"/>
            <w:vAlign w:val="center"/>
          </w:tcPr>
          <w:p w14:paraId="437B4CE4">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大于等于10000</w:t>
            </w:r>
          </w:p>
        </w:tc>
      </w:tr>
      <w:tr w14:paraId="6ECA2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43783471">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1.21</w:t>
            </w:r>
          </w:p>
        </w:tc>
        <w:tc>
          <w:tcPr>
            <w:tcW w:w="3653" w:type="dxa"/>
            <w:vAlign w:val="center"/>
          </w:tcPr>
          <w:p w14:paraId="64B0170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※△断路器操动机构型式或型号</w:t>
            </w:r>
          </w:p>
        </w:tc>
        <w:tc>
          <w:tcPr>
            <w:tcW w:w="1830" w:type="dxa"/>
            <w:vAlign w:val="center"/>
          </w:tcPr>
          <w:p w14:paraId="014C4A45">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无</w:t>
            </w:r>
          </w:p>
        </w:tc>
        <w:tc>
          <w:tcPr>
            <w:tcW w:w="2650" w:type="dxa"/>
            <w:vAlign w:val="center"/>
          </w:tcPr>
          <w:p w14:paraId="2CF8E449">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弹簧</w:t>
            </w:r>
          </w:p>
        </w:tc>
      </w:tr>
      <w:tr w14:paraId="6AA71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7975810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1.22</w:t>
            </w:r>
          </w:p>
        </w:tc>
        <w:tc>
          <w:tcPr>
            <w:tcW w:w="3653" w:type="dxa"/>
            <w:vAlign w:val="center"/>
          </w:tcPr>
          <w:p w14:paraId="68AA2225">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※断路器电动机电压</w:t>
            </w:r>
          </w:p>
        </w:tc>
        <w:tc>
          <w:tcPr>
            <w:tcW w:w="1830" w:type="dxa"/>
            <w:vAlign w:val="center"/>
          </w:tcPr>
          <w:p w14:paraId="56CD902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V</w:t>
            </w:r>
          </w:p>
        </w:tc>
        <w:tc>
          <w:tcPr>
            <w:tcW w:w="2650" w:type="dxa"/>
            <w:vAlign w:val="center"/>
          </w:tcPr>
          <w:p w14:paraId="593BE4C6">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AC220</w:t>
            </w:r>
          </w:p>
        </w:tc>
      </w:tr>
      <w:tr w14:paraId="2FF3E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0D3373E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1.23</w:t>
            </w:r>
          </w:p>
        </w:tc>
        <w:tc>
          <w:tcPr>
            <w:tcW w:w="3653" w:type="dxa"/>
            <w:vAlign w:val="center"/>
          </w:tcPr>
          <w:p w14:paraId="70D34F30">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※断路器合闸操作电源额定电压</w:t>
            </w:r>
          </w:p>
        </w:tc>
        <w:tc>
          <w:tcPr>
            <w:tcW w:w="1830" w:type="dxa"/>
            <w:vAlign w:val="center"/>
          </w:tcPr>
          <w:p w14:paraId="65080E0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V</w:t>
            </w:r>
          </w:p>
        </w:tc>
        <w:tc>
          <w:tcPr>
            <w:tcW w:w="2650" w:type="dxa"/>
            <w:vAlign w:val="center"/>
          </w:tcPr>
          <w:p w14:paraId="56C37B7C">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DC220</w:t>
            </w:r>
          </w:p>
        </w:tc>
      </w:tr>
      <w:tr w14:paraId="4BC4A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2E2EF12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1.24</w:t>
            </w:r>
          </w:p>
        </w:tc>
        <w:tc>
          <w:tcPr>
            <w:tcW w:w="3653" w:type="dxa"/>
            <w:vAlign w:val="center"/>
          </w:tcPr>
          <w:p w14:paraId="5A37369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※△断路器分闸操作电源额定电压</w:t>
            </w:r>
          </w:p>
        </w:tc>
        <w:tc>
          <w:tcPr>
            <w:tcW w:w="1830" w:type="dxa"/>
            <w:vAlign w:val="center"/>
          </w:tcPr>
          <w:p w14:paraId="0DB3AA0D">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V</w:t>
            </w:r>
          </w:p>
        </w:tc>
        <w:tc>
          <w:tcPr>
            <w:tcW w:w="2650" w:type="dxa"/>
            <w:vAlign w:val="center"/>
          </w:tcPr>
          <w:p w14:paraId="5EB0A9D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DC220</w:t>
            </w:r>
          </w:p>
        </w:tc>
      </w:tr>
      <w:tr w14:paraId="65ED3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5D6F5748">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1.25</w:t>
            </w:r>
          </w:p>
        </w:tc>
        <w:tc>
          <w:tcPr>
            <w:tcW w:w="3653" w:type="dxa"/>
            <w:vAlign w:val="center"/>
          </w:tcPr>
          <w:p w14:paraId="3B19ACF9">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※△接地开关额定短时耐受电流</w:t>
            </w:r>
          </w:p>
        </w:tc>
        <w:tc>
          <w:tcPr>
            <w:tcW w:w="1830" w:type="dxa"/>
            <w:vAlign w:val="center"/>
          </w:tcPr>
          <w:p w14:paraId="2E054F7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kA</w:t>
            </w:r>
          </w:p>
        </w:tc>
        <w:tc>
          <w:tcPr>
            <w:tcW w:w="2650" w:type="dxa"/>
            <w:vAlign w:val="center"/>
          </w:tcPr>
          <w:p w14:paraId="2F109517">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40（31.5）</w:t>
            </w:r>
          </w:p>
        </w:tc>
      </w:tr>
      <w:tr w14:paraId="43BB7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510B78C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1.26</w:t>
            </w:r>
          </w:p>
        </w:tc>
        <w:tc>
          <w:tcPr>
            <w:tcW w:w="3653" w:type="dxa"/>
            <w:vAlign w:val="center"/>
          </w:tcPr>
          <w:p w14:paraId="258ADA38">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※△接地开关额定短路持续时间</w:t>
            </w:r>
          </w:p>
        </w:tc>
        <w:tc>
          <w:tcPr>
            <w:tcW w:w="1830" w:type="dxa"/>
            <w:vAlign w:val="center"/>
          </w:tcPr>
          <w:p w14:paraId="1B8C8FD9">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s</w:t>
            </w:r>
          </w:p>
        </w:tc>
        <w:tc>
          <w:tcPr>
            <w:tcW w:w="2650" w:type="dxa"/>
            <w:vAlign w:val="center"/>
          </w:tcPr>
          <w:p w14:paraId="30B5B94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3</w:t>
            </w:r>
          </w:p>
        </w:tc>
      </w:tr>
      <w:tr w14:paraId="1B9C8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5059D0D4">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1.27</w:t>
            </w:r>
          </w:p>
        </w:tc>
        <w:tc>
          <w:tcPr>
            <w:tcW w:w="3653" w:type="dxa"/>
            <w:vAlign w:val="center"/>
          </w:tcPr>
          <w:p w14:paraId="45E1D8E0">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※△接地开关额定短路关合次数</w:t>
            </w:r>
          </w:p>
        </w:tc>
        <w:tc>
          <w:tcPr>
            <w:tcW w:w="1830" w:type="dxa"/>
            <w:vAlign w:val="center"/>
          </w:tcPr>
          <w:p w14:paraId="799F2B71">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次</w:t>
            </w:r>
          </w:p>
        </w:tc>
        <w:tc>
          <w:tcPr>
            <w:tcW w:w="2650" w:type="dxa"/>
            <w:vAlign w:val="center"/>
          </w:tcPr>
          <w:p w14:paraId="00D6F4DA">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2</w:t>
            </w:r>
          </w:p>
        </w:tc>
      </w:tr>
      <w:tr w14:paraId="13711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6036958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1.28</w:t>
            </w:r>
          </w:p>
        </w:tc>
        <w:tc>
          <w:tcPr>
            <w:tcW w:w="3653" w:type="dxa"/>
            <w:vAlign w:val="center"/>
          </w:tcPr>
          <w:p w14:paraId="30EDE1CA">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※△接地开关机械寿命</w:t>
            </w:r>
          </w:p>
        </w:tc>
        <w:tc>
          <w:tcPr>
            <w:tcW w:w="1830" w:type="dxa"/>
            <w:vAlign w:val="center"/>
          </w:tcPr>
          <w:p w14:paraId="0F580FDC">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次</w:t>
            </w:r>
          </w:p>
        </w:tc>
        <w:tc>
          <w:tcPr>
            <w:tcW w:w="2650" w:type="dxa"/>
            <w:vAlign w:val="center"/>
          </w:tcPr>
          <w:p w14:paraId="1DC139F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大于等于3000</w:t>
            </w:r>
          </w:p>
        </w:tc>
      </w:tr>
      <w:tr w14:paraId="7D0AA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165A780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1.29</w:t>
            </w:r>
          </w:p>
        </w:tc>
        <w:tc>
          <w:tcPr>
            <w:tcW w:w="3653" w:type="dxa"/>
            <w:vAlign w:val="center"/>
          </w:tcPr>
          <w:p w14:paraId="7FA368B0">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※△接地开关操动机构型式或型号</w:t>
            </w:r>
          </w:p>
        </w:tc>
        <w:tc>
          <w:tcPr>
            <w:tcW w:w="1830" w:type="dxa"/>
            <w:vAlign w:val="center"/>
          </w:tcPr>
          <w:p w14:paraId="2D637175">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无</w:t>
            </w:r>
          </w:p>
        </w:tc>
        <w:tc>
          <w:tcPr>
            <w:tcW w:w="2650" w:type="dxa"/>
            <w:vAlign w:val="center"/>
          </w:tcPr>
          <w:p w14:paraId="2530CEE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电动并可手动</w:t>
            </w:r>
          </w:p>
        </w:tc>
      </w:tr>
      <w:tr w14:paraId="34DF3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5B678AE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1.30</w:t>
            </w:r>
          </w:p>
        </w:tc>
        <w:tc>
          <w:tcPr>
            <w:tcW w:w="3653" w:type="dxa"/>
            <w:vAlign w:val="center"/>
          </w:tcPr>
          <w:p w14:paraId="5E231349">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※接地开关电动机电压</w:t>
            </w:r>
          </w:p>
        </w:tc>
        <w:tc>
          <w:tcPr>
            <w:tcW w:w="1830" w:type="dxa"/>
            <w:vAlign w:val="center"/>
          </w:tcPr>
          <w:p w14:paraId="74F1762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V</w:t>
            </w:r>
          </w:p>
        </w:tc>
        <w:tc>
          <w:tcPr>
            <w:tcW w:w="2650" w:type="dxa"/>
            <w:vAlign w:val="center"/>
          </w:tcPr>
          <w:p w14:paraId="27CDABF0">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AC220</w:t>
            </w:r>
          </w:p>
        </w:tc>
      </w:tr>
      <w:tr w14:paraId="223B4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2CDA72A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1.31</w:t>
            </w:r>
          </w:p>
        </w:tc>
        <w:tc>
          <w:tcPr>
            <w:tcW w:w="3653" w:type="dxa"/>
            <w:vAlign w:val="center"/>
          </w:tcPr>
          <w:p w14:paraId="67AA6DCA">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※母线材质</w:t>
            </w:r>
          </w:p>
        </w:tc>
        <w:tc>
          <w:tcPr>
            <w:tcW w:w="1830" w:type="dxa"/>
            <w:vAlign w:val="center"/>
          </w:tcPr>
          <w:p w14:paraId="2EC97F3C">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无</w:t>
            </w:r>
          </w:p>
        </w:tc>
        <w:tc>
          <w:tcPr>
            <w:tcW w:w="2650" w:type="dxa"/>
            <w:vAlign w:val="center"/>
          </w:tcPr>
          <w:p w14:paraId="07FF3FE8">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T2铜</w:t>
            </w:r>
          </w:p>
        </w:tc>
      </w:tr>
      <w:tr w14:paraId="09870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08C2D5A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1.32</w:t>
            </w:r>
          </w:p>
        </w:tc>
        <w:tc>
          <w:tcPr>
            <w:tcW w:w="3653" w:type="dxa"/>
            <w:vAlign w:val="center"/>
          </w:tcPr>
          <w:p w14:paraId="70E3794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※母线电导率</w:t>
            </w:r>
          </w:p>
        </w:tc>
        <w:tc>
          <w:tcPr>
            <w:tcW w:w="1830" w:type="dxa"/>
            <w:vAlign w:val="center"/>
          </w:tcPr>
          <w:p w14:paraId="206025D7">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S/m</w:t>
            </w:r>
          </w:p>
        </w:tc>
        <w:tc>
          <w:tcPr>
            <w:tcW w:w="2650" w:type="dxa"/>
            <w:vAlign w:val="center"/>
          </w:tcPr>
          <w:p w14:paraId="567170AD">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大于等于56.26</w:t>
            </w:r>
          </w:p>
        </w:tc>
      </w:tr>
      <w:tr w14:paraId="549B6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352560D1">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1.33</w:t>
            </w:r>
          </w:p>
        </w:tc>
        <w:tc>
          <w:tcPr>
            <w:tcW w:w="3653" w:type="dxa"/>
            <w:vAlign w:val="center"/>
          </w:tcPr>
          <w:p w14:paraId="50AAA6A7">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※△母线导体截面</w:t>
            </w:r>
          </w:p>
        </w:tc>
        <w:tc>
          <w:tcPr>
            <w:tcW w:w="1830" w:type="dxa"/>
            <w:vAlign w:val="center"/>
          </w:tcPr>
          <w:p w14:paraId="1C77B969">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mm2</w:t>
            </w:r>
          </w:p>
        </w:tc>
        <w:tc>
          <w:tcPr>
            <w:tcW w:w="2650" w:type="dxa"/>
            <w:vAlign w:val="center"/>
          </w:tcPr>
          <w:p w14:paraId="09AD8874">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与开关柜型式试验报告中 产品的导体截面、材质一致</w:t>
            </w:r>
          </w:p>
        </w:tc>
      </w:tr>
      <w:tr w14:paraId="061DC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c>
          <w:tcPr>
            <w:tcW w:w="1229" w:type="dxa"/>
            <w:vAlign w:val="center"/>
          </w:tcPr>
          <w:p w14:paraId="1044D24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1.34</w:t>
            </w:r>
          </w:p>
        </w:tc>
        <w:tc>
          <w:tcPr>
            <w:tcW w:w="3653" w:type="dxa"/>
            <w:vAlign w:val="center"/>
          </w:tcPr>
          <w:p w14:paraId="0708C609">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※母线搭接面镀银层厚度</w:t>
            </w:r>
          </w:p>
        </w:tc>
        <w:tc>
          <w:tcPr>
            <w:tcW w:w="1830" w:type="dxa"/>
            <w:vAlign w:val="center"/>
          </w:tcPr>
          <w:p w14:paraId="2C0911D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μm</w:t>
            </w:r>
          </w:p>
        </w:tc>
        <w:tc>
          <w:tcPr>
            <w:tcW w:w="2650" w:type="dxa"/>
            <w:vAlign w:val="center"/>
          </w:tcPr>
          <w:p w14:paraId="505A710A">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大于等于8</w:t>
            </w:r>
          </w:p>
        </w:tc>
      </w:tr>
    </w:tbl>
    <w:p w14:paraId="240C8CD4">
      <w:pPr>
        <w:pStyle w:val="37"/>
        <w:spacing w:before="120" w:line="400" w:lineRule="exact"/>
        <w:jc w:val="left"/>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lang w:val="en-US" w:eastAsia="zh-CN" w:bidi="ar-SA"/>
        </w:rPr>
        <w:t>2.2元器件品牌要求</w:t>
      </w:r>
    </w:p>
    <w:tbl>
      <w:tblPr>
        <w:tblStyle w:val="18"/>
        <w:tblpPr w:leftFromText="180" w:rightFromText="180" w:vertAnchor="page" w:horzAnchor="page" w:tblpX="1292" w:tblpY="4202"/>
        <w:tblOverlap w:val="never"/>
        <w:tblW w:w="9410" w:type="dxa"/>
        <w:tblInd w:w="0" w:type="dxa"/>
        <w:tblLayout w:type="autofit"/>
        <w:tblCellMar>
          <w:top w:w="0" w:type="dxa"/>
          <w:left w:w="108" w:type="dxa"/>
          <w:bottom w:w="0" w:type="dxa"/>
          <w:right w:w="108" w:type="dxa"/>
        </w:tblCellMar>
      </w:tblPr>
      <w:tblGrid>
        <w:gridCol w:w="1245"/>
        <w:gridCol w:w="2985"/>
        <w:gridCol w:w="5180"/>
      </w:tblGrid>
      <w:tr w14:paraId="3AF83D1A">
        <w:tblPrEx>
          <w:tblCellMar>
            <w:top w:w="0" w:type="dxa"/>
            <w:left w:w="108" w:type="dxa"/>
            <w:bottom w:w="0" w:type="dxa"/>
            <w:right w:w="108" w:type="dxa"/>
          </w:tblCellMar>
        </w:tblPrEx>
        <w:trPr>
          <w:trHeight w:val="585" w:hRule="atLeast"/>
        </w:trPr>
        <w:tc>
          <w:tcPr>
            <w:tcW w:w="1245" w:type="dxa"/>
            <w:tcBorders>
              <w:top w:val="single" w:color="000000" w:sz="4" w:space="0"/>
              <w:left w:val="single" w:color="000000" w:sz="4" w:space="0"/>
              <w:bottom w:val="single" w:color="000000" w:sz="4" w:space="0"/>
              <w:right w:val="single" w:color="000000" w:sz="4" w:space="0"/>
            </w:tcBorders>
            <w:vAlign w:val="center"/>
          </w:tcPr>
          <w:p w14:paraId="3CF3E26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序号</w:t>
            </w:r>
          </w:p>
        </w:tc>
        <w:tc>
          <w:tcPr>
            <w:tcW w:w="2985" w:type="dxa"/>
            <w:tcBorders>
              <w:top w:val="single" w:color="000000" w:sz="4" w:space="0"/>
              <w:left w:val="single" w:color="000000" w:sz="4" w:space="0"/>
              <w:bottom w:val="single" w:color="000000" w:sz="4" w:space="0"/>
              <w:right w:val="single" w:color="000000" w:sz="4" w:space="0"/>
            </w:tcBorders>
            <w:vAlign w:val="center"/>
          </w:tcPr>
          <w:p w14:paraId="6551B12F">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设备、材料名称</w:t>
            </w:r>
          </w:p>
        </w:tc>
        <w:tc>
          <w:tcPr>
            <w:tcW w:w="5180" w:type="dxa"/>
            <w:tcBorders>
              <w:top w:val="single" w:color="000000" w:sz="4" w:space="0"/>
              <w:left w:val="single" w:color="000000" w:sz="4" w:space="0"/>
              <w:bottom w:val="single" w:color="000000" w:sz="4" w:space="0"/>
              <w:right w:val="single" w:color="000000" w:sz="4" w:space="0"/>
            </w:tcBorders>
            <w:vAlign w:val="center"/>
          </w:tcPr>
          <w:p w14:paraId="707D4BD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推荐品牌</w:t>
            </w:r>
          </w:p>
        </w:tc>
      </w:tr>
      <w:tr w14:paraId="68142344">
        <w:tblPrEx>
          <w:tblCellMar>
            <w:top w:w="0" w:type="dxa"/>
            <w:left w:w="108" w:type="dxa"/>
            <w:bottom w:w="0" w:type="dxa"/>
            <w:right w:w="108" w:type="dxa"/>
          </w:tblCellMar>
        </w:tblPrEx>
        <w:trPr>
          <w:trHeight w:val="1289" w:hRule="atLeast"/>
        </w:trPr>
        <w:tc>
          <w:tcPr>
            <w:tcW w:w="1245" w:type="dxa"/>
            <w:tcBorders>
              <w:top w:val="single" w:color="000000" w:sz="4" w:space="0"/>
              <w:left w:val="single" w:color="000000" w:sz="4" w:space="0"/>
              <w:bottom w:val="single" w:color="000000" w:sz="4" w:space="0"/>
              <w:right w:val="single" w:color="000000" w:sz="4" w:space="0"/>
            </w:tcBorders>
            <w:vAlign w:val="center"/>
          </w:tcPr>
          <w:p w14:paraId="1FA951B5">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w:t>
            </w:r>
          </w:p>
        </w:tc>
        <w:tc>
          <w:tcPr>
            <w:tcW w:w="2985" w:type="dxa"/>
            <w:tcBorders>
              <w:top w:val="single" w:color="000000" w:sz="4" w:space="0"/>
              <w:left w:val="single" w:color="000000" w:sz="4" w:space="0"/>
              <w:bottom w:val="single" w:color="000000" w:sz="4" w:space="0"/>
              <w:right w:val="single" w:color="000000" w:sz="4" w:space="0"/>
            </w:tcBorders>
            <w:vAlign w:val="center"/>
          </w:tcPr>
          <w:p w14:paraId="4341A426">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10KV真空断路器</w:t>
            </w:r>
          </w:p>
        </w:tc>
        <w:tc>
          <w:tcPr>
            <w:tcW w:w="5180" w:type="dxa"/>
            <w:tcBorders>
              <w:top w:val="single" w:color="000000" w:sz="4" w:space="0"/>
              <w:left w:val="single" w:color="000000" w:sz="4" w:space="0"/>
              <w:bottom w:val="single" w:color="000000" w:sz="4" w:space="0"/>
              <w:right w:val="single" w:color="000000" w:sz="4" w:space="0"/>
            </w:tcBorders>
            <w:vAlign w:val="center"/>
          </w:tcPr>
          <w:p w14:paraId="4C19DE5A">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厦门华电开关有限公司VEP-12、伊顿电气有限公司E-VAC、施耐德电气有限公司HVX-12、上海安奕极智能控制系统有限公司VB2-12、库柏（宁波）电气有限公司CVG-12或同等及以上</w:t>
            </w:r>
          </w:p>
        </w:tc>
      </w:tr>
      <w:tr w14:paraId="0526B30B">
        <w:tblPrEx>
          <w:tblCellMar>
            <w:top w:w="0" w:type="dxa"/>
            <w:left w:w="108" w:type="dxa"/>
            <w:bottom w:w="0" w:type="dxa"/>
            <w:right w:w="108" w:type="dxa"/>
          </w:tblCellMar>
        </w:tblPrEx>
        <w:trPr>
          <w:trHeight w:val="1164" w:hRule="exact"/>
        </w:trPr>
        <w:tc>
          <w:tcPr>
            <w:tcW w:w="1245" w:type="dxa"/>
            <w:tcBorders>
              <w:top w:val="single" w:color="000000" w:sz="4" w:space="0"/>
              <w:left w:val="single" w:color="000000" w:sz="4" w:space="0"/>
              <w:bottom w:val="single" w:color="000000" w:sz="4" w:space="0"/>
              <w:right w:val="single" w:color="000000" w:sz="4" w:space="0"/>
            </w:tcBorders>
            <w:vAlign w:val="center"/>
          </w:tcPr>
          <w:p w14:paraId="22DF8F4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2</w:t>
            </w:r>
          </w:p>
        </w:tc>
        <w:tc>
          <w:tcPr>
            <w:tcW w:w="2985" w:type="dxa"/>
            <w:tcBorders>
              <w:top w:val="single" w:color="000000" w:sz="4" w:space="0"/>
              <w:left w:val="single" w:color="000000" w:sz="4" w:space="0"/>
              <w:bottom w:val="single" w:color="000000" w:sz="4" w:space="0"/>
              <w:right w:val="single" w:color="000000" w:sz="4" w:space="0"/>
            </w:tcBorders>
            <w:vAlign w:val="center"/>
          </w:tcPr>
          <w:p w14:paraId="7D1BC217">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智能操显装置、多功能仪表（电流、电压监测等）、高压综合保护器、微机保护及后台系统</w:t>
            </w:r>
          </w:p>
        </w:tc>
        <w:tc>
          <w:tcPr>
            <w:tcW w:w="5180" w:type="dxa"/>
            <w:tcBorders>
              <w:top w:val="single" w:color="000000" w:sz="4" w:space="0"/>
              <w:left w:val="single" w:color="000000" w:sz="4" w:space="0"/>
              <w:bottom w:val="single" w:color="000000" w:sz="4" w:space="0"/>
              <w:right w:val="single" w:color="000000" w:sz="4" w:space="0"/>
            </w:tcBorders>
            <w:vAlign w:val="center"/>
          </w:tcPr>
          <w:p w14:paraId="43627701">
            <w:pPr>
              <w:jc w:val="both"/>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重庆新世杰电气股份有限公司、国电南瑞科技股份有限公司、苏州西门子电气有限公司、国电南自电网自动化有限公司、丹东中电瑞科新能源有限公司或同等及以上</w:t>
            </w:r>
          </w:p>
        </w:tc>
      </w:tr>
      <w:tr w14:paraId="2A740B5D">
        <w:tblPrEx>
          <w:tblCellMar>
            <w:top w:w="0" w:type="dxa"/>
            <w:left w:w="108" w:type="dxa"/>
            <w:bottom w:w="0" w:type="dxa"/>
            <w:right w:w="108" w:type="dxa"/>
          </w:tblCellMar>
        </w:tblPrEx>
        <w:trPr>
          <w:trHeight w:val="1224" w:hRule="exact"/>
        </w:trPr>
        <w:tc>
          <w:tcPr>
            <w:tcW w:w="1245" w:type="dxa"/>
            <w:tcBorders>
              <w:top w:val="single" w:color="000000" w:sz="4" w:space="0"/>
              <w:left w:val="single" w:color="000000" w:sz="4" w:space="0"/>
              <w:bottom w:val="single" w:color="000000" w:sz="4" w:space="0"/>
              <w:right w:val="single" w:color="000000" w:sz="4" w:space="0"/>
            </w:tcBorders>
            <w:vAlign w:val="center"/>
          </w:tcPr>
          <w:p w14:paraId="14C478F4">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3</w:t>
            </w:r>
          </w:p>
        </w:tc>
        <w:tc>
          <w:tcPr>
            <w:tcW w:w="2985" w:type="dxa"/>
            <w:tcBorders>
              <w:top w:val="single" w:color="000000" w:sz="4" w:space="0"/>
              <w:left w:val="single" w:color="000000" w:sz="4" w:space="0"/>
              <w:bottom w:val="single" w:color="000000" w:sz="4" w:space="0"/>
              <w:right w:val="single" w:color="000000" w:sz="4" w:space="0"/>
            </w:tcBorders>
            <w:vAlign w:val="center"/>
          </w:tcPr>
          <w:p w14:paraId="74CE7B9A">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10KV SVG</w:t>
            </w:r>
          </w:p>
        </w:tc>
        <w:tc>
          <w:tcPr>
            <w:tcW w:w="5180" w:type="dxa"/>
            <w:tcBorders>
              <w:top w:val="single" w:color="000000" w:sz="4" w:space="0"/>
              <w:left w:val="single" w:color="000000" w:sz="4" w:space="0"/>
              <w:bottom w:val="single" w:color="000000" w:sz="4" w:space="0"/>
              <w:right w:val="single" w:color="000000" w:sz="4" w:space="0"/>
            </w:tcBorders>
            <w:vAlign w:val="center"/>
          </w:tcPr>
          <w:p w14:paraId="4D15102C">
            <w:pPr>
              <w:jc w:val="both"/>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苏州工业园区苏容电气有限公司、威凡智能电气高科技有限公司、武汉武新电气科技股份有限公司、无锡特电电力电容器有限公司、广州智光电气或同等及以上</w:t>
            </w:r>
          </w:p>
        </w:tc>
      </w:tr>
      <w:tr w14:paraId="3216E4B8">
        <w:tblPrEx>
          <w:tblCellMar>
            <w:top w:w="0" w:type="dxa"/>
            <w:left w:w="108" w:type="dxa"/>
            <w:bottom w:w="0" w:type="dxa"/>
            <w:right w:w="108" w:type="dxa"/>
          </w:tblCellMar>
        </w:tblPrEx>
        <w:trPr>
          <w:trHeight w:val="957" w:hRule="atLeast"/>
        </w:trPr>
        <w:tc>
          <w:tcPr>
            <w:tcW w:w="1245" w:type="dxa"/>
            <w:tcBorders>
              <w:top w:val="single" w:color="000000" w:sz="4" w:space="0"/>
              <w:left w:val="single" w:color="000000" w:sz="4" w:space="0"/>
              <w:bottom w:val="single" w:color="000000" w:sz="4" w:space="0"/>
              <w:right w:val="single" w:color="000000" w:sz="4" w:space="0"/>
            </w:tcBorders>
            <w:vAlign w:val="center"/>
          </w:tcPr>
          <w:p w14:paraId="69D9C64E">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4</w:t>
            </w:r>
          </w:p>
        </w:tc>
        <w:tc>
          <w:tcPr>
            <w:tcW w:w="2985" w:type="dxa"/>
            <w:tcBorders>
              <w:top w:val="single" w:color="000000" w:sz="4" w:space="0"/>
              <w:left w:val="single" w:color="000000" w:sz="4" w:space="0"/>
              <w:bottom w:val="single" w:color="000000" w:sz="4" w:space="0"/>
              <w:right w:val="single" w:color="000000" w:sz="4" w:space="0"/>
            </w:tcBorders>
            <w:vAlign w:val="center"/>
          </w:tcPr>
          <w:p w14:paraId="669174A8">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互感器</w:t>
            </w:r>
          </w:p>
        </w:tc>
        <w:tc>
          <w:tcPr>
            <w:tcW w:w="5180" w:type="dxa"/>
            <w:tcBorders>
              <w:top w:val="single" w:color="000000" w:sz="4" w:space="0"/>
              <w:left w:val="single" w:color="000000" w:sz="4" w:space="0"/>
              <w:bottom w:val="single" w:color="000000" w:sz="4" w:space="0"/>
              <w:right w:val="single" w:color="000000" w:sz="4" w:space="0"/>
            </w:tcBorders>
            <w:vAlign w:val="center"/>
          </w:tcPr>
          <w:p w14:paraId="65627B62">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雷兹互感器（上海）有限公司、重庆创正互感器有限公司、天水长开互感器制造有限公司、上海劲兆互感器有限公司或同等及以上</w:t>
            </w:r>
          </w:p>
        </w:tc>
      </w:tr>
      <w:tr w14:paraId="567EE434">
        <w:tblPrEx>
          <w:tblCellMar>
            <w:top w:w="0" w:type="dxa"/>
            <w:left w:w="108" w:type="dxa"/>
            <w:bottom w:w="0" w:type="dxa"/>
            <w:right w:w="108" w:type="dxa"/>
          </w:tblCellMar>
        </w:tblPrEx>
        <w:trPr>
          <w:trHeight w:val="1197" w:hRule="atLeast"/>
        </w:trPr>
        <w:tc>
          <w:tcPr>
            <w:tcW w:w="1245" w:type="dxa"/>
            <w:tcBorders>
              <w:top w:val="single" w:color="000000" w:sz="4" w:space="0"/>
              <w:left w:val="single" w:color="000000" w:sz="4" w:space="0"/>
              <w:bottom w:val="single" w:color="000000" w:sz="4" w:space="0"/>
              <w:right w:val="single" w:color="000000" w:sz="4" w:space="0"/>
            </w:tcBorders>
            <w:vAlign w:val="center"/>
          </w:tcPr>
          <w:p w14:paraId="3589A278">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5</w:t>
            </w:r>
          </w:p>
        </w:tc>
        <w:tc>
          <w:tcPr>
            <w:tcW w:w="2985" w:type="dxa"/>
            <w:tcBorders>
              <w:top w:val="single" w:color="000000" w:sz="4" w:space="0"/>
              <w:left w:val="single" w:color="000000" w:sz="4" w:space="0"/>
              <w:bottom w:val="single" w:color="000000" w:sz="4" w:space="0"/>
              <w:right w:val="single" w:color="000000" w:sz="4" w:space="0"/>
            </w:tcBorders>
            <w:vAlign w:val="center"/>
          </w:tcPr>
          <w:p w14:paraId="05D9AA04">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直流屏</w:t>
            </w:r>
          </w:p>
        </w:tc>
        <w:tc>
          <w:tcPr>
            <w:tcW w:w="5180" w:type="dxa"/>
            <w:tcBorders>
              <w:top w:val="single" w:color="000000" w:sz="4" w:space="0"/>
              <w:left w:val="single" w:color="000000" w:sz="4" w:space="0"/>
              <w:bottom w:val="single" w:color="000000" w:sz="4" w:space="0"/>
              <w:right w:val="single" w:color="000000" w:sz="4" w:space="0"/>
            </w:tcBorders>
            <w:vAlign w:val="center"/>
          </w:tcPr>
          <w:p w14:paraId="0081F2F5">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绵阳富邦电控设备有限公司、重庆斯拜迩科技有限公司</w:t>
            </w:r>
          </w:p>
          <w:p w14:paraId="44F20926">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浙江三辰电器股份有限公司、大连市旅顺电力电子设备有限公司或同等及以上</w:t>
            </w:r>
          </w:p>
        </w:tc>
      </w:tr>
      <w:tr w14:paraId="10C5B6C1">
        <w:tblPrEx>
          <w:tblCellMar>
            <w:top w:w="0" w:type="dxa"/>
            <w:left w:w="108" w:type="dxa"/>
            <w:bottom w:w="0" w:type="dxa"/>
            <w:right w:w="108" w:type="dxa"/>
          </w:tblCellMar>
        </w:tblPrEx>
        <w:trPr>
          <w:trHeight w:val="1202" w:hRule="atLeast"/>
        </w:trPr>
        <w:tc>
          <w:tcPr>
            <w:tcW w:w="1245" w:type="dxa"/>
            <w:tcBorders>
              <w:top w:val="single" w:color="000000" w:sz="4" w:space="0"/>
              <w:left w:val="single" w:color="000000" w:sz="4" w:space="0"/>
              <w:bottom w:val="single" w:color="000000" w:sz="4" w:space="0"/>
              <w:right w:val="single" w:color="000000" w:sz="4" w:space="0"/>
            </w:tcBorders>
            <w:vAlign w:val="center"/>
          </w:tcPr>
          <w:p w14:paraId="45BB220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6</w:t>
            </w:r>
          </w:p>
        </w:tc>
        <w:tc>
          <w:tcPr>
            <w:tcW w:w="2985" w:type="dxa"/>
            <w:tcBorders>
              <w:top w:val="single" w:color="000000" w:sz="4" w:space="0"/>
              <w:left w:val="single" w:color="000000" w:sz="4" w:space="0"/>
              <w:bottom w:val="single" w:color="000000" w:sz="4" w:space="0"/>
              <w:right w:val="single" w:color="000000" w:sz="4" w:space="0"/>
            </w:tcBorders>
            <w:vAlign w:val="center"/>
          </w:tcPr>
          <w:p w14:paraId="51590B73">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智能测温装置带9点测温</w:t>
            </w:r>
          </w:p>
        </w:tc>
        <w:tc>
          <w:tcPr>
            <w:tcW w:w="5180" w:type="dxa"/>
            <w:tcBorders>
              <w:top w:val="single" w:color="000000" w:sz="4" w:space="0"/>
              <w:left w:val="single" w:color="000000" w:sz="4" w:space="0"/>
              <w:bottom w:val="single" w:color="000000" w:sz="4" w:space="0"/>
              <w:right w:val="single" w:color="000000" w:sz="4" w:space="0"/>
            </w:tcBorders>
            <w:vAlign w:val="center"/>
          </w:tcPr>
          <w:p w14:paraId="13531C3B">
            <w:pPr>
              <w:jc w:val="center"/>
              <w:rPr>
                <w:rFonts w:hint="eastAsia"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南京宏图电气有限公司、沈阳沈开电气设备有限公司、广东容邦电气有限公司、欧迪森电气有限公司或同等及以上</w:t>
            </w:r>
          </w:p>
        </w:tc>
      </w:tr>
    </w:tbl>
    <w:p w14:paraId="4EF580D0">
      <w:pPr>
        <w:pStyle w:val="37"/>
        <w:spacing w:before="120" w:line="400" w:lineRule="exact"/>
        <w:jc w:val="left"/>
        <w:rPr>
          <w:rFonts w:hint="default" w:ascii="黑体" w:hAnsi="黑体" w:eastAsia="黑体" w:cs="宋体"/>
          <w:kern w:val="0"/>
          <w:sz w:val="24"/>
          <w:szCs w:val="24"/>
          <w:lang w:val="en-US" w:eastAsia="zh-CN" w:bidi="ar-SA"/>
        </w:rPr>
      </w:pPr>
      <w:r>
        <w:rPr>
          <w:rFonts w:hint="eastAsia" w:ascii="黑体" w:hAnsi="黑体" w:eastAsia="黑体" w:cs="宋体"/>
          <w:kern w:val="0"/>
          <w:sz w:val="24"/>
          <w:szCs w:val="24"/>
          <w:lang w:val="en-US" w:eastAsia="zh-CN" w:bidi="ar-SA"/>
        </w:rPr>
        <w:t>2.3本设备必须满足国网物资招标通用部分、通用设备、十八项反措及验收规范等的要求</w:t>
      </w:r>
    </w:p>
    <w:p w14:paraId="52EF049B">
      <w:pPr>
        <w:pStyle w:val="37"/>
        <w:spacing w:before="120" w:line="400" w:lineRule="exact"/>
        <w:jc w:val="left"/>
        <w:rPr>
          <w:rFonts w:hint="default" w:ascii="黑体" w:hAnsi="黑体" w:eastAsia="黑体" w:cs="宋体"/>
          <w:kern w:val="0"/>
          <w:sz w:val="24"/>
          <w:szCs w:val="24"/>
          <w:lang w:val="en-US" w:eastAsia="zh-CN" w:bidi="ar-SA"/>
        </w:rPr>
      </w:pPr>
      <w:r>
        <w:rPr>
          <w:rFonts w:hint="eastAsia" w:ascii="黑体" w:hAnsi="黑体" w:eastAsia="黑体" w:cs="宋体"/>
          <w:kern w:val="0"/>
          <w:sz w:val="24"/>
          <w:szCs w:val="24"/>
          <w:lang w:val="en-US" w:eastAsia="zh-CN" w:bidi="ar-SA"/>
        </w:rPr>
        <w:t>2.3.1</w:t>
      </w:r>
      <w:r>
        <w:rPr>
          <w:rFonts w:hint="default" w:ascii="黑体" w:hAnsi="黑体" w:eastAsia="黑体" w:cs="宋体"/>
          <w:kern w:val="0"/>
          <w:sz w:val="24"/>
          <w:szCs w:val="24"/>
          <w:lang w:val="en-US" w:eastAsia="zh-CN" w:bidi="ar-SA"/>
        </w:rPr>
        <w:t xml:space="preserve">触头测温监测单元技术要求：  </w:t>
      </w:r>
    </w:p>
    <w:p w14:paraId="096BF298">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①功能要求 触头测温监测单元功能应满足以下要求：  </w:t>
      </w:r>
    </w:p>
    <w:p w14:paraId="3598485C">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a) 具备实时测温、通信、对时功能及定期发送、响应召唤、主动报送数据等功能；  </w:t>
      </w:r>
    </w:p>
    <w:p w14:paraId="75735A42">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b) 具备数据保存、数据传输功能，具备远方调阅原始数据接口或通道；  </w:t>
      </w:r>
    </w:p>
    <w:p w14:paraId="77CEC932">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c) 应支持告警阈值、通信频段等参数的配置；   </w:t>
      </w:r>
    </w:p>
    <w:p w14:paraId="166CD8F4">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d) 宜具备根据负荷电流、温升数据的变化趋势对是否存在缺陷及严重程度做出判断并上送的功能；   </w:t>
      </w:r>
    </w:p>
    <w:p w14:paraId="70A3EAC0">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e) 具备就地显示温度功能，设备自检和故障告警功能；   </w:t>
      </w:r>
    </w:p>
    <w:p w14:paraId="028EE630">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f)记录时间不小于365天；当温度异常报警时，连续采集温度数据时长不少于30分钟。   </w:t>
      </w:r>
    </w:p>
    <w:p w14:paraId="47290F4F">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②性能要求 触头测温监测单元性能应满足以下要求：   </w:t>
      </w:r>
    </w:p>
    <w:p w14:paraId="176C5D41">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a)测温传感器应选用无线传输方式，采用无源供电模式；   </w:t>
      </w:r>
    </w:p>
    <w:p w14:paraId="4975F5C8">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b)触头测温监测模块应安装牢固，不应采用粘贴方式固定；测温传感器应优先采用一体化设计，其安装方式应牢固；   </w:t>
      </w:r>
    </w:p>
    <w:p w14:paraId="4D680D00">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c)测温传感器在150℃温度下可连续运行2小时；   </w:t>
      </w:r>
    </w:p>
    <w:p w14:paraId="5DA056C6">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d)长时运行测量精度(误差)：-20℃～+125℃，范围的误差为±2℃，分辨率为0.1℃，采样周期应不大于30秒；   </w:t>
      </w:r>
    </w:p>
    <w:p w14:paraId="06486C40">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e)对于感应取能的测温传感器，启动传感器所需触臂电流不大于20A；   </w:t>
      </w:r>
    </w:p>
    <w:p w14:paraId="6E60CA10">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f)测温传感器及安装附件材质应满足V-0级阻燃要求；   </w:t>
      </w:r>
    </w:p>
    <w:p w14:paraId="0BC2EF62">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g)测温传感器与触头在线测温智能监测终端之间的无线通讯频率的频段应免申请；   </w:t>
      </w:r>
    </w:p>
    <w:p w14:paraId="50410006">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h)测温传感器平均故障间隔时间（MTBF）至少应为10年；   </w:t>
      </w:r>
    </w:p>
    <w:p w14:paraId="5BCACEA7">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 xml:space="preserve">i)测温传感器应满足高压开关设备长期运行温度条件下的热老化要求，出厂时应在125℃环境温度条件下老化72小时；   </w:t>
      </w:r>
    </w:p>
    <w:p w14:paraId="3D5BF2AD">
      <w:pPr>
        <w:pStyle w:val="37"/>
        <w:spacing w:before="120" w:line="400" w:lineRule="exact"/>
        <w:jc w:val="left"/>
        <w:rPr>
          <w:rFonts w:hint="default" w:ascii="黑体" w:hAnsi="黑体" w:eastAsia="黑体" w:cs="宋体"/>
          <w:kern w:val="0"/>
          <w:sz w:val="24"/>
          <w:szCs w:val="24"/>
          <w:lang w:val="en-US" w:eastAsia="zh-CN" w:bidi="ar-SA"/>
        </w:rPr>
      </w:pPr>
      <w:r>
        <w:rPr>
          <w:rFonts w:hint="default" w:ascii="黑体" w:hAnsi="黑体" w:eastAsia="黑体" w:cs="宋体"/>
          <w:kern w:val="0"/>
          <w:sz w:val="24"/>
          <w:szCs w:val="24"/>
          <w:lang w:val="en-US" w:eastAsia="zh-CN" w:bidi="ar-SA"/>
        </w:rPr>
        <w:t>j)采用内置式传感器时，应保证传感器的尺寸、结构与空气柜相匹配，寿命与空气柜一致，不影响空气柜本体的内部电场分布等性能指标</w:t>
      </w:r>
      <w:r>
        <w:rPr>
          <w:rFonts w:hint="eastAsia" w:ascii="黑体" w:hAnsi="黑体" w:eastAsia="黑体" w:cs="宋体"/>
          <w:kern w:val="0"/>
          <w:sz w:val="24"/>
          <w:szCs w:val="24"/>
          <w:lang w:val="en-US" w:eastAsia="zh-CN" w:bidi="ar-SA"/>
        </w:rPr>
        <w:t>。</w:t>
      </w:r>
    </w:p>
    <w:p w14:paraId="1883E8F0">
      <w:pPr>
        <w:keepNext w:val="0"/>
        <w:keepLines w:val="0"/>
        <w:pageBreakBefore w:val="0"/>
        <w:widowControl w:val="0"/>
        <w:numPr>
          <w:ilvl w:val="0"/>
          <w:numId w:val="0"/>
        </w:numPr>
        <w:kinsoku/>
        <w:wordWrap/>
        <w:overflowPunct/>
        <w:topLinePunct w:val="0"/>
        <w:autoSpaceDE/>
        <w:autoSpaceDN/>
        <w:bidi w:val="0"/>
        <w:spacing w:line="480" w:lineRule="exact"/>
        <w:jc w:val="both"/>
        <w:textAlignment w:val="auto"/>
        <w:rPr>
          <w:rFonts w:hint="eastAsia" w:ascii="黑体" w:hAnsi="黑体" w:eastAsia="黑体" w:cs="黑体"/>
          <w:sz w:val="28"/>
          <w:szCs w:val="28"/>
          <w:lang w:val="en-US" w:eastAsia="zh-CN"/>
        </w:rPr>
      </w:pPr>
    </w:p>
    <w:p w14:paraId="3FC0C34C">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3.投标人资格要求</w:t>
      </w:r>
    </w:p>
    <w:p w14:paraId="307A9DB7">
      <w:pPr>
        <w:widowControl/>
        <w:shd w:val="clear" w:color="auto" w:fill="FFFFFF"/>
        <w:spacing w:line="240" w:lineRule="auto"/>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lang w:val="en-US" w:eastAsia="zh-CN"/>
        </w:rPr>
        <w:t>3.</w:t>
      </w:r>
      <w:r>
        <w:rPr>
          <w:rFonts w:hint="eastAsia" w:ascii="黑体" w:hAnsi="黑体" w:eastAsia="黑体" w:cs="Segoe UI"/>
          <w:color w:val="auto"/>
          <w:kern w:val="0"/>
          <w:sz w:val="28"/>
          <w:szCs w:val="28"/>
          <w:highlight w:val="none"/>
        </w:rPr>
        <w:t>1资质要求：</w:t>
      </w:r>
    </w:p>
    <w:p w14:paraId="26A007B7">
      <w:pPr>
        <w:widowControl/>
        <w:shd w:val="clear" w:color="auto" w:fill="FFFFFF"/>
        <w:spacing w:line="240" w:lineRule="auto"/>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lang w:val="en-US" w:eastAsia="zh-CN"/>
        </w:rPr>
        <w:t>3.1.1</w:t>
      </w:r>
      <w:r>
        <w:rPr>
          <w:rFonts w:hint="eastAsia" w:ascii="黑体" w:hAnsi="黑体" w:eastAsia="黑体" w:cs="Segoe UI"/>
          <w:color w:val="auto"/>
          <w:kern w:val="0"/>
          <w:sz w:val="28"/>
          <w:szCs w:val="28"/>
          <w:highlight w:val="none"/>
        </w:rPr>
        <w:t>营业执照</w:t>
      </w:r>
      <w:r>
        <w:rPr>
          <w:rFonts w:hint="eastAsia" w:ascii="黑体" w:hAnsi="黑体" w:eastAsia="黑体" w:cs="Segoe UI"/>
          <w:color w:val="auto"/>
          <w:kern w:val="0"/>
          <w:sz w:val="28"/>
          <w:szCs w:val="28"/>
          <w:highlight w:val="none"/>
          <w:lang w:val="en-US" w:eastAsia="zh-CN"/>
        </w:rPr>
        <w:t>经营范围包含电气设备，电器成套设备或电力输配电设备生产（制造）及销售，</w:t>
      </w:r>
      <w:r>
        <w:rPr>
          <w:rFonts w:hint="eastAsia" w:ascii="黑体" w:hAnsi="黑体" w:eastAsia="黑体" w:cs="Segoe UI"/>
          <w:color w:val="auto"/>
          <w:kern w:val="0"/>
          <w:sz w:val="28"/>
          <w:szCs w:val="28"/>
          <w:highlight w:val="none"/>
        </w:rPr>
        <w:t>为增值税一般纳税人。</w:t>
      </w:r>
    </w:p>
    <w:p w14:paraId="0584C378">
      <w:pPr>
        <w:widowControl/>
        <w:shd w:val="clear" w:color="auto" w:fill="FFFFFF"/>
        <w:spacing w:line="240" w:lineRule="auto"/>
        <w:jc w:val="left"/>
        <w:rPr>
          <w:rFonts w:hint="eastAsia" w:ascii="黑体" w:hAnsi="黑体" w:eastAsia="黑体" w:cs="Segoe UI"/>
          <w:color w:val="auto"/>
          <w:kern w:val="0"/>
          <w:sz w:val="28"/>
          <w:szCs w:val="28"/>
          <w:highlight w:val="none"/>
          <w:lang w:val="en-US" w:eastAsia="zh-CN"/>
        </w:rPr>
      </w:pPr>
      <w:r>
        <w:rPr>
          <w:rFonts w:hint="eastAsia" w:ascii="黑体" w:hAnsi="黑体" w:eastAsia="黑体" w:cs="Segoe UI"/>
          <w:color w:val="auto"/>
          <w:kern w:val="0"/>
          <w:sz w:val="28"/>
          <w:szCs w:val="28"/>
          <w:highlight w:val="none"/>
          <w:lang w:val="en-US" w:eastAsia="zh-CN"/>
        </w:rPr>
        <w:t>3.1.2第三方出具，有效期范围内的成套开关设备型式试验报告或产品认证证书。</w:t>
      </w:r>
      <w:r>
        <w:rPr>
          <w:rFonts w:hint="eastAsia" w:ascii="黑体" w:hAnsi="黑体" w:eastAsia="黑体" w:cs="Segoe UI"/>
          <w:color w:val="auto"/>
          <w:kern w:val="0"/>
          <w:sz w:val="28"/>
          <w:szCs w:val="28"/>
          <w:lang w:val="en-US" w:eastAsia="zh-CN" w:bidi="ar-SA"/>
        </w:rPr>
        <w:t>提供任意一项，</w:t>
      </w:r>
      <w:r>
        <w:rPr>
          <w:rFonts w:hint="eastAsia" w:ascii="黑体" w:hAnsi="黑体" w:eastAsia="黑体" w:cs="Segoe UI"/>
          <w:color w:val="auto"/>
          <w:kern w:val="0"/>
          <w:sz w:val="28"/>
          <w:szCs w:val="28"/>
          <w:highlight w:val="none"/>
          <w:lang w:val="en-US" w:eastAsia="zh-CN"/>
        </w:rPr>
        <w:t>CCC认证或CQC认证均可。</w:t>
      </w:r>
    </w:p>
    <w:p w14:paraId="3E891104">
      <w:pPr>
        <w:widowControl/>
        <w:shd w:val="clear" w:color="auto" w:fill="FFFFFF"/>
        <w:spacing w:line="240" w:lineRule="auto"/>
        <w:jc w:val="left"/>
        <w:rPr>
          <w:rFonts w:hint="eastAsia" w:ascii="黑体" w:hAnsi="黑体" w:eastAsia="黑体" w:cs="Segoe UI"/>
          <w:color w:val="auto"/>
          <w:kern w:val="0"/>
          <w:sz w:val="28"/>
          <w:szCs w:val="28"/>
          <w:highlight w:val="none"/>
          <w:lang w:val="en-US" w:eastAsia="zh-CN"/>
        </w:rPr>
      </w:pPr>
      <w:r>
        <w:rPr>
          <w:rFonts w:hint="eastAsia" w:ascii="黑体" w:hAnsi="黑体" w:eastAsia="黑体" w:cs="Segoe UI"/>
          <w:color w:val="auto"/>
          <w:kern w:val="0"/>
          <w:sz w:val="28"/>
          <w:szCs w:val="28"/>
          <w:highlight w:val="none"/>
          <w:lang w:val="en-US" w:eastAsia="zh-CN"/>
        </w:rPr>
        <w:t>3.1.3第三方出具，有效期范围内的无功补偿装置（柜）型式试验报告或产品认证证书。</w:t>
      </w:r>
      <w:r>
        <w:rPr>
          <w:rFonts w:hint="eastAsia" w:ascii="黑体" w:hAnsi="黑体" w:eastAsia="黑体" w:cs="Segoe UI"/>
          <w:color w:val="auto"/>
          <w:kern w:val="0"/>
          <w:sz w:val="28"/>
          <w:szCs w:val="28"/>
          <w:lang w:val="en-US" w:eastAsia="zh-CN" w:bidi="ar-SA"/>
        </w:rPr>
        <w:t>提供任意一项，</w:t>
      </w:r>
      <w:r>
        <w:rPr>
          <w:rFonts w:hint="eastAsia" w:ascii="黑体" w:hAnsi="黑体" w:eastAsia="黑体" w:cs="Segoe UI"/>
          <w:color w:val="auto"/>
          <w:kern w:val="0"/>
          <w:sz w:val="28"/>
          <w:szCs w:val="28"/>
          <w:highlight w:val="none"/>
          <w:lang w:val="en-US" w:eastAsia="zh-CN"/>
        </w:rPr>
        <w:t>CCC认证或CQC认证均可。</w:t>
      </w:r>
    </w:p>
    <w:p w14:paraId="374FD15A">
      <w:pPr>
        <w:widowControl/>
        <w:shd w:val="clear" w:color="auto" w:fill="FFFFFF"/>
        <w:spacing w:line="240" w:lineRule="auto"/>
        <w:jc w:val="left"/>
        <w:rPr>
          <w:rFonts w:hint="eastAsia" w:ascii="黑体" w:hAnsi="黑体" w:eastAsia="黑体" w:cs="Segoe UI"/>
          <w:kern w:val="0"/>
          <w:sz w:val="28"/>
          <w:szCs w:val="28"/>
          <w:lang w:val="en-US" w:eastAsia="zh-CN"/>
        </w:rPr>
      </w:pPr>
      <w:r>
        <w:rPr>
          <w:rFonts w:hint="eastAsia" w:ascii="黑体" w:hAnsi="黑体" w:eastAsia="黑体" w:cs="Segoe UI"/>
          <w:color w:val="auto"/>
          <w:kern w:val="0"/>
          <w:sz w:val="28"/>
          <w:szCs w:val="28"/>
          <w:highlight w:val="none"/>
          <w:lang w:val="en-US" w:eastAsia="zh-CN"/>
        </w:rPr>
        <w:t>3</w:t>
      </w:r>
      <w:r>
        <w:rPr>
          <w:rFonts w:hint="eastAsia" w:ascii="黑体" w:hAnsi="黑体" w:eastAsia="黑体" w:cs="Segoe UI"/>
          <w:color w:val="auto"/>
          <w:kern w:val="0"/>
          <w:sz w:val="28"/>
          <w:szCs w:val="28"/>
          <w:highlight w:val="none"/>
        </w:rPr>
        <w:t>.</w:t>
      </w:r>
      <w:r>
        <w:rPr>
          <w:rFonts w:hint="eastAsia" w:ascii="黑体" w:hAnsi="黑体" w:eastAsia="黑体" w:cs="Segoe UI"/>
          <w:color w:val="auto"/>
          <w:kern w:val="0"/>
          <w:sz w:val="28"/>
          <w:szCs w:val="28"/>
          <w:highlight w:val="none"/>
          <w:lang w:val="en-US" w:eastAsia="zh-CN"/>
        </w:rPr>
        <w:t>2</w:t>
      </w:r>
      <w:r>
        <w:rPr>
          <w:rFonts w:hint="eastAsia" w:ascii="黑体" w:hAnsi="黑体" w:eastAsia="黑体" w:cs="Segoe UI"/>
          <w:color w:val="auto"/>
          <w:kern w:val="0"/>
          <w:sz w:val="28"/>
          <w:szCs w:val="28"/>
          <w:highlight w:val="none"/>
        </w:rPr>
        <w:t>业绩要求：提供近三年（202</w:t>
      </w:r>
      <w:r>
        <w:rPr>
          <w:rFonts w:hint="eastAsia" w:ascii="黑体" w:hAnsi="黑体" w:eastAsia="黑体" w:cs="Segoe UI"/>
          <w:color w:val="auto"/>
          <w:kern w:val="0"/>
          <w:sz w:val="28"/>
          <w:szCs w:val="28"/>
          <w:highlight w:val="none"/>
          <w:lang w:val="en-US" w:eastAsia="zh-CN"/>
        </w:rPr>
        <w:t>3</w:t>
      </w:r>
      <w:r>
        <w:rPr>
          <w:rFonts w:hint="eastAsia" w:ascii="黑体" w:hAnsi="黑体" w:eastAsia="黑体" w:cs="Segoe UI"/>
          <w:color w:val="auto"/>
          <w:kern w:val="0"/>
          <w:sz w:val="28"/>
          <w:szCs w:val="28"/>
          <w:highlight w:val="none"/>
        </w:rPr>
        <w:t>年</w:t>
      </w:r>
      <w:r>
        <w:rPr>
          <w:rFonts w:hint="eastAsia" w:ascii="黑体" w:hAnsi="黑体" w:eastAsia="黑体" w:cs="Segoe UI"/>
          <w:color w:val="auto"/>
          <w:kern w:val="0"/>
          <w:sz w:val="28"/>
          <w:szCs w:val="28"/>
          <w:highlight w:val="none"/>
          <w:lang w:val="en-US" w:eastAsia="zh-CN"/>
        </w:rPr>
        <w:t>1</w:t>
      </w:r>
      <w:r>
        <w:rPr>
          <w:rFonts w:hint="eastAsia" w:ascii="黑体" w:hAnsi="黑体" w:eastAsia="黑体" w:cs="Segoe UI"/>
          <w:color w:val="auto"/>
          <w:kern w:val="0"/>
          <w:sz w:val="28"/>
          <w:szCs w:val="28"/>
          <w:highlight w:val="none"/>
        </w:rPr>
        <w:t>月-2025年</w:t>
      </w:r>
      <w:r>
        <w:rPr>
          <w:rFonts w:hint="eastAsia" w:ascii="黑体" w:hAnsi="黑体" w:eastAsia="黑体" w:cs="Segoe UI"/>
          <w:color w:val="auto"/>
          <w:kern w:val="0"/>
          <w:sz w:val="28"/>
          <w:szCs w:val="28"/>
          <w:highlight w:val="none"/>
          <w:lang w:val="en-US" w:eastAsia="zh-CN"/>
        </w:rPr>
        <w:t>12</w:t>
      </w:r>
      <w:r>
        <w:rPr>
          <w:rFonts w:hint="eastAsia" w:ascii="黑体" w:hAnsi="黑体" w:eastAsia="黑体" w:cs="Segoe UI"/>
          <w:color w:val="auto"/>
          <w:kern w:val="0"/>
          <w:sz w:val="28"/>
          <w:szCs w:val="28"/>
          <w:highlight w:val="none"/>
        </w:rPr>
        <w:t>月）</w:t>
      </w:r>
      <w:r>
        <w:rPr>
          <w:rFonts w:hint="eastAsia" w:ascii="黑体" w:hAnsi="黑体" w:eastAsia="黑体" w:cs="Segoe UI"/>
          <w:kern w:val="0"/>
          <w:sz w:val="28"/>
          <w:szCs w:val="28"/>
          <w:lang w:val="en-US" w:eastAsia="zh-CN"/>
        </w:rPr>
        <w:t>高压开关柜</w:t>
      </w:r>
      <w:r>
        <w:rPr>
          <w:rFonts w:hint="eastAsia" w:ascii="黑体" w:hAnsi="黑体" w:eastAsia="黑体" w:cs="Segoe UI"/>
          <w:color w:val="auto"/>
          <w:kern w:val="0"/>
          <w:sz w:val="28"/>
          <w:szCs w:val="28"/>
          <w:highlight w:val="none"/>
          <w:lang w:val="en-US" w:eastAsia="zh-CN"/>
        </w:rPr>
        <w:t>销售</w:t>
      </w:r>
      <w:r>
        <w:rPr>
          <w:rFonts w:hint="eastAsia" w:ascii="黑体" w:hAnsi="黑体" w:eastAsia="黑体" w:cs="Segoe UI"/>
          <w:color w:val="auto"/>
          <w:kern w:val="0"/>
          <w:sz w:val="28"/>
          <w:szCs w:val="28"/>
          <w:highlight w:val="none"/>
        </w:rPr>
        <w:t>业绩</w:t>
      </w:r>
      <w:r>
        <w:rPr>
          <w:rFonts w:hint="eastAsia" w:ascii="黑体" w:hAnsi="黑体" w:eastAsia="黑体" w:cs="Segoe UI"/>
          <w:color w:val="auto"/>
          <w:kern w:val="0"/>
          <w:sz w:val="28"/>
          <w:szCs w:val="28"/>
          <w:highlight w:val="none"/>
          <w:lang w:eastAsia="zh-CN"/>
        </w:rPr>
        <w:t>，</w:t>
      </w:r>
      <w:r>
        <w:rPr>
          <w:rFonts w:hint="eastAsia" w:ascii="黑体" w:hAnsi="黑体" w:eastAsia="黑体" w:cs="Segoe UI"/>
          <w:color w:val="auto"/>
          <w:kern w:val="0"/>
          <w:sz w:val="28"/>
          <w:szCs w:val="28"/>
          <w:highlight w:val="none"/>
          <w:lang w:val="en-US" w:eastAsia="zh-CN"/>
        </w:rPr>
        <w:t>规格型号不做要求。</w:t>
      </w:r>
      <w:r>
        <w:rPr>
          <w:rFonts w:hint="eastAsia" w:ascii="黑体" w:hAnsi="黑体" w:eastAsia="黑体" w:cs="Segoe UI"/>
          <w:color w:val="auto"/>
          <w:kern w:val="0"/>
          <w:sz w:val="28"/>
          <w:szCs w:val="28"/>
          <w:highlight w:val="none"/>
        </w:rPr>
        <w:t>附中标通知书或合同扫描件</w:t>
      </w:r>
      <w:r>
        <w:rPr>
          <w:rFonts w:hint="eastAsia" w:ascii="黑体" w:hAnsi="黑体" w:eastAsia="黑体" w:cs="Segoe UI"/>
          <w:color w:val="auto"/>
          <w:kern w:val="0"/>
          <w:sz w:val="28"/>
          <w:szCs w:val="28"/>
        </w:rPr>
        <w:t>，</w:t>
      </w:r>
      <w:r>
        <w:rPr>
          <w:rFonts w:hint="eastAsia" w:ascii="黑体" w:hAnsi="黑体" w:eastAsia="黑体" w:cs="Segoe UI"/>
          <w:kern w:val="0"/>
          <w:sz w:val="28"/>
          <w:szCs w:val="28"/>
        </w:rPr>
        <w:t>中标通知书或合同包括已履约完成和正在履约均可，同一家单位多次采购，合同数量可累计</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lang w:val="en-US" w:eastAsia="zh-CN"/>
        </w:rPr>
        <w:t>数量不少于5项。</w:t>
      </w:r>
    </w:p>
    <w:p w14:paraId="019CB665">
      <w:pPr>
        <w:widowControl/>
        <w:shd w:val="clear" w:color="auto" w:fill="FFFFFF"/>
        <w:spacing w:line="240" w:lineRule="auto"/>
        <w:jc w:val="left"/>
        <w:rPr>
          <w:rFonts w:hint="eastAsia" w:ascii="黑体" w:hAnsi="黑体" w:eastAsia="黑体" w:cs="Segoe UI"/>
          <w:color w:val="auto"/>
          <w:kern w:val="0"/>
          <w:sz w:val="28"/>
          <w:szCs w:val="28"/>
          <w:highlight w:val="none"/>
          <w:lang w:val="en-US" w:eastAsia="zh-CN"/>
        </w:rPr>
      </w:pPr>
      <w:r>
        <w:rPr>
          <w:rFonts w:hint="eastAsia" w:ascii="黑体" w:hAnsi="黑体" w:eastAsia="黑体" w:cs="Segoe UI"/>
          <w:color w:val="auto"/>
          <w:kern w:val="0"/>
          <w:sz w:val="28"/>
          <w:szCs w:val="28"/>
          <w:highlight w:val="none"/>
          <w:lang w:val="en-US" w:eastAsia="zh-CN"/>
        </w:rPr>
        <w:t>3.3代理商投标，除提供本公司营业执照外，另需提供生产商营业执照及生产商授权销售证书等相关资料。代理商提供生产商业绩予以认可。</w:t>
      </w:r>
    </w:p>
    <w:p w14:paraId="274AFEF8">
      <w:pPr>
        <w:widowControl/>
        <w:shd w:val="clear" w:color="auto" w:fill="FFFFFF"/>
        <w:spacing w:line="240" w:lineRule="auto"/>
        <w:jc w:val="left"/>
        <w:rPr>
          <w:rFonts w:hint="eastAsia" w:ascii="黑体" w:hAnsi="黑体" w:eastAsia="黑体" w:cs="Segoe UI"/>
          <w:b/>
          <w:bCs/>
          <w:color w:val="auto"/>
          <w:kern w:val="0"/>
          <w:sz w:val="28"/>
          <w:szCs w:val="28"/>
          <w:highlight w:val="none"/>
          <w:lang w:val="en-US" w:eastAsia="zh-CN"/>
        </w:rPr>
      </w:pPr>
      <w:r>
        <w:rPr>
          <w:rFonts w:hint="eastAsia" w:ascii="黑体" w:hAnsi="黑体" w:eastAsia="黑体" w:cs="Segoe UI"/>
          <w:b/>
          <w:bCs/>
          <w:color w:val="auto"/>
          <w:kern w:val="0"/>
          <w:sz w:val="28"/>
          <w:szCs w:val="28"/>
          <w:highlight w:val="none"/>
          <w:lang w:val="en-US" w:eastAsia="zh-CN"/>
        </w:rPr>
        <w:t>4.交货地点：四川省德阳市什邡市师古</w:t>
      </w:r>
      <w:r>
        <w:rPr>
          <w:rFonts w:hint="eastAsia" w:ascii="黑体" w:hAnsi="黑体" w:eastAsia="黑体" w:cs="Segoe UI"/>
          <w:b/>
          <w:bCs/>
          <w:color w:val="auto"/>
          <w:kern w:val="0"/>
          <w:sz w:val="28"/>
          <w:szCs w:val="28"/>
          <w:highlight w:val="none"/>
        </w:rPr>
        <w:t>镇</w:t>
      </w:r>
      <w:r>
        <w:rPr>
          <w:rFonts w:hint="eastAsia" w:ascii="黑体" w:hAnsi="黑体" w:eastAsia="黑体" w:cs="Segoe UI"/>
          <w:b/>
          <w:bCs/>
          <w:color w:val="auto"/>
          <w:kern w:val="0"/>
          <w:sz w:val="28"/>
          <w:szCs w:val="28"/>
          <w:highlight w:val="none"/>
          <w:lang w:eastAsia="zh-CN"/>
        </w:rPr>
        <w:t>。</w:t>
      </w:r>
    </w:p>
    <w:p w14:paraId="5D5EADFC">
      <w:pPr>
        <w:pStyle w:val="14"/>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黑体" w:hAnsi="黑体" w:eastAsia="黑体" w:cs="Segoe UI"/>
          <w:color w:val="auto"/>
          <w:kern w:val="0"/>
          <w:sz w:val="28"/>
          <w:szCs w:val="28"/>
          <w:highlight w:val="none"/>
          <w:lang w:val="en-US" w:eastAsia="zh-CN"/>
        </w:rPr>
      </w:pPr>
      <w:r>
        <w:rPr>
          <w:rFonts w:hint="eastAsia" w:ascii="黑体" w:hAnsi="黑体" w:eastAsia="黑体" w:cs="Segoe UI"/>
          <w:b/>
          <w:bCs/>
          <w:sz w:val="28"/>
          <w:szCs w:val="28"/>
          <w:lang w:val="en-US" w:eastAsia="zh-CN"/>
        </w:rPr>
        <w:t>5.</w:t>
      </w:r>
      <w:r>
        <w:rPr>
          <w:rFonts w:hint="eastAsia" w:ascii="黑体" w:hAnsi="黑体" w:eastAsia="黑体" w:cs="Segoe UI"/>
          <w:b/>
          <w:bCs/>
          <w:sz w:val="28"/>
          <w:szCs w:val="28"/>
        </w:rPr>
        <w:t>结算要求</w:t>
      </w:r>
      <w:r>
        <w:rPr>
          <w:rFonts w:hint="eastAsia" w:ascii="黑体" w:hAnsi="黑体" w:eastAsia="黑体" w:cs="Segoe UI"/>
          <w:b/>
          <w:bCs/>
          <w:sz w:val="28"/>
          <w:szCs w:val="28"/>
          <w:lang w:eastAsia="zh-CN"/>
        </w:rPr>
        <w:t>、</w:t>
      </w:r>
      <w:r>
        <w:rPr>
          <w:rFonts w:hint="eastAsia" w:ascii="黑体" w:hAnsi="黑体" w:eastAsia="黑体" w:cs="Segoe UI"/>
          <w:b/>
          <w:bCs/>
          <w:sz w:val="28"/>
          <w:szCs w:val="28"/>
        </w:rPr>
        <w:t>付款方式、交货期、质保期</w:t>
      </w:r>
      <w:r>
        <w:rPr>
          <w:rFonts w:hint="eastAsia" w:ascii="黑体" w:hAnsi="黑体" w:eastAsia="黑体" w:cs="Segoe UI"/>
          <w:b/>
          <w:bCs/>
          <w:sz w:val="28"/>
          <w:szCs w:val="28"/>
          <w:lang w:val="en-US" w:eastAsia="zh-CN"/>
        </w:rPr>
        <w:t>及验收要求</w:t>
      </w:r>
      <w:r>
        <w:rPr>
          <w:rFonts w:hint="eastAsia" w:ascii="黑体" w:hAnsi="黑体" w:eastAsia="黑体" w:cs="Segoe UI"/>
          <w:sz w:val="28"/>
          <w:szCs w:val="28"/>
        </w:rPr>
        <w:t>。</w:t>
      </w:r>
    </w:p>
    <w:p w14:paraId="023BB91E">
      <w:pPr>
        <w:pStyle w:val="14"/>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ascii="黑体" w:hAnsi="黑体" w:eastAsia="黑体" w:cs="Segoe UI"/>
          <w:sz w:val="28"/>
          <w:szCs w:val="28"/>
        </w:rPr>
      </w:pPr>
      <w:r>
        <w:rPr>
          <w:rFonts w:hint="eastAsia" w:ascii="黑体" w:hAnsi="黑体" w:eastAsia="黑体" w:cs="Segoe UI"/>
          <w:sz w:val="28"/>
          <w:szCs w:val="28"/>
        </w:rPr>
        <w:t xml:space="preserve">5.1 </w:t>
      </w:r>
      <w:r>
        <w:rPr>
          <w:rFonts w:hint="eastAsia" w:ascii="黑体" w:hAnsi="黑体" w:eastAsia="黑体" w:cs="Segoe UI"/>
          <w:sz w:val="28"/>
          <w:szCs w:val="28"/>
          <w:lang w:val="en-US" w:eastAsia="zh-CN"/>
        </w:rPr>
        <w:t>中标人</w:t>
      </w:r>
      <w:r>
        <w:rPr>
          <w:rFonts w:hint="eastAsia" w:ascii="黑体" w:hAnsi="黑体" w:eastAsia="黑体" w:cs="Segoe UI"/>
          <w:sz w:val="28"/>
          <w:szCs w:val="28"/>
        </w:rPr>
        <w:t>开具全额增值税专用发票（税率13%）。</w:t>
      </w:r>
    </w:p>
    <w:p w14:paraId="2C0D109C">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jc w:val="left"/>
        <w:textAlignment w:val="auto"/>
        <w:rPr>
          <w:rFonts w:ascii="黑体" w:hAnsi="黑体" w:eastAsia="黑体"/>
          <w:bCs/>
          <w:sz w:val="28"/>
          <w:szCs w:val="28"/>
        </w:rPr>
      </w:pPr>
      <w:r>
        <w:rPr>
          <w:rFonts w:hint="eastAsia" w:ascii="黑体" w:hAnsi="黑体" w:eastAsia="黑体" w:cs="Segoe UI"/>
          <w:kern w:val="0"/>
          <w:sz w:val="28"/>
          <w:szCs w:val="28"/>
        </w:rPr>
        <w:t>5.2付款方式：</w:t>
      </w:r>
      <w:r>
        <w:rPr>
          <w:rFonts w:hint="eastAsia" w:ascii="黑体" w:hAnsi="黑体" w:eastAsia="黑体" w:cs="Segoe UI"/>
          <w:kern w:val="0"/>
          <w:sz w:val="28"/>
          <w:szCs w:val="28"/>
          <w:lang w:val="en-US" w:eastAsia="zh-CN"/>
        </w:rPr>
        <w:t>标的物运行</w:t>
      </w:r>
      <w:r>
        <w:rPr>
          <w:rFonts w:hint="eastAsia" w:ascii="黑体" w:hAnsi="黑体" w:eastAsia="黑体" w:cs="Segoe UI"/>
          <w:kern w:val="0"/>
          <w:sz w:val="28"/>
          <w:szCs w:val="28"/>
        </w:rPr>
        <w:t>验收合格</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lang w:val="en-US" w:eastAsia="zh-CN"/>
        </w:rPr>
        <w:t>以双方签署的验收报告为准</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rPr>
        <w:t>且收到</w:t>
      </w:r>
      <w:r>
        <w:rPr>
          <w:rFonts w:hint="eastAsia" w:ascii="黑体" w:hAnsi="黑体" w:eastAsia="黑体" w:cs="Segoe UI"/>
          <w:kern w:val="0"/>
          <w:sz w:val="28"/>
          <w:szCs w:val="28"/>
          <w:lang w:val="en-US" w:eastAsia="zh-CN"/>
        </w:rPr>
        <w:t>中标人</w:t>
      </w:r>
      <w:r>
        <w:rPr>
          <w:rFonts w:hint="eastAsia" w:ascii="黑体" w:hAnsi="黑体" w:eastAsia="黑体" w:cs="Segoe UI"/>
          <w:kern w:val="0"/>
          <w:sz w:val="28"/>
          <w:szCs w:val="28"/>
        </w:rPr>
        <w:t>出具的合法有效的符合</w:t>
      </w:r>
      <w:r>
        <w:rPr>
          <w:rFonts w:hint="eastAsia" w:ascii="黑体" w:hAnsi="黑体" w:eastAsia="黑体" w:cs="Segoe UI"/>
          <w:kern w:val="0"/>
          <w:sz w:val="28"/>
          <w:szCs w:val="28"/>
          <w:lang w:val="en-US" w:eastAsia="zh-CN"/>
        </w:rPr>
        <w:t>招标人</w:t>
      </w:r>
      <w:r>
        <w:rPr>
          <w:rFonts w:hint="eastAsia" w:ascii="黑体" w:hAnsi="黑体" w:eastAsia="黑体" w:cs="Segoe UI"/>
          <w:kern w:val="0"/>
          <w:sz w:val="28"/>
          <w:szCs w:val="28"/>
        </w:rPr>
        <w:t>要求的发票</w:t>
      </w:r>
      <w:r>
        <w:rPr>
          <w:rFonts w:hint="eastAsia" w:ascii="黑体" w:hAnsi="黑体" w:eastAsia="黑体" w:cs="Segoe UI"/>
          <w:kern w:val="0"/>
          <w:sz w:val="28"/>
          <w:szCs w:val="28"/>
          <w:lang w:val="en-US" w:eastAsia="zh-CN"/>
        </w:rPr>
        <w:t>之日起20</w:t>
      </w:r>
      <w:r>
        <w:rPr>
          <w:rFonts w:hint="eastAsia" w:ascii="黑体" w:hAnsi="黑体" w:eastAsia="黑体" w:cs="Segoe UI"/>
          <w:kern w:val="0"/>
          <w:sz w:val="28"/>
          <w:szCs w:val="28"/>
        </w:rPr>
        <w:t>个工作日内支付合同总金额的</w:t>
      </w:r>
      <w:r>
        <w:rPr>
          <w:rFonts w:hint="eastAsia" w:ascii="黑体" w:hAnsi="黑体" w:eastAsia="黑体" w:cs="Segoe UI"/>
          <w:kern w:val="0"/>
          <w:sz w:val="28"/>
          <w:szCs w:val="28"/>
          <w:lang w:val="en-US" w:eastAsia="zh-CN"/>
        </w:rPr>
        <w:t>90</w:t>
      </w:r>
      <w:r>
        <w:rPr>
          <w:rFonts w:hint="eastAsia" w:ascii="黑体" w:hAnsi="黑体" w:eastAsia="黑体" w:cs="Segoe UI"/>
          <w:kern w:val="0"/>
          <w:sz w:val="28"/>
          <w:szCs w:val="28"/>
        </w:rPr>
        <w:t>%，余</w:t>
      </w:r>
      <w:r>
        <w:rPr>
          <w:rFonts w:hint="eastAsia" w:ascii="黑体" w:hAnsi="黑体" w:eastAsia="黑体" w:cs="Segoe UI"/>
          <w:kern w:val="0"/>
          <w:sz w:val="28"/>
          <w:szCs w:val="28"/>
          <w:lang w:val="en-US" w:eastAsia="zh-CN"/>
        </w:rPr>
        <w:t>10</w:t>
      </w:r>
      <w:r>
        <w:rPr>
          <w:rFonts w:hint="eastAsia" w:ascii="黑体" w:hAnsi="黑体" w:eastAsia="黑体" w:cs="Segoe UI"/>
          <w:kern w:val="0"/>
          <w:sz w:val="28"/>
          <w:szCs w:val="28"/>
        </w:rPr>
        <w:t>%</w:t>
      </w:r>
      <w:r>
        <w:rPr>
          <w:rFonts w:hint="eastAsia" w:ascii="黑体" w:hAnsi="黑体" w:eastAsia="黑体" w:cs="Segoe UI"/>
          <w:kern w:val="0"/>
          <w:sz w:val="28"/>
          <w:szCs w:val="28"/>
          <w:lang w:val="en-US" w:eastAsia="zh-CN"/>
        </w:rPr>
        <w:t>作为</w:t>
      </w:r>
      <w:r>
        <w:rPr>
          <w:rFonts w:hint="eastAsia" w:ascii="黑体" w:hAnsi="黑体" w:eastAsia="黑体" w:cs="Segoe UI"/>
          <w:kern w:val="0"/>
          <w:sz w:val="28"/>
          <w:szCs w:val="28"/>
        </w:rPr>
        <w:t>质保金</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rPr>
        <w:t>待</w:t>
      </w:r>
      <w:r>
        <w:rPr>
          <w:rFonts w:hint="eastAsia" w:ascii="黑体" w:hAnsi="黑体" w:eastAsia="黑体" w:cs="Segoe UI"/>
          <w:kern w:val="0"/>
          <w:sz w:val="28"/>
          <w:szCs w:val="28"/>
          <w:lang w:val="en-US" w:eastAsia="zh-CN"/>
        </w:rPr>
        <w:t>质保期结束</w:t>
      </w:r>
      <w:r>
        <w:rPr>
          <w:rFonts w:hint="eastAsia" w:ascii="黑体" w:hAnsi="黑体" w:eastAsia="黑体" w:cs="Segoe UI"/>
          <w:kern w:val="0"/>
          <w:sz w:val="28"/>
          <w:szCs w:val="28"/>
        </w:rPr>
        <w:t>且无质量异议后，在</w:t>
      </w:r>
      <w:r>
        <w:rPr>
          <w:rFonts w:hint="eastAsia" w:ascii="黑体" w:hAnsi="黑体" w:eastAsia="黑体" w:cs="Segoe UI"/>
          <w:kern w:val="0"/>
          <w:sz w:val="28"/>
          <w:szCs w:val="28"/>
          <w:lang w:val="en-US" w:eastAsia="zh-CN"/>
        </w:rPr>
        <w:t>期满之日起20</w:t>
      </w:r>
      <w:r>
        <w:rPr>
          <w:rFonts w:hint="eastAsia" w:ascii="黑体" w:hAnsi="黑体" w:eastAsia="黑体" w:cs="Segoe UI"/>
          <w:kern w:val="0"/>
          <w:sz w:val="28"/>
          <w:szCs w:val="28"/>
        </w:rPr>
        <w:t>个工作日内无息支付。</w:t>
      </w:r>
    </w:p>
    <w:p w14:paraId="5A9375DE">
      <w:pPr>
        <w:pStyle w:val="14"/>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黑体" w:hAnsi="黑体" w:eastAsia="黑体" w:cs="黑体"/>
          <w:kern w:val="0"/>
          <w:sz w:val="28"/>
          <w:szCs w:val="28"/>
          <w:lang w:val="en-US" w:eastAsia="zh-CN" w:bidi="ar-SA"/>
        </w:rPr>
      </w:pPr>
      <w:r>
        <w:rPr>
          <w:rFonts w:hint="eastAsia" w:ascii="黑体" w:hAnsi="黑体" w:eastAsia="黑体" w:cs="Segoe UI"/>
          <w:sz w:val="28"/>
          <w:szCs w:val="28"/>
        </w:rPr>
        <w:t>5</w:t>
      </w:r>
      <w:r>
        <w:rPr>
          <w:rFonts w:hint="eastAsia" w:ascii="黑体" w:hAnsi="黑体" w:eastAsia="黑体" w:cs="黑体"/>
          <w:kern w:val="0"/>
          <w:sz w:val="28"/>
          <w:szCs w:val="28"/>
          <w:lang w:val="en-US" w:eastAsia="zh-CN" w:bidi="ar-SA"/>
        </w:rPr>
        <w:t>.3 交货期：合同生效之日起个30自然日内完成交货。</w:t>
      </w:r>
    </w:p>
    <w:p w14:paraId="087D3AE5">
      <w:pPr>
        <w:spacing w:line="360" w:lineRule="auto"/>
        <w:rPr>
          <w:rFonts w:hint="default"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5.4 质保期：标的物到厂运行验收合格、双方确认后起12个月内或货到中标人现场18个月（因招标人原因未安装投用），以先到为准。</w:t>
      </w:r>
    </w:p>
    <w:p w14:paraId="43FAC404">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5.5验收要求：</w:t>
      </w:r>
    </w:p>
    <w:p w14:paraId="496005ED">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5.5.1 按标书或合同约定的规格型号、配置及相关资料进行入库验收。</w:t>
      </w:r>
    </w:p>
    <w:p w14:paraId="6ACE368A">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5.5.2  144小时通电运行验收。</w:t>
      </w:r>
    </w:p>
    <w:p w14:paraId="09FBBCFE">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5.6 中标单位负责设计出图、盖章后递交业主用于供电审批。</w:t>
      </w:r>
    </w:p>
    <w:p w14:paraId="26A00E48">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default" w:ascii="黑体" w:hAnsi="黑体" w:eastAsia="黑体" w:cs="黑体"/>
          <w:kern w:val="0"/>
          <w:sz w:val="28"/>
          <w:szCs w:val="28"/>
          <w:lang w:val="en-US" w:eastAsia="zh-CN" w:bidi="ar-SA"/>
        </w:rPr>
      </w:pPr>
    </w:p>
    <w:p w14:paraId="006E02E7">
      <w:pPr>
        <w:widowControl/>
        <w:numPr>
          <w:ilvl w:val="0"/>
          <w:numId w:val="0"/>
        </w:numPr>
        <w:shd w:val="clear" w:color="auto" w:fill="FFFFFF"/>
        <w:spacing w:line="240" w:lineRule="auto"/>
        <w:jc w:val="left"/>
        <w:rPr>
          <w:rFonts w:hint="eastAsia" w:ascii="黑体" w:hAnsi="黑体" w:eastAsia="黑体" w:cs="Segoe UI"/>
          <w:color w:val="auto"/>
          <w:kern w:val="0"/>
          <w:sz w:val="28"/>
          <w:szCs w:val="28"/>
          <w:highlight w:val="none"/>
          <w:lang w:val="en-US" w:eastAsia="zh-CN"/>
        </w:rPr>
      </w:pPr>
    </w:p>
    <w:p w14:paraId="6F201807">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b/>
          <w:bCs/>
          <w:kern w:val="0"/>
          <w:sz w:val="28"/>
          <w:szCs w:val="28"/>
          <w:lang w:val="en-US" w:eastAsia="zh-CN" w:bidi="ar-SA"/>
        </w:rPr>
      </w:pPr>
      <w:r>
        <w:rPr>
          <w:rFonts w:hint="eastAsia" w:ascii="黑体" w:hAnsi="黑体" w:eastAsia="黑体" w:cs="黑体"/>
          <w:b/>
          <w:bCs/>
          <w:kern w:val="0"/>
          <w:sz w:val="28"/>
          <w:szCs w:val="28"/>
          <w:lang w:val="en-US" w:eastAsia="zh-CN" w:bidi="ar-SA"/>
        </w:rPr>
        <w:t>6.比选文件的获取</w:t>
      </w:r>
    </w:p>
    <w:p w14:paraId="63491664">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获取方式为：自 2026年2月4</w:t>
      </w:r>
      <w:bookmarkStart w:id="6" w:name="_GoBack"/>
      <w:bookmarkEnd w:id="6"/>
      <w:r>
        <w:rPr>
          <w:rFonts w:hint="eastAsia" w:ascii="黑体" w:hAnsi="黑体" w:eastAsia="黑体" w:cs="黑体"/>
          <w:kern w:val="0"/>
          <w:sz w:val="28"/>
          <w:szCs w:val="28"/>
          <w:lang w:val="en-US" w:eastAsia="zh-CN" w:bidi="ar-SA"/>
        </w:rPr>
        <w:t xml:space="preserve">日10时 00 分至 2026年2月9日 10时 00 分通过四川宏达股份有限公司集采中心招投标平台(以下简称“ 宏达股份集采平台”）（http://jc.sichuanhongda.com/）进行注册，登录后下载比选文件参与投标。 </w:t>
      </w:r>
    </w:p>
    <w:p w14:paraId="504767B0">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b/>
          <w:bCs/>
          <w:kern w:val="0"/>
          <w:sz w:val="28"/>
          <w:szCs w:val="28"/>
          <w:lang w:val="en-US" w:eastAsia="zh-CN" w:bidi="ar-SA"/>
        </w:rPr>
      </w:pPr>
      <w:r>
        <w:rPr>
          <w:rFonts w:hint="eastAsia" w:ascii="黑体" w:hAnsi="黑体" w:eastAsia="黑体" w:cs="黑体"/>
          <w:kern w:val="0"/>
          <w:sz w:val="28"/>
          <w:szCs w:val="28"/>
          <w:lang w:val="en-US" w:eastAsia="zh-CN" w:bidi="ar-SA"/>
        </w:rPr>
        <w:t>7</w:t>
      </w:r>
      <w:r>
        <w:rPr>
          <w:rFonts w:hint="eastAsia" w:ascii="黑体" w:hAnsi="黑体" w:eastAsia="黑体" w:cs="黑体"/>
          <w:b/>
          <w:bCs/>
          <w:kern w:val="0"/>
          <w:sz w:val="28"/>
          <w:szCs w:val="28"/>
          <w:lang w:val="en-US" w:eastAsia="zh-CN" w:bidi="ar-SA"/>
        </w:rPr>
        <w:t>.响应性文件的递交</w:t>
      </w:r>
    </w:p>
    <w:p w14:paraId="03D00619">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递交截止时间：2026年2月 9日10 时 00 分。</w:t>
      </w:r>
    </w:p>
    <w:p w14:paraId="0E7C9B66">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比选申请人按本比选文件第二章格式制作响应性文件，注明标的物名称、规格型号、参数、数量、单价（到厂含税价）、合计金额、交货期、付款方式等（若对比选文件约定的标的物交货期、付款方式、质保期等有异议，请在报价文件中另作说明）。所有上述资料组成响应性文件，比选申请人以电子文档方式（PDF格式盖章）上传至宏达股份集采平台。</w:t>
      </w:r>
    </w:p>
    <w:p w14:paraId="0BDA6A4D">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b/>
          <w:bCs/>
          <w:kern w:val="0"/>
          <w:sz w:val="28"/>
          <w:szCs w:val="28"/>
          <w:lang w:val="en-US" w:eastAsia="zh-CN" w:bidi="ar-SA"/>
        </w:rPr>
      </w:pPr>
      <w:r>
        <w:rPr>
          <w:rFonts w:hint="eastAsia" w:ascii="黑体" w:hAnsi="黑体" w:eastAsia="黑体" w:cs="黑体"/>
          <w:b/>
          <w:bCs/>
          <w:kern w:val="0"/>
          <w:sz w:val="28"/>
          <w:szCs w:val="28"/>
          <w:lang w:val="en-US" w:eastAsia="zh-CN" w:bidi="ar-SA"/>
        </w:rPr>
        <w:t>8.响应性文件的组成要求</w:t>
      </w:r>
    </w:p>
    <w:p w14:paraId="191A5673">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default"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①比选申请人</w:t>
      </w:r>
      <w:bookmarkStart w:id="0" w:name="OLE_LINK3"/>
      <w:bookmarkStart w:id="1" w:name="OLE_LINK4"/>
      <w:r>
        <w:rPr>
          <w:rFonts w:hint="eastAsia" w:ascii="黑体" w:hAnsi="黑体" w:eastAsia="黑体" w:cs="黑体"/>
          <w:kern w:val="0"/>
          <w:sz w:val="28"/>
          <w:szCs w:val="28"/>
          <w:lang w:val="en-US" w:eastAsia="zh-CN" w:bidi="ar-SA"/>
        </w:rPr>
        <w:t>营业执照（三证合一）</w:t>
      </w:r>
      <w:bookmarkEnd w:id="0"/>
      <w:bookmarkEnd w:id="1"/>
      <w:r>
        <w:rPr>
          <w:rFonts w:hint="eastAsia" w:ascii="黑体" w:hAnsi="黑体" w:eastAsia="黑体" w:cs="黑体"/>
          <w:kern w:val="0"/>
          <w:sz w:val="28"/>
          <w:szCs w:val="28"/>
          <w:lang w:val="en-US" w:eastAsia="zh-CN" w:bidi="ar-SA"/>
        </w:rPr>
        <w:t>。</w:t>
      </w:r>
    </w:p>
    <w:p w14:paraId="7A3F4C2A">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②生产商基本情况及综合实力。</w:t>
      </w:r>
    </w:p>
    <w:p w14:paraId="5F8C634A">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default"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③产品认证资料。</w:t>
      </w:r>
    </w:p>
    <w:p w14:paraId="68D614EC">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④提供近三年（2023年1月-2025年12月）高压开关柜销售业绩。</w:t>
      </w:r>
    </w:p>
    <w:p w14:paraId="315241C7">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⑤报价函件。</w:t>
      </w:r>
    </w:p>
    <w:p w14:paraId="6E0E3532">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fldChar w:fldCharType="begin"/>
      </w:r>
      <w:r>
        <w:rPr>
          <w:rFonts w:hint="eastAsia" w:ascii="黑体" w:hAnsi="黑体" w:eastAsia="黑体" w:cs="黑体"/>
          <w:kern w:val="0"/>
          <w:sz w:val="28"/>
          <w:szCs w:val="28"/>
          <w:lang w:val="en-US" w:eastAsia="zh-CN" w:bidi="ar-SA"/>
        </w:rPr>
        <w:instrText xml:space="preserve"> = 6 \* GB3 \* MERGEFORMAT </w:instrText>
      </w:r>
      <w:r>
        <w:rPr>
          <w:rFonts w:hint="eastAsia" w:ascii="黑体" w:hAnsi="黑体" w:eastAsia="黑体" w:cs="黑体"/>
          <w:kern w:val="0"/>
          <w:sz w:val="28"/>
          <w:szCs w:val="28"/>
          <w:lang w:val="en-US" w:eastAsia="zh-CN" w:bidi="ar-SA"/>
        </w:rPr>
        <w:fldChar w:fldCharType="separate"/>
      </w:r>
      <w:r>
        <w:rPr>
          <w:rFonts w:hint="eastAsia" w:ascii="黑体" w:hAnsi="黑体" w:eastAsia="黑体" w:cs="黑体"/>
          <w:kern w:val="0"/>
          <w:sz w:val="28"/>
          <w:szCs w:val="28"/>
          <w:lang w:val="en-US" w:eastAsia="zh-CN" w:bidi="ar-SA"/>
        </w:rPr>
        <w:t>⑥</w:t>
      </w:r>
      <w:r>
        <w:rPr>
          <w:rFonts w:hint="eastAsia" w:ascii="黑体" w:hAnsi="黑体" w:eastAsia="黑体" w:cs="黑体"/>
          <w:kern w:val="0"/>
          <w:sz w:val="28"/>
          <w:szCs w:val="28"/>
          <w:lang w:val="en-US" w:eastAsia="zh-CN" w:bidi="ar-SA"/>
        </w:rPr>
        <w:fldChar w:fldCharType="end"/>
      </w:r>
      <w:r>
        <w:rPr>
          <w:rFonts w:hint="eastAsia" w:ascii="黑体" w:hAnsi="黑体" w:eastAsia="黑体" w:cs="黑体"/>
          <w:kern w:val="0"/>
          <w:sz w:val="28"/>
          <w:szCs w:val="28"/>
          <w:lang w:val="en-US" w:eastAsia="zh-CN" w:bidi="ar-SA"/>
        </w:rPr>
        <w:t>标的物详细配置清单。</w:t>
      </w:r>
    </w:p>
    <w:p w14:paraId="66DBDF8F">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default"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fldChar w:fldCharType="begin"/>
      </w:r>
      <w:r>
        <w:rPr>
          <w:rFonts w:hint="eastAsia" w:ascii="黑体" w:hAnsi="黑体" w:eastAsia="黑体" w:cs="黑体"/>
          <w:kern w:val="0"/>
          <w:sz w:val="28"/>
          <w:szCs w:val="28"/>
          <w:lang w:val="en-US" w:eastAsia="zh-CN" w:bidi="ar-SA"/>
        </w:rPr>
        <w:instrText xml:space="preserve"> = 7 \* GB3 \* MERGEFORMAT </w:instrText>
      </w:r>
      <w:r>
        <w:rPr>
          <w:rFonts w:hint="eastAsia" w:ascii="黑体" w:hAnsi="黑体" w:eastAsia="黑体" w:cs="黑体"/>
          <w:kern w:val="0"/>
          <w:sz w:val="28"/>
          <w:szCs w:val="28"/>
          <w:lang w:val="en-US" w:eastAsia="zh-CN" w:bidi="ar-SA"/>
        </w:rPr>
        <w:fldChar w:fldCharType="separate"/>
      </w:r>
      <w:r>
        <w:rPr>
          <w:rFonts w:hint="eastAsia" w:ascii="黑体" w:hAnsi="黑体" w:eastAsia="黑体" w:cs="黑体"/>
          <w:kern w:val="0"/>
          <w:sz w:val="28"/>
          <w:szCs w:val="28"/>
          <w:lang w:val="en-US" w:eastAsia="zh-CN" w:bidi="ar-SA"/>
        </w:rPr>
        <w:t>⑦</w:t>
      </w:r>
      <w:r>
        <w:rPr>
          <w:rFonts w:hint="eastAsia" w:ascii="黑体" w:hAnsi="黑体" w:eastAsia="黑体" w:cs="黑体"/>
          <w:kern w:val="0"/>
          <w:sz w:val="28"/>
          <w:szCs w:val="28"/>
          <w:lang w:val="en-US" w:eastAsia="zh-CN" w:bidi="ar-SA"/>
        </w:rPr>
        <w:fldChar w:fldCharType="end"/>
      </w:r>
      <w:r>
        <w:rPr>
          <w:rFonts w:hint="eastAsia" w:ascii="黑体" w:hAnsi="黑体" w:eastAsia="黑体" w:cs="黑体"/>
          <w:kern w:val="0"/>
          <w:sz w:val="28"/>
          <w:szCs w:val="28"/>
          <w:lang w:val="en-US" w:eastAsia="zh-CN" w:bidi="ar-SA"/>
        </w:rPr>
        <w:t>承诺函。</w:t>
      </w:r>
    </w:p>
    <w:p w14:paraId="3B2D9B7B">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default" w:ascii="黑体" w:hAnsi="黑体" w:eastAsia="黑体" w:cs="黑体"/>
          <w:kern w:val="0"/>
          <w:sz w:val="28"/>
          <w:szCs w:val="28"/>
          <w:lang w:val="en-US" w:eastAsia="zh-CN" w:bidi="ar-SA"/>
        </w:rPr>
      </w:pPr>
      <w:r>
        <w:rPr>
          <w:rFonts w:hint="eastAsia" w:ascii="黑体" w:hAnsi="黑体" w:eastAsia="黑体" w:cs="黑体"/>
          <w:b/>
          <w:bCs/>
          <w:kern w:val="0"/>
          <w:sz w:val="28"/>
          <w:szCs w:val="28"/>
          <w:lang w:val="en-US" w:eastAsia="zh-CN" w:bidi="ar-SA"/>
        </w:rPr>
        <w:t>9.本项目采用合理最低价法进行比选</w:t>
      </w:r>
      <w:r>
        <w:rPr>
          <w:rFonts w:hint="eastAsia" w:ascii="黑体" w:hAnsi="黑体" w:eastAsia="黑体" w:cs="黑体"/>
          <w:kern w:val="0"/>
          <w:sz w:val="28"/>
          <w:szCs w:val="28"/>
          <w:lang w:val="en-US" w:eastAsia="zh-CN" w:bidi="ar-SA"/>
        </w:rPr>
        <w:t>。由比选人根据生产商实力、业绩、价格、参数配置、付款方式、交货期等进行综合评审后确定中选人。</w:t>
      </w:r>
    </w:p>
    <w:p w14:paraId="56674FAE">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default"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10.交送报价文件前，比选申请人可自愿前来我公司进行实地考查、技术交流或咨询。技术咨询：张先生19881556688  商务咨询：姚先生13908109048</w:t>
      </w:r>
    </w:p>
    <w:p w14:paraId="446C7FA9">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 xml:space="preserve">地 址：四川省德阳市什邡市师古镇          邮 编：618401           </w:t>
      </w:r>
    </w:p>
    <w:p w14:paraId="0BEE090F">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r>
        <w:rPr>
          <w:rFonts w:hint="eastAsia" w:ascii="黑体" w:hAnsi="黑体" w:eastAsia="黑体" w:cs="宋体"/>
          <w:kern w:val="0"/>
          <w:sz w:val="28"/>
          <w:szCs w:val="28"/>
        </w:rPr>
        <w:t>日</w:t>
      </w:r>
    </w:p>
    <w:p w14:paraId="12331C79">
      <w:pPr>
        <w:pStyle w:val="51"/>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高压开关柜采购项目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numPr>
          <w:ilvl w:val="0"/>
          <w:numId w:val="4"/>
        </w:numPr>
        <w:kinsoku/>
        <w:overflowPunct/>
        <w:topLinePunct w:val="0"/>
        <w:bidi w:val="0"/>
        <w:ind w:right="0" w:rightChars="0"/>
        <w:jc w:val="both"/>
        <w:rPr>
          <w:rFonts w:hint="eastAsia" w:ascii="黑体" w:hAnsi="黑体" w:eastAsia="黑体" w:cs="黑体"/>
          <w:sz w:val="28"/>
          <w:szCs w:val="28"/>
          <w:lang w:val="en-US" w:eastAsia="zh-CN"/>
        </w:rPr>
      </w:pPr>
      <w:r>
        <w:rPr>
          <w:rFonts w:hint="eastAsia" w:ascii="宋体" w:hAnsi="宋体" w:cs="宋体"/>
          <w:b/>
          <w:bCs/>
          <w:color w:val="auto"/>
          <w:sz w:val="28"/>
          <w:szCs w:val="28"/>
        </w:rPr>
        <w:br w:type="page"/>
      </w:r>
      <w:bookmarkStart w:id="2" w:name="_Toc4384"/>
      <w:bookmarkStart w:id="3" w:name="_Toc9978"/>
      <w:bookmarkStart w:id="4" w:name="_Toc30198"/>
      <w:r>
        <w:rPr>
          <w:rFonts w:hint="eastAsia" w:ascii="宋体" w:hAnsi="宋体" w:cs="宋体"/>
          <w:b/>
          <w:bCs/>
          <w:color w:val="auto"/>
          <w:sz w:val="28"/>
          <w:szCs w:val="28"/>
          <w:lang w:val="en-US" w:eastAsia="zh-CN"/>
        </w:rPr>
        <w:t>营业执照</w:t>
      </w:r>
      <w:r>
        <w:rPr>
          <w:rFonts w:hint="eastAsia" w:ascii="黑体" w:hAnsi="黑体" w:eastAsia="黑体" w:cs="黑体"/>
          <w:sz w:val="28"/>
          <w:szCs w:val="28"/>
          <w:lang w:val="en-US" w:eastAsia="zh-CN"/>
        </w:rPr>
        <w:t>（代理商需另提供生产商营业执照及授权文件）</w:t>
      </w:r>
    </w:p>
    <w:p w14:paraId="66A3DF66">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524EF0C2">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5E550406">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20ED6D84">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3D66DDC2">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2D99B5D4">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3F9DF46D">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2EABCEDE">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1594BBD1">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2FB579B7">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73A1F7B3">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170B5F88">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39D81264">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3245588F">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3AD5171E">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68711979">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4C057B1B">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76888A62">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0EB891DA">
      <w:pPr>
        <w:widowControl w:val="0"/>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11C5CBEC">
      <w:pPr>
        <w:keepNext/>
        <w:keepLines/>
        <w:tabs>
          <w:tab w:val="left" w:pos="215"/>
          <w:tab w:val="center" w:pos="4535"/>
        </w:tabs>
        <w:autoSpaceDE w:val="0"/>
        <w:autoSpaceDN w:val="0"/>
        <w:adjustRightInd w:val="0"/>
        <w:spacing w:before="340" w:after="330"/>
        <w:jc w:val="both"/>
        <w:rPr>
          <w:rFonts w:hint="eastAsia" w:ascii="黑体" w:hAnsi="黑体" w:eastAsia="黑体" w:cs="Segoe UI"/>
          <w:b w:val="0"/>
          <w:bCs w:val="0"/>
          <w:sz w:val="28"/>
          <w:szCs w:val="28"/>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生产商</w:t>
      </w:r>
      <w:r>
        <w:rPr>
          <w:rFonts w:hint="eastAsia" w:ascii="黑体" w:hAnsi="黑体" w:eastAsia="黑体" w:cs="Segoe UI"/>
          <w:b w:val="0"/>
          <w:bCs w:val="0"/>
          <w:sz w:val="28"/>
          <w:szCs w:val="28"/>
          <w:lang w:val="en-US" w:eastAsia="zh-CN"/>
        </w:rPr>
        <w:t>基本情况及综合实力</w:t>
      </w:r>
    </w:p>
    <w:p w14:paraId="6B2E2BEB">
      <w:pPr>
        <w:spacing w:after="160" w:afterLines="50" w:line="520" w:lineRule="exact"/>
        <w:jc w:val="left"/>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1.</w:t>
      </w:r>
      <w:r>
        <w:rPr>
          <w:rFonts w:hint="eastAsia" w:ascii="黑体" w:hAnsi="黑体" w:eastAsia="黑体" w:cs="黑体"/>
          <w:b w:val="0"/>
          <w:bCs w:val="0"/>
          <w:sz w:val="24"/>
          <w:szCs w:val="24"/>
        </w:rPr>
        <w:t>供应商基本情况</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47"/>
        <w:gridCol w:w="5538"/>
      </w:tblGrid>
      <w:tr w14:paraId="4B7C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1BA43BDF">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447" w:type="dxa"/>
            <w:tcBorders>
              <w:tl2br w:val="nil"/>
              <w:tr2bl w:val="nil"/>
            </w:tcBorders>
            <w:shd w:val="clear" w:color="auto" w:fill="auto"/>
            <w:noWrap/>
            <w:vAlign w:val="center"/>
          </w:tcPr>
          <w:p w14:paraId="0866D76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项目名称</w:t>
            </w:r>
          </w:p>
        </w:tc>
        <w:tc>
          <w:tcPr>
            <w:tcW w:w="5538" w:type="dxa"/>
            <w:tcBorders>
              <w:tl2br w:val="nil"/>
              <w:tr2bl w:val="nil"/>
            </w:tcBorders>
            <w:shd w:val="clear" w:color="auto" w:fill="auto"/>
            <w:noWrap/>
            <w:vAlign w:val="center"/>
          </w:tcPr>
          <w:p w14:paraId="26EEFB9E">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内容</w:t>
            </w:r>
          </w:p>
        </w:tc>
      </w:tr>
      <w:tr w14:paraId="66E4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0AFEAAA9">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1</w:t>
            </w:r>
          </w:p>
        </w:tc>
        <w:tc>
          <w:tcPr>
            <w:tcW w:w="2447" w:type="dxa"/>
            <w:tcBorders>
              <w:tl2br w:val="nil"/>
              <w:tr2bl w:val="nil"/>
            </w:tcBorders>
            <w:shd w:val="clear" w:color="auto" w:fill="auto"/>
            <w:noWrap/>
            <w:vAlign w:val="center"/>
          </w:tcPr>
          <w:p w14:paraId="5627E6D2">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供应商全称：</w:t>
            </w:r>
          </w:p>
        </w:tc>
        <w:tc>
          <w:tcPr>
            <w:tcW w:w="5538" w:type="dxa"/>
            <w:tcBorders>
              <w:tl2br w:val="nil"/>
              <w:tr2bl w:val="nil"/>
            </w:tcBorders>
            <w:shd w:val="clear" w:color="auto" w:fill="auto"/>
            <w:noWrap/>
            <w:vAlign w:val="center"/>
          </w:tcPr>
          <w:p w14:paraId="57C6C689">
            <w:pPr>
              <w:widowControl/>
              <w:spacing w:line="360" w:lineRule="exact"/>
              <w:jc w:val="center"/>
              <w:rPr>
                <w:rFonts w:hint="eastAsia" w:ascii="黑体" w:hAnsi="黑体" w:eastAsia="黑体" w:cs="黑体"/>
                <w:b w:val="0"/>
                <w:bCs w:val="0"/>
                <w:kern w:val="0"/>
                <w:sz w:val="21"/>
                <w:szCs w:val="21"/>
              </w:rPr>
            </w:pPr>
          </w:p>
        </w:tc>
      </w:tr>
      <w:tr w14:paraId="1E2D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01A68E05">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2</w:t>
            </w:r>
          </w:p>
        </w:tc>
        <w:tc>
          <w:tcPr>
            <w:tcW w:w="2447" w:type="dxa"/>
            <w:tcBorders>
              <w:tl2br w:val="nil"/>
              <w:tr2bl w:val="nil"/>
            </w:tcBorders>
            <w:shd w:val="clear" w:color="auto" w:fill="auto"/>
            <w:noWrap/>
            <w:vAlign w:val="center"/>
          </w:tcPr>
          <w:p w14:paraId="4E42960E">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企业成立时间：</w:t>
            </w:r>
          </w:p>
        </w:tc>
        <w:tc>
          <w:tcPr>
            <w:tcW w:w="5538" w:type="dxa"/>
            <w:tcBorders>
              <w:tl2br w:val="nil"/>
              <w:tr2bl w:val="nil"/>
            </w:tcBorders>
            <w:shd w:val="clear" w:color="auto" w:fill="auto"/>
            <w:noWrap/>
            <w:vAlign w:val="center"/>
          </w:tcPr>
          <w:p w14:paraId="31E1D6E0">
            <w:pPr>
              <w:widowControl/>
              <w:spacing w:line="360" w:lineRule="exact"/>
              <w:jc w:val="center"/>
              <w:rPr>
                <w:rFonts w:hint="eastAsia" w:ascii="黑体" w:hAnsi="黑体" w:eastAsia="黑体" w:cs="黑体"/>
                <w:b w:val="0"/>
                <w:bCs w:val="0"/>
                <w:kern w:val="0"/>
                <w:sz w:val="21"/>
                <w:szCs w:val="21"/>
              </w:rPr>
            </w:pPr>
          </w:p>
        </w:tc>
      </w:tr>
      <w:tr w14:paraId="58E2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47BD9F87">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3</w:t>
            </w:r>
          </w:p>
        </w:tc>
        <w:tc>
          <w:tcPr>
            <w:tcW w:w="2447" w:type="dxa"/>
            <w:tcBorders>
              <w:tl2br w:val="nil"/>
              <w:tr2bl w:val="nil"/>
            </w:tcBorders>
            <w:shd w:val="clear" w:color="auto" w:fill="auto"/>
            <w:noWrap/>
            <w:vAlign w:val="center"/>
          </w:tcPr>
          <w:p w14:paraId="535F5254">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地    址：</w:t>
            </w:r>
          </w:p>
        </w:tc>
        <w:tc>
          <w:tcPr>
            <w:tcW w:w="5538" w:type="dxa"/>
            <w:tcBorders>
              <w:tl2br w:val="nil"/>
              <w:tr2bl w:val="nil"/>
            </w:tcBorders>
            <w:shd w:val="clear" w:color="auto" w:fill="auto"/>
            <w:noWrap/>
            <w:vAlign w:val="center"/>
          </w:tcPr>
          <w:p w14:paraId="4A1C3937">
            <w:pPr>
              <w:widowControl/>
              <w:spacing w:line="360" w:lineRule="exact"/>
              <w:jc w:val="center"/>
              <w:rPr>
                <w:rFonts w:hint="eastAsia" w:ascii="黑体" w:hAnsi="黑体" w:eastAsia="黑体" w:cs="黑体"/>
                <w:b w:val="0"/>
                <w:bCs w:val="0"/>
                <w:kern w:val="0"/>
                <w:sz w:val="21"/>
                <w:szCs w:val="21"/>
              </w:rPr>
            </w:pPr>
          </w:p>
        </w:tc>
      </w:tr>
      <w:tr w14:paraId="7813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637F0222">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4</w:t>
            </w:r>
          </w:p>
        </w:tc>
        <w:tc>
          <w:tcPr>
            <w:tcW w:w="2447" w:type="dxa"/>
            <w:tcBorders>
              <w:tl2br w:val="nil"/>
              <w:tr2bl w:val="nil"/>
            </w:tcBorders>
            <w:shd w:val="clear" w:color="auto" w:fill="auto"/>
            <w:noWrap/>
            <w:vAlign w:val="center"/>
          </w:tcPr>
          <w:p w14:paraId="6A17F7B2">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注册资本：</w:t>
            </w:r>
          </w:p>
        </w:tc>
        <w:tc>
          <w:tcPr>
            <w:tcW w:w="5538" w:type="dxa"/>
            <w:tcBorders>
              <w:tl2br w:val="nil"/>
              <w:tr2bl w:val="nil"/>
            </w:tcBorders>
            <w:shd w:val="clear" w:color="auto" w:fill="auto"/>
            <w:noWrap/>
            <w:vAlign w:val="center"/>
          </w:tcPr>
          <w:p w14:paraId="7D5E2696">
            <w:pPr>
              <w:widowControl/>
              <w:spacing w:line="360" w:lineRule="exact"/>
              <w:jc w:val="center"/>
              <w:rPr>
                <w:rFonts w:hint="eastAsia" w:ascii="黑体" w:hAnsi="黑体" w:eastAsia="黑体" w:cs="黑体"/>
                <w:b w:val="0"/>
                <w:bCs w:val="0"/>
                <w:kern w:val="0"/>
                <w:sz w:val="21"/>
                <w:szCs w:val="21"/>
              </w:rPr>
            </w:pPr>
          </w:p>
        </w:tc>
      </w:tr>
      <w:tr w14:paraId="15D3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4028F656">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5</w:t>
            </w:r>
          </w:p>
        </w:tc>
        <w:tc>
          <w:tcPr>
            <w:tcW w:w="2447" w:type="dxa"/>
            <w:tcBorders>
              <w:tl2br w:val="nil"/>
              <w:tr2bl w:val="nil"/>
            </w:tcBorders>
            <w:shd w:val="clear" w:color="auto" w:fill="auto"/>
            <w:noWrap/>
            <w:vAlign w:val="center"/>
          </w:tcPr>
          <w:p w14:paraId="30EA87C6">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法人代表：</w:t>
            </w:r>
          </w:p>
        </w:tc>
        <w:tc>
          <w:tcPr>
            <w:tcW w:w="5538" w:type="dxa"/>
            <w:tcBorders>
              <w:tl2br w:val="nil"/>
              <w:tr2bl w:val="nil"/>
            </w:tcBorders>
            <w:shd w:val="clear" w:color="auto" w:fill="auto"/>
            <w:noWrap/>
            <w:vAlign w:val="center"/>
          </w:tcPr>
          <w:p w14:paraId="591CE43B">
            <w:pPr>
              <w:widowControl/>
              <w:spacing w:line="360" w:lineRule="exact"/>
              <w:jc w:val="center"/>
              <w:rPr>
                <w:rFonts w:hint="eastAsia" w:ascii="黑体" w:hAnsi="黑体" w:eastAsia="黑体" w:cs="黑体"/>
                <w:b w:val="0"/>
                <w:bCs w:val="0"/>
                <w:kern w:val="0"/>
                <w:sz w:val="21"/>
                <w:szCs w:val="21"/>
              </w:rPr>
            </w:pPr>
          </w:p>
        </w:tc>
      </w:tr>
      <w:tr w14:paraId="15D4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52546F48">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6</w:t>
            </w:r>
          </w:p>
        </w:tc>
        <w:tc>
          <w:tcPr>
            <w:tcW w:w="2447" w:type="dxa"/>
            <w:tcBorders>
              <w:tl2br w:val="nil"/>
              <w:tr2bl w:val="nil"/>
            </w:tcBorders>
            <w:shd w:val="clear" w:color="auto" w:fill="auto"/>
            <w:noWrap/>
            <w:vAlign w:val="center"/>
          </w:tcPr>
          <w:p w14:paraId="44AFE6EE">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企业性质：</w:t>
            </w:r>
          </w:p>
        </w:tc>
        <w:tc>
          <w:tcPr>
            <w:tcW w:w="5538" w:type="dxa"/>
            <w:tcBorders>
              <w:tl2br w:val="nil"/>
              <w:tr2bl w:val="nil"/>
            </w:tcBorders>
            <w:shd w:val="clear" w:color="auto" w:fill="auto"/>
            <w:noWrap/>
            <w:vAlign w:val="center"/>
          </w:tcPr>
          <w:p w14:paraId="4D7C2EA7">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sym w:font="Wingdings" w:char="00A8"/>
            </w:r>
            <w:r>
              <w:rPr>
                <w:rFonts w:hint="eastAsia" w:ascii="黑体" w:hAnsi="黑体" w:eastAsia="黑体" w:cs="黑体"/>
                <w:b w:val="0"/>
                <w:bCs w:val="0"/>
                <w:kern w:val="0"/>
                <w:sz w:val="21"/>
                <w:szCs w:val="21"/>
              </w:rPr>
              <w:t xml:space="preserve">国有   </w:t>
            </w:r>
            <w:r>
              <w:rPr>
                <w:rFonts w:hint="eastAsia" w:ascii="黑体" w:hAnsi="黑体" w:eastAsia="黑体" w:cs="黑体"/>
                <w:b w:val="0"/>
                <w:bCs w:val="0"/>
                <w:kern w:val="0"/>
                <w:sz w:val="21"/>
                <w:szCs w:val="21"/>
              </w:rPr>
              <w:sym w:font="Wingdings" w:char="00A8"/>
            </w:r>
            <w:r>
              <w:rPr>
                <w:rFonts w:hint="eastAsia" w:ascii="黑体" w:hAnsi="黑体" w:eastAsia="黑体" w:cs="黑体"/>
                <w:b w:val="0"/>
                <w:bCs w:val="0"/>
                <w:kern w:val="0"/>
                <w:sz w:val="21"/>
                <w:szCs w:val="21"/>
              </w:rPr>
              <w:t xml:space="preserve">私营   </w:t>
            </w:r>
            <w:r>
              <w:rPr>
                <w:rFonts w:hint="eastAsia" w:ascii="黑体" w:hAnsi="黑体" w:eastAsia="黑体" w:cs="黑体"/>
                <w:b w:val="0"/>
                <w:bCs w:val="0"/>
                <w:kern w:val="0"/>
                <w:sz w:val="21"/>
                <w:szCs w:val="21"/>
              </w:rPr>
              <w:sym w:font="Wingdings" w:char="00A8"/>
            </w:r>
            <w:r>
              <w:rPr>
                <w:rFonts w:hint="eastAsia" w:ascii="黑体" w:hAnsi="黑体" w:eastAsia="黑体" w:cs="黑体"/>
                <w:b w:val="0"/>
                <w:bCs w:val="0"/>
                <w:kern w:val="0"/>
                <w:sz w:val="21"/>
                <w:szCs w:val="21"/>
              </w:rPr>
              <w:t xml:space="preserve">股份   </w:t>
            </w:r>
            <w:r>
              <w:rPr>
                <w:rFonts w:hint="eastAsia" w:ascii="黑体" w:hAnsi="黑体" w:eastAsia="黑体" w:cs="黑体"/>
                <w:b w:val="0"/>
                <w:bCs w:val="0"/>
                <w:kern w:val="0"/>
                <w:sz w:val="21"/>
                <w:szCs w:val="21"/>
              </w:rPr>
              <w:sym w:font="Wingdings" w:char="00A8"/>
            </w:r>
            <w:r>
              <w:rPr>
                <w:rFonts w:hint="eastAsia" w:ascii="黑体" w:hAnsi="黑体" w:eastAsia="黑体" w:cs="黑体"/>
                <w:b w:val="0"/>
                <w:bCs w:val="0"/>
                <w:kern w:val="0"/>
                <w:sz w:val="21"/>
                <w:szCs w:val="21"/>
              </w:rPr>
              <w:t xml:space="preserve">合资   </w:t>
            </w:r>
            <w:r>
              <w:rPr>
                <w:rFonts w:hint="eastAsia" w:ascii="黑体" w:hAnsi="黑体" w:eastAsia="黑体" w:cs="黑体"/>
                <w:b w:val="0"/>
                <w:bCs w:val="0"/>
                <w:kern w:val="0"/>
                <w:sz w:val="21"/>
                <w:szCs w:val="21"/>
              </w:rPr>
              <w:sym w:font="Wingdings" w:char="00A8"/>
            </w:r>
            <w:r>
              <w:rPr>
                <w:rFonts w:hint="eastAsia" w:ascii="黑体" w:hAnsi="黑体" w:eastAsia="黑体" w:cs="黑体"/>
                <w:b w:val="0"/>
                <w:bCs w:val="0"/>
                <w:kern w:val="0"/>
                <w:sz w:val="21"/>
                <w:szCs w:val="21"/>
              </w:rPr>
              <w:t>独资</w:t>
            </w:r>
          </w:p>
        </w:tc>
      </w:tr>
      <w:tr w14:paraId="4B5E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5DFEA6FF">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7</w:t>
            </w:r>
          </w:p>
        </w:tc>
        <w:tc>
          <w:tcPr>
            <w:tcW w:w="2447" w:type="dxa"/>
            <w:tcBorders>
              <w:tl2br w:val="nil"/>
              <w:tr2bl w:val="nil"/>
            </w:tcBorders>
            <w:shd w:val="clear" w:color="auto" w:fill="auto"/>
            <w:noWrap/>
            <w:vAlign w:val="center"/>
          </w:tcPr>
          <w:p w14:paraId="2345230D">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一般纳税人资格：</w:t>
            </w:r>
          </w:p>
        </w:tc>
        <w:tc>
          <w:tcPr>
            <w:tcW w:w="5538" w:type="dxa"/>
            <w:tcBorders>
              <w:tl2br w:val="nil"/>
              <w:tr2bl w:val="nil"/>
            </w:tcBorders>
            <w:shd w:val="clear" w:color="auto" w:fill="auto"/>
            <w:noWrap/>
            <w:vAlign w:val="center"/>
          </w:tcPr>
          <w:p w14:paraId="0585711C">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sym w:font="Wingdings" w:char="00A8"/>
            </w:r>
            <w:r>
              <w:rPr>
                <w:rFonts w:hint="eastAsia" w:ascii="黑体" w:hAnsi="黑体" w:eastAsia="黑体" w:cs="黑体"/>
                <w:b w:val="0"/>
                <w:bCs w:val="0"/>
                <w:kern w:val="0"/>
                <w:sz w:val="21"/>
                <w:szCs w:val="21"/>
              </w:rPr>
              <w:t xml:space="preserve">是             </w:t>
            </w:r>
            <w:r>
              <w:rPr>
                <w:rFonts w:hint="eastAsia" w:ascii="黑体" w:hAnsi="黑体" w:eastAsia="黑体" w:cs="黑体"/>
                <w:b w:val="0"/>
                <w:bCs w:val="0"/>
                <w:kern w:val="0"/>
                <w:sz w:val="21"/>
                <w:szCs w:val="21"/>
              </w:rPr>
              <w:sym w:font="Wingdings" w:char="00A8"/>
            </w:r>
            <w:r>
              <w:rPr>
                <w:rFonts w:hint="eastAsia" w:ascii="黑体" w:hAnsi="黑体" w:eastAsia="黑体" w:cs="黑体"/>
                <w:b w:val="0"/>
                <w:bCs w:val="0"/>
                <w:kern w:val="0"/>
                <w:sz w:val="21"/>
                <w:szCs w:val="21"/>
              </w:rPr>
              <w:t>否</w:t>
            </w:r>
          </w:p>
        </w:tc>
      </w:tr>
      <w:tr w14:paraId="3DC2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7BAA74E4">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8</w:t>
            </w:r>
          </w:p>
        </w:tc>
        <w:tc>
          <w:tcPr>
            <w:tcW w:w="2447" w:type="dxa"/>
            <w:tcBorders>
              <w:tl2br w:val="nil"/>
              <w:tr2bl w:val="nil"/>
            </w:tcBorders>
            <w:shd w:val="clear" w:color="auto" w:fill="auto"/>
            <w:noWrap/>
            <w:vAlign w:val="center"/>
          </w:tcPr>
          <w:p w14:paraId="00FB47AC">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税号：</w:t>
            </w:r>
          </w:p>
        </w:tc>
        <w:tc>
          <w:tcPr>
            <w:tcW w:w="5538" w:type="dxa"/>
            <w:tcBorders>
              <w:tl2br w:val="nil"/>
              <w:tr2bl w:val="nil"/>
            </w:tcBorders>
            <w:shd w:val="clear" w:color="auto" w:fill="auto"/>
            <w:noWrap/>
            <w:vAlign w:val="center"/>
          </w:tcPr>
          <w:p w14:paraId="589F24C5">
            <w:pPr>
              <w:widowControl/>
              <w:spacing w:line="360" w:lineRule="exact"/>
              <w:jc w:val="center"/>
              <w:rPr>
                <w:rFonts w:hint="eastAsia" w:ascii="黑体" w:hAnsi="黑体" w:eastAsia="黑体" w:cs="黑体"/>
                <w:b w:val="0"/>
                <w:bCs w:val="0"/>
                <w:kern w:val="0"/>
                <w:sz w:val="21"/>
                <w:szCs w:val="21"/>
              </w:rPr>
            </w:pPr>
          </w:p>
        </w:tc>
      </w:tr>
      <w:tr w14:paraId="37EE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571A7DA6">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9</w:t>
            </w:r>
          </w:p>
        </w:tc>
        <w:tc>
          <w:tcPr>
            <w:tcW w:w="2447" w:type="dxa"/>
            <w:tcBorders>
              <w:tl2br w:val="nil"/>
              <w:tr2bl w:val="nil"/>
            </w:tcBorders>
            <w:shd w:val="clear" w:color="auto" w:fill="auto"/>
            <w:noWrap/>
            <w:vAlign w:val="center"/>
          </w:tcPr>
          <w:p w14:paraId="1A4E2F64">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开户行：</w:t>
            </w:r>
          </w:p>
        </w:tc>
        <w:tc>
          <w:tcPr>
            <w:tcW w:w="5538" w:type="dxa"/>
            <w:tcBorders>
              <w:tl2br w:val="nil"/>
              <w:tr2bl w:val="nil"/>
            </w:tcBorders>
            <w:shd w:val="clear" w:color="auto" w:fill="auto"/>
            <w:noWrap/>
            <w:vAlign w:val="center"/>
          </w:tcPr>
          <w:p w14:paraId="6EFFBCD6">
            <w:pPr>
              <w:widowControl/>
              <w:spacing w:line="360" w:lineRule="exact"/>
              <w:jc w:val="center"/>
              <w:rPr>
                <w:rFonts w:hint="eastAsia" w:ascii="黑体" w:hAnsi="黑体" w:eastAsia="黑体" w:cs="黑体"/>
                <w:b w:val="0"/>
                <w:bCs w:val="0"/>
                <w:kern w:val="0"/>
                <w:sz w:val="21"/>
                <w:szCs w:val="21"/>
              </w:rPr>
            </w:pPr>
          </w:p>
        </w:tc>
      </w:tr>
      <w:tr w14:paraId="63B1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129F5F16">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10</w:t>
            </w:r>
          </w:p>
        </w:tc>
        <w:tc>
          <w:tcPr>
            <w:tcW w:w="2447" w:type="dxa"/>
            <w:tcBorders>
              <w:tl2br w:val="nil"/>
              <w:tr2bl w:val="nil"/>
            </w:tcBorders>
            <w:shd w:val="clear" w:color="auto" w:fill="auto"/>
            <w:noWrap/>
            <w:vAlign w:val="center"/>
          </w:tcPr>
          <w:p w14:paraId="79AC22D4">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账号：</w:t>
            </w:r>
          </w:p>
        </w:tc>
        <w:tc>
          <w:tcPr>
            <w:tcW w:w="5538" w:type="dxa"/>
            <w:tcBorders>
              <w:tl2br w:val="nil"/>
              <w:tr2bl w:val="nil"/>
            </w:tcBorders>
            <w:shd w:val="clear" w:color="auto" w:fill="auto"/>
            <w:noWrap/>
            <w:vAlign w:val="center"/>
          </w:tcPr>
          <w:p w14:paraId="03152B5A">
            <w:pPr>
              <w:widowControl/>
              <w:spacing w:line="360" w:lineRule="exact"/>
              <w:jc w:val="center"/>
              <w:rPr>
                <w:rFonts w:hint="eastAsia" w:ascii="黑体" w:hAnsi="黑体" w:eastAsia="黑体" w:cs="黑体"/>
                <w:b w:val="0"/>
                <w:bCs w:val="0"/>
                <w:kern w:val="0"/>
                <w:sz w:val="21"/>
                <w:szCs w:val="21"/>
              </w:rPr>
            </w:pPr>
          </w:p>
        </w:tc>
      </w:tr>
      <w:tr w14:paraId="47EA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388926F3">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11</w:t>
            </w:r>
          </w:p>
        </w:tc>
        <w:tc>
          <w:tcPr>
            <w:tcW w:w="2447" w:type="dxa"/>
            <w:tcBorders>
              <w:tl2br w:val="nil"/>
              <w:tr2bl w:val="nil"/>
            </w:tcBorders>
            <w:shd w:val="clear" w:color="auto" w:fill="auto"/>
            <w:noWrap/>
            <w:vAlign w:val="center"/>
          </w:tcPr>
          <w:p w14:paraId="59333740">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联系人/电话/邮箱：</w:t>
            </w:r>
          </w:p>
        </w:tc>
        <w:tc>
          <w:tcPr>
            <w:tcW w:w="5538" w:type="dxa"/>
            <w:tcBorders>
              <w:tl2br w:val="nil"/>
              <w:tr2bl w:val="nil"/>
            </w:tcBorders>
            <w:shd w:val="clear" w:color="auto" w:fill="auto"/>
            <w:noWrap/>
            <w:vAlign w:val="center"/>
          </w:tcPr>
          <w:p w14:paraId="5F7B880A">
            <w:pPr>
              <w:widowControl/>
              <w:spacing w:line="360" w:lineRule="exact"/>
              <w:jc w:val="center"/>
              <w:rPr>
                <w:rFonts w:hint="eastAsia" w:ascii="黑体" w:hAnsi="黑体" w:eastAsia="黑体" w:cs="黑体"/>
                <w:b w:val="0"/>
                <w:bCs w:val="0"/>
                <w:kern w:val="0"/>
                <w:sz w:val="21"/>
                <w:szCs w:val="21"/>
              </w:rPr>
            </w:pPr>
          </w:p>
        </w:tc>
      </w:tr>
      <w:tr w14:paraId="4FE8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7B1E29D6">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12</w:t>
            </w:r>
          </w:p>
        </w:tc>
        <w:tc>
          <w:tcPr>
            <w:tcW w:w="2447" w:type="dxa"/>
            <w:tcBorders>
              <w:tl2br w:val="nil"/>
              <w:tr2bl w:val="nil"/>
            </w:tcBorders>
            <w:shd w:val="clear" w:color="auto" w:fill="auto"/>
            <w:noWrap/>
            <w:vAlign w:val="center"/>
          </w:tcPr>
          <w:p w14:paraId="483ADA09">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经营范围：</w:t>
            </w:r>
          </w:p>
        </w:tc>
        <w:tc>
          <w:tcPr>
            <w:tcW w:w="5538" w:type="dxa"/>
            <w:tcBorders>
              <w:tl2br w:val="nil"/>
              <w:tr2bl w:val="nil"/>
            </w:tcBorders>
            <w:shd w:val="clear" w:color="auto" w:fill="auto"/>
            <w:noWrap/>
            <w:vAlign w:val="center"/>
          </w:tcPr>
          <w:p w14:paraId="109DC88F">
            <w:pPr>
              <w:widowControl/>
              <w:spacing w:line="360" w:lineRule="exact"/>
              <w:jc w:val="center"/>
              <w:rPr>
                <w:rFonts w:hint="eastAsia" w:ascii="黑体" w:hAnsi="黑体" w:eastAsia="黑体" w:cs="黑体"/>
                <w:b w:val="0"/>
                <w:bCs w:val="0"/>
                <w:kern w:val="0"/>
                <w:sz w:val="21"/>
                <w:szCs w:val="21"/>
              </w:rPr>
            </w:pPr>
          </w:p>
        </w:tc>
      </w:tr>
      <w:tr w14:paraId="1954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1550FDB7">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13</w:t>
            </w:r>
          </w:p>
        </w:tc>
        <w:tc>
          <w:tcPr>
            <w:tcW w:w="2447" w:type="dxa"/>
            <w:tcBorders>
              <w:tl2br w:val="nil"/>
              <w:tr2bl w:val="nil"/>
            </w:tcBorders>
            <w:shd w:val="clear" w:color="auto" w:fill="auto"/>
            <w:noWrap/>
            <w:vAlign w:val="center"/>
          </w:tcPr>
          <w:p w14:paraId="57A56456">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资产规模：</w:t>
            </w:r>
          </w:p>
        </w:tc>
        <w:tc>
          <w:tcPr>
            <w:tcW w:w="5538" w:type="dxa"/>
            <w:tcBorders>
              <w:tl2br w:val="nil"/>
              <w:tr2bl w:val="nil"/>
            </w:tcBorders>
            <w:shd w:val="clear" w:color="auto" w:fill="auto"/>
            <w:noWrap/>
            <w:vAlign w:val="center"/>
          </w:tcPr>
          <w:p w14:paraId="6D73BDDE">
            <w:pPr>
              <w:widowControl/>
              <w:spacing w:line="360" w:lineRule="exact"/>
              <w:jc w:val="center"/>
              <w:rPr>
                <w:rFonts w:hint="eastAsia" w:ascii="黑体" w:hAnsi="黑体" w:eastAsia="黑体" w:cs="黑体"/>
                <w:b w:val="0"/>
                <w:bCs w:val="0"/>
                <w:kern w:val="0"/>
                <w:sz w:val="21"/>
                <w:szCs w:val="21"/>
              </w:rPr>
            </w:pPr>
          </w:p>
        </w:tc>
      </w:tr>
      <w:tr w14:paraId="07F0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0B3E8DFA">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14</w:t>
            </w:r>
          </w:p>
        </w:tc>
        <w:tc>
          <w:tcPr>
            <w:tcW w:w="2447" w:type="dxa"/>
            <w:tcBorders>
              <w:tl2br w:val="nil"/>
              <w:tr2bl w:val="nil"/>
            </w:tcBorders>
            <w:shd w:val="clear" w:color="auto" w:fill="auto"/>
            <w:noWrap/>
            <w:vAlign w:val="center"/>
          </w:tcPr>
          <w:p w14:paraId="4E617F9C">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产能规模：</w:t>
            </w:r>
          </w:p>
        </w:tc>
        <w:tc>
          <w:tcPr>
            <w:tcW w:w="5538" w:type="dxa"/>
            <w:tcBorders>
              <w:tl2br w:val="nil"/>
              <w:tr2bl w:val="nil"/>
            </w:tcBorders>
            <w:shd w:val="clear" w:color="auto" w:fill="auto"/>
            <w:noWrap/>
            <w:vAlign w:val="center"/>
          </w:tcPr>
          <w:p w14:paraId="4D328E90">
            <w:pPr>
              <w:widowControl/>
              <w:spacing w:line="360" w:lineRule="exact"/>
              <w:jc w:val="center"/>
              <w:rPr>
                <w:rFonts w:hint="eastAsia" w:ascii="黑体" w:hAnsi="黑体" w:eastAsia="黑体" w:cs="黑体"/>
                <w:b w:val="0"/>
                <w:bCs w:val="0"/>
                <w:kern w:val="0"/>
                <w:sz w:val="21"/>
                <w:szCs w:val="21"/>
              </w:rPr>
            </w:pPr>
          </w:p>
        </w:tc>
      </w:tr>
      <w:tr w14:paraId="15FE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66F53D13">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15</w:t>
            </w:r>
          </w:p>
        </w:tc>
        <w:tc>
          <w:tcPr>
            <w:tcW w:w="2447" w:type="dxa"/>
            <w:tcBorders>
              <w:tl2br w:val="nil"/>
              <w:tr2bl w:val="nil"/>
            </w:tcBorders>
            <w:shd w:val="clear" w:color="auto" w:fill="auto"/>
            <w:noWrap/>
            <w:vAlign w:val="center"/>
          </w:tcPr>
          <w:p w14:paraId="43B6C41B">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最近两年销售收入：</w:t>
            </w:r>
          </w:p>
        </w:tc>
        <w:tc>
          <w:tcPr>
            <w:tcW w:w="5538" w:type="dxa"/>
            <w:tcBorders>
              <w:tl2br w:val="nil"/>
              <w:tr2bl w:val="nil"/>
            </w:tcBorders>
            <w:shd w:val="clear" w:color="auto" w:fill="auto"/>
            <w:noWrap/>
            <w:vAlign w:val="center"/>
          </w:tcPr>
          <w:p w14:paraId="14E749A7">
            <w:pPr>
              <w:widowControl/>
              <w:spacing w:line="360" w:lineRule="exact"/>
              <w:jc w:val="center"/>
              <w:rPr>
                <w:rFonts w:hint="eastAsia" w:ascii="黑体" w:hAnsi="黑体" w:eastAsia="黑体" w:cs="黑体"/>
                <w:b w:val="0"/>
                <w:bCs w:val="0"/>
                <w:kern w:val="0"/>
                <w:sz w:val="21"/>
                <w:szCs w:val="21"/>
                <w:highlight w:val="yellow"/>
              </w:rPr>
            </w:pPr>
            <w:r>
              <w:rPr>
                <w:rFonts w:hint="eastAsia" w:ascii="黑体" w:hAnsi="黑体" w:eastAsia="黑体" w:cs="黑体"/>
                <w:b w:val="0"/>
                <w:bCs w:val="0"/>
                <w:kern w:val="0"/>
                <w:sz w:val="21"/>
                <w:szCs w:val="21"/>
              </w:rPr>
              <w:t xml:space="preserve"> </w:t>
            </w:r>
          </w:p>
        </w:tc>
      </w:tr>
      <w:tr w14:paraId="2D75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48F24329">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16</w:t>
            </w:r>
          </w:p>
        </w:tc>
        <w:tc>
          <w:tcPr>
            <w:tcW w:w="2447" w:type="dxa"/>
            <w:tcBorders>
              <w:tl2br w:val="nil"/>
              <w:tr2bl w:val="nil"/>
            </w:tcBorders>
            <w:shd w:val="clear" w:color="auto" w:fill="auto"/>
            <w:noWrap/>
            <w:vAlign w:val="center"/>
          </w:tcPr>
          <w:p w14:paraId="4891C6F9">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职工总数/技术人员数量：</w:t>
            </w:r>
          </w:p>
        </w:tc>
        <w:tc>
          <w:tcPr>
            <w:tcW w:w="5538" w:type="dxa"/>
            <w:tcBorders>
              <w:tl2br w:val="nil"/>
              <w:tr2bl w:val="nil"/>
            </w:tcBorders>
            <w:shd w:val="clear" w:color="auto" w:fill="auto"/>
            <w:noWrap/>
            <w:vAlign w:val="center"/>
          </w:tcPr>
          <w:p w14:paraId="226C10D7">
            <w:pPr>
              <w:widowControl/>
              <w:spacing w:line="360" w:lineRule="exact"/>
              <w:jc w:val="center"/>
              <w:rPr>
                <w:rFonts w:hint="eastAsia" w:ascii="黑体" w:hAnsi="黑体" w:eastAsia="黑体" w:cs="黑体"/>
                <w:b w:val="0"/>
                <w:bCs w:val="0"/>
                <w:kern w:val="0"/>
                <w:sz w:val="21"/>
                <w:szCs w:val="21"/>
              </w:rPr>
            </w:pPr>
          </w:p>
        </w:tc>
      </w:tr>
      <w:tr w14:paraId="31CE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07F5C528">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17</w:t>
            </w:r>
          </w:p>
        </w:tc>
        <w:tc>
          <w:tcPr>
            <w:tcW w:w="2447" w:type="dxa"/>
            <w:tcBorders>
              <w:tl2br w:val="nil"/>
              <w:tr2bl w:val="nil"/>
            </w:tcBorders>
            <w:shd w:val="clear" w:color="auto" w:fill="auto"/>
            <w:noWrap/>
            <w:vAlign w:val="center"/>
          </w:tcPr>
          <w:p w14:paraId="71D9D34A">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质量认证情况：</w:t>
            </w:r>
          </w:p>
        </w:tc>
        <w:tc>
          <w:tcPr>
            <w:tcW w:w="5538" w:type="dxa"/>
            <w:tcBorders>
              <w:tl2br w:val="nil"/>
              <w:tr2bl w:val="nil"/>
            </w:tcBorders>
            <w:shd w:val="clear" w:color="auto" w:fill="auto"/>
            <w:noWrap/>
            <w:vAlign w:val="center"/>
          </w:tcPr>
          <w:p w14:paraId="0EBFA67D">
            <w:pPr>
              <w:widowControl/>
              <w:spacing w:line="360" w:lineRule="exact"/>
              <w:jc w:val="center"/>
              <w:rPr>
                <w:rFonts w:hint="eastAsia" w:ascii="黑体" w:hAnsi="黑体" w:eastAsia="黑体" w:cs="黑体"/>
                <w:b w:val="0"/>
                <w:bCs w:val="0"/>
                <w:kern w:val="0"/>
                <w:sz w:val="21"/>
                <w:szCs w:val="21"/>
              </w:rPr>
            </w:pPr>
          </w:p>
        </w:tc>
      </w:tr>
      <w:tr w14:paraId="26B5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37ECB34A">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18</w:t>
            </w:r>
          </w:p>
        </w:tc>
        <w:tc>
          <w:tcPr>
            <w:tcW w:w="2447" w:type="dxa"/>
            <w:tcBorders>
              <w:tl2br w:val="nil"/>
              <w:tr2bl w:val="nil"/>
            </w:tcBorders>
            <w:shd w:val="clear" w:color="auto" w:fill="auto"/>
            <w:noWrap/>
            <w:vAlign w:val="center"/>
          </w:tcPr>
          <w:p w14:paraId="2E67CC70">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供应商类型：</w:t>
            </w:r>
          </w:p>
        </w:tc>
        <w:tc>
          <w:tcPr>
            <w:tcW w:w="5538" w:type="dxa"/>
            <w:tcBorders>
              <w:tl2br w:val="nil"/>
              <w:tr2bl w:val="nil"/>
            </w:tcBorders>
            <w:shd w:val="clear" w:color="auto" w:fill="auto"/>
            <w:noWrap/>
            <w:vAlign w:val="center"/>
          </w:tcPr>
          <w:p w14:paraId="659E1AC4">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sym w:font="Wingdings" w:char="00A8"/>
            </w:r>
            <w:r>
              <w:rPr>
                <w:rFonts w:hint="eastAsia" w:ascii="黑体" w:hAnsi="黑体" w:eastAsia="黑体" w:cs="黑体"/>
                <w:b w:val="0"/>
                <w:bCs w:val="0"/>
                <w:kern w:val="0"/>
                <w:sz w:val="21"/>
                <w:szCs w:val="21"/>
              </w:rPr>
              <w:t xml:space="preserve">生产型供应商      </w:t>
            </w:r>
            <w:r>
              <w:rPr>
                <w:rFonts w:hint="eastAsia" w:ascii="黑体" w:hAnsi="黑体" w:eastAsia="黑体" w:cs="黑体"/>
                <w:b w:val="0"/>
                <w:bCs w:val="0"/>
                <w:kern w:val="0"/>
                <w:sz w:val="21"/>
                <w:szCs w:val="21"/>
              </w:rPr>
              <w:sym w:font="Wingdings" w:char="00A8"/>
            </w:r>
            <w:r>
              <w:rPr>
                <w:rFonts w:hint="eastAsia" w:ascii="黑体" w:hAnsi="黑体" w:eastAsia="黑体" w:cs="黑体"/>
                <w:b w:val="0"/>
                <w:bCs w:val="0"/>
                <w:kern w:val="0"/>
                <w:sz w:val="21"/>
                <w:szCs w:val="21"/>
              </w:rPr>
              <w:t xml:space="preserve">经销型供应商   </w:t>
            </w:r>
          </w:p>
        </w:tc>
      </w:tr>
      <w:tr w14:paraId="0C66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197E60C7">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19</w:t>
            </w:r>
          </w:p>
        </w:tc>
        <w:tc>
          <w:tcPr>
            <w:tcW w:w="2447" w:type="dxa"/>
            <w:tcBorders>
              <w:tl2br w:val="nil"/>
              <w:tr2bl w:val="nil"/>
            </w:tcBorders>
            <w:shd w:val="clear" w:color="auto" w:fill="auto"/>
            <w:noWrap/>
            <w:vAlign w:val="center"/>
          </w:tcPr>
          <w:p w14:paraId="3CEF3630">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供应产品的种类：</w:t>
            </w:r>
          </w:p>
        </w:tc>
        <w:tc>
          <w:tcPr>
            <w:tcW w:w="5538" w:type="dxa"/>
            <w:tcBorders>
              <w:tl2br w:val="nil"/>
              <w:tr2bl w:val="nil"/>
            </w:tcBorders>
            <w:shd w:val="clear" w:color="auto" w:fill="auto"/>
            <w:noWrap/>
            <w:vAlign w:val="center"/>
          </w:tcPr>
          <w:p w14:paraId="7A758451">
            <w:pPr>
              <w:widowControl/>
              <w:spacing w:line="360" w:lineRule="exact"/>
              <w:jc w:val="center"/>
              <w:rPr>
                <w:rFonts w:hint="eastAsia" w:ascii="黑体" w:hAnsi="黑体" w:eastAsia="黑体" w:cs="黑体"/>
                <w:b w:val="0"/>
                <w:bCs w:val="0"/>
                <w:kern w:val="0"/>
                <w:sz w:val="21"/>
                <w:szCs w:val="21"/>
              </w:rPr>
            </w:pPr>
          </w:p>
        </w:tc>
      </w:tr>
      <w:tr w14:paraId="023D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21A94DD4">
            <w:pPr>
              <w:widowControl/>
              <w:spacing w:line="360" w:lineRule="exact"/>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20</w:t>
            </w:r>
          </w:p>
        </w:tc>
        <w:tc>
          <w:tcPr>
            <w:tcW w:w="2447" w:type="dxa"/>
            <w:tcBorders>
              <w:tl2br w:val="nil"/>
              <w:tr2bl w:val="nil"/>
            </w:tcBorders>
            <w:shd w:val="clear" w:color="auto" w:fill="auto"/>
            <w:noWrap/>
            <w:vAlign w:val="center"/>
          </w:tcPr>
          <w:p w14:paraId="26CC9115">
            <w:pPr>
              <w:widowControl/>
              <w:spacing w:line="360" w:lineRule="exact"/>
              <w:jc w:val="right"/>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车间占地面积：</w:t>
            </w:r>
          </w:p>
        </w:tc>
        <w:tc>
          <w:tcPr>
            <w:tcW w:w="5538" w:type="dxa"/>
            <w:tcBorders>
              <w:tl2br w:val="nil"/>
              <w:tr2bl w:val="nil"/>
            </w:tcBorders>
            <w:shd w:val="clear" w:color="auto" w:fill="auto"/>
            <w:noWrap/>
            <w:vAlign w:val="center"/>
          </w:tcPr>
          <w:p w14:paraId="6B4004F3">
            <w:pPr>
              <w:widowControl/>
              <w:spacing w:line="360" w:lineRule="exact"/>
              <w:jc w:val="center"/>
              <w:rPr>
                <w:rFonts w:hint="eastAsia" w:ascii="黑体" w:hAnsi="黑体" w:eastAsia="黑体" w:cs="黑体"/>
                <w:b w:val="0"/>
                <w:bCs w:val="0"/>
                <w:kern w:val="0"/>
                <w:sz w:val="21"/>
                <w:szCs w:val="21"/>
              </w:rPr>
            </w:pPr>
          </w:p>
        </w:tc>
      </w:tr>
    </w:tbl>
    <w:p w14:paraId="1AC8AC49">
      <w:pPr>
        <w:spacing w:before="160" w:beforeLines="50" w:after="160" w:afterLines="50" w:line="360" w:lineRule="auto"/>
        <w:jc w:val="left"/>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2.</w:t>
      </w:r>
      <w:r>
        <w:rPr>
          <w:rFonts w:hint="eastAsia" w:ascii="黑体" w:hAnsi="黑体" w:eastAsia="黑体" w:cs="黑体"/>
          <w:b w:val="0"/>
          <w:bCs w:val="0"/>
          <w:sz w:val="24"/>
          <w:szCs w:val="24"/>
        </w:rPr>
        <w:t>重点项目情况</w:t>
      </w:r>
    </w:p>
    <w:p w14:paraId="7BB86874">
      <w:pPr>
        <w:spacing w:line="360" w:lineRule="auto"/>
        <w:jc w:val="left"/>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（1）生</w:t>
      </w:r>
      <w:r>
        <w:rPr>
          <w:rFonts w:hint="eastAsia" w:ascii="黑体" w:hAnsi="黑体" w:eastAsia="黑体" w:cs="黑体"/>
          <w:b w:val="0"/>
          <w:bCs w:val="0"/>
          <w:sz w:val="24"/>
          <w:szCs w:val="24"/>
        </w:rPr>
        <w:t>产装备情况</w:t>
      </w:r>
    </w:p>
    <w:p w14:paraId="47100A20">
      <w:pPr>
        <w:spacing w:line="360" w:lineRule="auto"/>
        <w:jc w:val="left"/>
        <w:rPr>
          <w:rFonts w:hint="eastAsia" w:ascii="黑体" w:hAnsi="黑体" w:eastAsia="黑体" w:cs="黑体"/>
          <w:b w:val="0"/>
          <w:bCs w:val="0"/>
          <w:sz w:val="21"/>
          <w:szCs w:val="21"/>
          <w:lang w:eastAsia="zh-CN"/>
        </w:rPr>
      </w:pPr>
      <w:r>
        <w:rPr>
          <w:rFonts w:hint="default" w:ascii="Calibri" w:hAnsi="Calibri" w:eastAsia="黑体" w:cs="Calibri"/>
          <w:b w:val="0"/>
          <w:bCs w:val="0"/>
          <w:sz w:val="21"/>
          <w:szCs w:val="21"/>
        </w:rPr>
        <w:t>①</w:t>
      </w:r>
      <w:r>
        <w:rPr>
          <w:rFonts w:hint="eastAsia" w:ascii="黑体" w:hAnsi="黑体" w:eastAsia="黑体" w:cs="黑体"/>
          <w:b w:val="0"/>
          <w:bCs w:val="0"/>
          <w:sz w:val="21"/>
          <w:szCs w:val="21"/>
        </w:rPr>
        <w:t>厂区大门、车间生产现场图片</w:t>
      </w:r>
      <w:r>
        <w:rPr>
          <w:rFonts w:hint="eastAsia" w:ascii="黑体" w:hAnsi="黑体" w:eastAsia="黑体" w:cs="黑体"/>
          <w:b w:val="0"/>
          <w:bCs w:val="0"/>
          <w:sz w:val="21"/>
          <w:szCs w:val="21"/>
          <w:lang w:eastAsia="zh-CN"/>
        </w:rPr>
        <w:t>。</w:t>
      </w:r>
    </w:p>
    <w:p w14:paraId="655EA249">
      <w:pPr>
        <w:spacing w:line="360" w:lineRule="auto"/>
        <w:jc w:val="left"/>
        <w:rPr>
          <w:rFonts w:hint="eastAsia" w:ascii="黑体" w:hAnsi="黑体" w:eastAsia="黑体" w:cs="黑体"/>
          <w:b w:val="0"/>
          <w:bCs w:val="0"/>
          <w:sz w:val="21"/>
          <w:szCs w:val="21"/>
          <w:lang w:eastAsia="zh-CN"/>
        </w:rPr>
      </w:pPr>
      <w:r>
        <w:rPr>
          <w:rFonts w:hint="default" w:ascii="Calibri" w:hAnsi="Calibri" w:eastAsia="黑体" w:cs="Calibri"/>
          <w:b w:val="0"/>
          <w:bCs w:val="0"/>
          <w:sz w:val="21"/>
          <w:szCs w:val="21"/>
        </w:rPr>
        <w:t>②</w:t>
      </w:r>
      <w:r>
        <w:rPr>
          <w:rFonts w:hint="eastAsia" w:ascii="黑体" w:hAnsi="黑体" w:eastAsia="黑体" w:cs="黑体"/>
          <w:b w:val="0"/>
          <w:bCs w:val="0"/>
          <w:sz w:val="21"/>
          <w:szCs w:val="21"/>
        </w:rPr>
        <w:t>生产工艺流程（重点供我公司产品的生产工艺流程并配照片）</w:t>
      </w:r>
      <w:r>
        <w:rPr>
          <w:rFonts w:hint="eastAsia" w:ascii="黑体" w:hAnsi="黑体" w:eastAsia="黑体" w:cs="黑体"/>
          <w:b w:val="0"/>
          <w:bCs w:val="0"/>
          <w:sz w:val="21"/>
          <w:szCs w:val="21"/>
          <w:lang w:eastAsia="zh-CN"/>
        </w:rPr>
        <w:t>。</w:t>
      </w:r>
    </w:p>
    <w:p w14:paraId="6E30A58C">
      <w:pPr>
        <w:spacing w:line="360" w:lineRule="auto"/>
        <w:jc w:val="left"/>
        <w:rPr>
          <w:rFonts w:hint="eastAsia" w:ascii="黑体" w:hAnsi="黑体" w:eastAsia="黑体" w:cs="黑体"/>
          <w:b w:val="0"/>
          <w:bCs w:val="0"/>
          <w:sz w:val="21"/>
          <w:szCs w:val="21"/>
          <w:lang w:eastAsia="zh-CN"/>
        </w:rPr>
      </w:pPr>
      <w:r>
        <w:rPr>
          <w:rFonts w:hint="default" w:ascii="Calibri" w:hAnsi="Calibri" w:eastAsia="黑体" w:cs="Calibri"/>
          <w:b w:val="0"/>
          <w:bCs w:val="0"/>
          <w:sz w:val="21"/>
          <w:szCs w:val="21"/>
        </w:rPr>
        <w:t>③</w:t>
      </w:r>
      <w:r>
        <w:rPr>
          <w:rFonts w:hint="eastAsia" w:ascii="黑体" w:hAnsi="黑体" w:eastAsia="黑体" w:cs="黑体"/>
          <w:b w:val="0"/>
          <w:bCs w:val="0"/>
          <w:sz w:val="21"/>
          <w:szCs w:val="21"/>
        </w:rPr>
        <w:t>装备情况（重点提供主要工序的关键设备并配照片）</w:t>
      </w:r>
      <w:r>
        <w:rPr>
          <w:rFonts w:hint="eastAsia" w:ascii="黑体" w:hAnsi="黑体" w:eastAsia="黑体" w:cs="黑体"/>
          <w:b w:val="0"/>
          <w:bCs w:val="0"/>
          <w:sz w:val="21"/>
          <w:szCs w:val="21"/>
          <w:lang w:eastAsia="zh-CN"/>
        </w:rPr>
        <w:t>。</w:t>
      </w:r>
    </w:p>
    <w:p w14:paraId="6982C737">
      <w:pPr>
        <w:spacing w:line="360" w:lineRule="auto"/>
        <w:jc w:val="left"/>
        <w:rPr>
          <w:rFonts w:hint="eastAsia" w:ascii="黑体" w:hAnsi="黑体" w:eastAsia="黑体" w:cs="黑体"/>
          <w:b w:val="0"/>
          <w:bCs w:val="0"/>
          <w:sz w:val="21"/>
          <w:szCs w:val="21"/>
        </w:rPr>
      </w:pPr>
      <w:r>
        <w:rPr>
          <w:rFonts w:hint="eastAsia" w:ascii="黑体" w:hAnsi="黑体" w:eastAsia="黑体" w:cs="黑体"/>
          <w:b w:val="0"/>
          <w:bCs w:val="0"/>
          <w:sz w:val="24"/>
          <w:szCs w:val="24"/>
          <w:lang w:val="en-US" w:eastAsia="zh-CN"/>
        </w:rPr>
        <w:t>（2）</w:t>
      </w:r>
      <w:r>
        <w:rPr>
          <w:rFonts w:hint="eastAsia" w:ascii="黑体" w:hAnsi="黑体" w:eastAsia="黑体" w:cs="黑体"/>
          <w:b w:val="0"/>
          <w:bCs w:val="0"/>
          <w:sz w:val="24"/>
          <w:szCs w:val="24"/>
        </w:rPr>
        <w:t>质量控制能力</w:t>
      </w:r>
      <w:r>
        <w:rPr>
          <w:rFonts w:hint="eastAsia" w:ascii="黑体" w:hAnsi="黑体" w:eastAsia="黑体" w:cs="黑体"/>
          <w:b w:val="0"/>
          <w:bCs w:val="0"/>
          <w:sz w:val="21"/>
          <w:szCs w:val="21"/>
        </w:rPr>
        <w:t>（重点质量控制部门、主要检测设备、质量管控制度及相关检测报告等并配照片或复印件）</w:t>
      </w:r>
    </w:p>
    <w:p w14:paraId="7DA64FEA">
      <w:pPr>
        <w:pStyle w:val="50"/>
        <w:spacing w:line="360" w:lineRule="auto"/>
        <w:ind w:firstLine="0" w:firstLineChars="0"/>
        <w:jc w:val="left"/>
        <w:rPr>
          <w:rFonts w:hint="eastAsia" w:ascii="黑体" w:hAnsi="黑体" w:eastAsia="黑体" w:cs="黑体"/>
          <w:b w:val="0"/>
          <w:bCs w:val="0"/>
          <w:sz w:val="21"/>
          <w:szCs w:val="21"/>
          <w:lang w:eastAsia="zh-CN"/>
        </w:rPr>
      </w:pPr>
      <w:r>
        <w:rPr>
          <w:rFonts w:hint="default" w:ascii="Calibri" w:hAnsi="Calibri" w:eastAsia="黑体" w:cs="Calibri"/>
          <w:b w:val="0"/>
          <w:bCs w:val="0"/>
          <w:sz w:val="21"/>
          <w:szCs w:val="21"/>
        </w:rPr>
        <w:t>①</w:t>
      </w:r>
      <w:r>
        <w:rPr>
          <w:rFonts w:hint="eastAsia" w:ascii="黑体" w:hAnsi="黑体" w:eastAsia="黑体" w:cs="黑体"/>
          <w:b w:val="0"/>
          <w:bCs w:val="0"/>
          <w:sz w:val="21"/>
          <w:szCs w:val="21"/>
        </w:rPr>
        <w:t>是否有专门质量控制部门与检测机构，人员配置情况</w:t>
      </w:r>
      <w:r>
        <w:rPr>
          <w:rFonts w:hint="eastAsia" w:ascii="黑体" w:hAnsi="黑体" w:eastAsia="黑体" w:cs="黑体"/>
          <w:b w:val="0"/>
          <w:bCs w:val="0"/>
          <w:sz w:val="21"/>
          <w:szCs w:val="21"/>
          <w:lang w:eastAsia="zh-CN"/>
        </w:rPr>
        <w:t>。</w:t>
      </w:r>
    </w:p>
    <w:p w14:paraId="6F956DC5">
      <w:pPr>
        <w:pStyle w:val="50"/>
        <w:spacing w:line="360" w:lineRule="auto"/>
        <w:ind w:firstLine="0" w:firstLineChars="0"/>
        <w:jc w:val="left"/>
        <w:rPr>
          <w:rFonts w:hint="eastAsia" w:ascii="黑体" w:hAnsi="黑体" w:eastAsia="黑体" w:cs="黑体"/>
          <w:b w:val="0"/>
          <w:bCs w:val="0"/>
          <w:sz w:val="21"/>
          <w:szCs w:val="21"/>
          <w:lang w:eastAsia="zh-CN"/>
        </w:rPr>
      </w:pPr>
      <w:r>
        <w:rPr>
          <w:rFonts w:hint="default" w:ascii="Calibri" w:hAnsi="Calibri" w:eastAsia="黑体" w:cs="Calibri"/>
          <w:b w:val="0"/>
          <w:bCs w:val="0"/>
          <w:sz w:val="21"/>
          <w:szCs w:val="21"/>
        </w:rPr>
        <w:t>②</w:t>
      </w:r>
      <w:r>
        <w:rPr>
          <w:rFonts w:hint="eastAsia" w:ascii="黑体" w:hAnsi="黑体" w:eastAsia="黑体" w:cs="黑体"/>
          <w:b w:val="0"/>
          <w:bCs w:val="0"/>
          <w:sz w:val="21"/>
          <w:szCs w:val="21"/>
        </w:rPr>
        <w:t>.质量控制相关制度与质量控制记录（如原料入厂控制、加工过程控制等）</w:t>
      </w:r>
      <w:r>
        <w:rPr>
          <w:rFonts w:hint="eastAsia" w:ascii="黑体" w:hAnsi="黑体" w:eastAsia="黑体" w:cs="黑体"/>
          <w:b w:val="0"/>
          <w:bCs w:val="0"/>
          <w:sz w:val="21"/>
          <w:szCs w:val="21"/>
          <w:lang w:eastAsia="zh-CN"/>
        </w:rPr>
        <w:t>。</w:t>
      </w:r>
    </w:p>
    <w:p w14:paraId="43917711">
      <w:pPr>
        <w:spacing w:line="360" w:lineRule="auto"/>
        <w:jc w:val="left"/>
        <w:rPr>
          <w:rFonts w:hint="eastAsia" w:ascii="黑体" w:hAnsi="黑体" w:eastAsia="黑体" w:cs="黑体"/>
          <w:b w:val="0"/>
          <w:bCs w:val="0"/>
          <w:sz w:val="21"/>
          <w:szCs w:val="21"/>
          <w:lang w:eastAsia="zh-CN"/>
        </w:rPr>
      </w:pPr>
      <w:r>
        <w:rPr>
          <w:rFonts w:hint="default" w:ascii="Calibri" w:hAnsi="Calibri" w:eastAsia="黑体" w:cs="Calibri"/>
          <w:b w:val="0"/>
          <w:bCs w:val="0"/>
          <w:sz w:val="21"/>
          <w:szCs w:val="21"/>
        </w:rPr>
        <w:t>③</w:t>
      </w:r>
      <w:r>
        <w:rPr>
          <w:rFonts w:hint="eastAsia" w:ascii="黑体" w:hAnsi="黑体" w:eastAsia="黑体" w:cs="黑体"/>
          <w:b w:val="0"/>
          <w:bCs w:val="0"/>
          <w:sz w:val="21"/>
          <w:szCs w:val="21"/>
        </w:rPr>
        <w:t>主要检测设备与检测记录（如原料入厂检测、中控及成品检测等）</w:t>
      </w:r>
      <w:r>
        <w:rPr>
          <w:rFonts w:hint="eastAsia" w:ascii="黑体" w:hAnsi="黑体" w:eastAsia="黑体" w:cs="黑体"/>
          <w:b w:val="0"/>
          <w:bCs w:val="0"/>
          <w:sz w:val="21"/>
          <w:szCs w:val="21"/>
          <w:lang w:eastAsia="zh-CN"/>
        </w:rPr>
        <w:t>。</w:t>
      </w:r>
    </w:p>
    <w:p w14:paraId="12266064">
      <w:pPr>
        <w:spacing w:line="360" w:lineRule="auto"/>
        <w:jc w:val="left"/>
        <w:rPr>
          <w:rFonts w:hint="eastAsia" w:ascii="黑体" w:hAnsi="黑体" w:eastAsia="黑体" w:cs="黑体"/>
          <w:b w:val="0"/>
          <w:bCs w:val="0"/>
          <w:sz w:val="21"/>
          <w:szCs w:val="21"/>
          <w:lang w:eastAsia="zh-CN"/>
        </w:rPr>
      </w:pPr>
      <w:r>
        <w:rPr>
          <w:rFonts w:hint="eastAsia" w:ascii="黑体" w:hAnsi="黑体" w:eastAsia="黑体" w:cs="黑体"/>
          <w:b w:val="0"/>
          <w:bCs w:val="0"/>
          <w:sz w:val="24"/>
          <w:szCs w:val="24"/>
          <w:lang w:val="en-US" w:eastAsia="zh-CN"/>
        </w:rPr>
        <w:t>（3）</w:t>
      </w:r>
      <w:r>
        <w:rPr>
          <w:rFonts w:hint="eastAsia" w:ascii="黑体" w:hAnsi="黑体" w:eastAsia="黑体" w:cs="黑体"/>
          <w:b w:val="0"/>
          <w:bCs w:val="0"/>
          <w:sz w:val="24"/>
          <w:szCs w:val="24"/>
        </w:rPr>
        <w:t>技术开发能力</w:t>
      </w:r>
      <w:r>
        <w:rPr>
          <w:rFonts w:hint="eastAsia" w:ascii="黑体" w:hAnsi="黑体" w:eastAsia="黑体" w:cs="黑体"/>
          <w:b w:val="0"/>
          <w:bCs w:val="0"/>
          <w:sz w:val="21"/>
          <w:szCs w:val="21"/>
        </w:rPr>
        <w:t>（重点其技术来源、是否具备产品改善或开发的能力、是否有专门的技术开发部门和研发人员，近年技术开发成果等，并配照片等）</w:t>
      </w:r>
      <w:r>
        <w:rPr>
          <w:rFonts w:hint="eastAsia" w:ascii="黑体" w:hAnsi="黑体" w:eastAsia="黑体" w:cs="黑体"/>
          <w:b w:val="0"/>
          <w:bCs w:val="0"/>
          <w:sz w:val="21"/>
          <w:szCs w:val="21"/>
          <w:lang w:eastAsia="zh-CN"/>
        </w:rPr>
        <w:t>。</w:t>
      </w:r>
    </w:p>
    <w:p w14:paraId="1A871ABA">
      <w:pPr>
        <w:spacing w:line="360" w:lineRule="auto"/>
        <w:jc w:val="left"/>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（4）</w:t>
      </w:r>
      <w:r>
        <w:rPr>
          <w:rFonts w:hint="eastAsia" w:ascii="黑体" w:hAnsi="黑体" w:eastAsia="黑体" w:cs="黑体"/>
          <w:b w:val="0"/>
          <w:bCs w:val="0"/>
          <w:sz w:val="24"/>
          <w:szCs w:val="24"/>
        </w:rPr>
        <w:t>其他情况</w:t>
      </w:r>
    </w:p>
    <w:p w14:paraId="04339BCC">
      <w:pPr>
        <w:spacing w:line="360" w:lineRule="auto"/>
        <w:jc w:val="left"/>
        <w:rPr>
          <w:rFonts w:hint="eastAsia" w:ascii="黑体" w:hAnsi="黑体" w:eastAsia="黑体" w:cs="黑体"/>
          <w:b w:val="0"/>
          <w:bCs w:val="0"/>
          <w:sz w:val="21"/>
          <w:szCs w:val="21"/>
          <w:lang w:eastAsia="zh-CN"/>
        </w:rPr>
      </w:pPr>
      <w:r>
        <w:rPr>
          <w:rFonts w:hint="default" w:ascii="Calibri" w:hAnsi="Calibri" w:eastAsia="黑体" w:cs="Calibri"/>
          <w:b w:val="0"/>
          <w:bCs w:val="0"/>
          <w:sz w:val="21"/>
          <w:szCs w:val="21"/>
        </w:rPr>
        <w:t>①</w:t>
      </w:r>
      <w:r>
        <w:rPr>
          <w:rFonts w:hint="eastAsia" w:ascii="黑体" w:hAnsi="黑体" w:eastAsia="黑体" w:cs="黑体"/>
          <w:b w:val="0"/>
          <w:bCs w:val="0"/>
          <w:sz w:val="21"/>
          <w:szCs w:val="21"/>
        </w:rPr>
        <w:t>生产现场组织管理水平、生产情况是否正常（开工率等）等</w:t>
      </w:r>
      <w:r>
        <w:rPr>
          <w:rFonts w:hint="eastAsia" w:ascii="黑体" w:hAnsi="黑体" w:eastAsia="黑体" w:cs="黑体"/>
          <w:b w:val="0"/>
          <w:bCs w:val="0"/>
          <w:sz w:val="21"/>
          <w:szCs w:val="21"/>
          <w:lang w:eastAsia="zh-CN"/>
        </w:rPr>
        <w:t>。</w:t>
      </w:r>
    </w:p>
    <w:p w14:paraId="0A286D20">
      <w:pPr>
        <w:spacing w:line="360" w:lineRule="auto"/>
        <w:jc w:val="left"/>
        <w:rPr>
          <w:rFonts w:hint="eastAsia" w:ascii="黑体" w:hAnsi="黑体" w:eastAsia="黑体" w:cs="黑体"/>
          <w:b w:val="0"/>
          <w:bCs w:val="0"/>
          <w:sz w:val="21"/>
          <w:szCs w:val="21"/>
          <w:lang w:eastAsia="zh-CN"/>
        </w:rPr>
      </w:pPr>
      <w:r>
        <w:rPr>
          <w:rFonts w:hint="default" w:ascii="Calibri" w:hAnsi="Calibri" w:eastAsia="黑体" w:cs="Calibri"/>
          <w:b w:val="0"/>
          <w:bCs w:val="0"/>
          <w:sz w:val="21"/>
          <w:szCs w:val="21"/>
        </w:rPr>
        <w:t>②</w:t>
      </w:r>
      <w:r>
        <w:rPr>
          <w:rFonts w:hint="eastAsia" w:ascii="黑体" w:hAnsi="黑体" w:eastAsia="黑体" w:cs="黑体"/>
          <w:b w:val="0"/>
          <w:bCs w:val="0"/>
          <w:sz w:val="21"/>
          <w:szCs w:val="21"/>
        </w:rPr>
        <w:t>使用业绩情况，尤其与我公司相同行业、相似规模企业的使用业绩</w:t>
      </w:r>
      <w:r>
        <w:rPr>
          <w:rFonts w:hint="eastAsia" w:ascii="黑体" w:hAnsi="黑体" w:eastAsia="黑体" w:cs="黑体"/>
          <w:b w:val="0"/>
          <w:bCs w:val="0"/>
          <w:sz w:val="21"/>
          <w:szCs w:val="21"/>
          <w:lang w:eastAsia="zh-CN"/>
        </w:rPr>
        <w:t>。</w:t>
      </w:r>
    </w:p>
    <w:p w14:paraId="1ECE16BB">
      <w:pPr>
        <w:spacing w:line="360" w:lineRule="auto"/>
        <w:jc w:val="left"/>
        <w:rPr>
          <w:rFonts w:hint="eastAsia" w:ascii="黑体" w:hAnsi="黑体" w:eastAsia="黑体" w:cs="黑体"/>
          <w:b w:val="0"/>
          <w:bCs w:val="0"/>
          <w:sz w:val="21"/>
          <w:szCs w:val="21"/>
          <w:lang w:eastAsia="zh-CN"/>
        </w:rPr>
      </w:pPr>
      <w:r>
        <w:rPr>
          <w:rFonts w:hint="default" w:ascii="Calibri" w:hAnsi="Calibri" w:eastAsia="黑体" w:cs="Calibri"/>
          <w:b w:val="0"/>
          <w:bCs w:val="0"/>
          <w:sz w:val="21"/>
          <w:szCs w:val="21"/>
        </w:rPr>
        <w:t>③</w:t>
      </w:r>
      <w:r>
        <w:rPr>
          <w:rFonts w:hint="eastAsia" w:ascii="黑体" w:hAnsi="黑体" w:eastAsia="黑体" w:cs="黑体"/>
          <w:b w:val="0"/>
          <w:bCs w:val="0"/>
          <w:sz w:val="21"/>
          <w:szCs w:val="21"/>
        </w:rPr>
        <w:t>企业在当地或行业的地位（企业所获荣誉，如“高新技术企业”、“行业排头兵”、“地方名牌”、“地方诚信企业”、“当地纳税大户”“行业协会理事（会长）单位”、“国家标准参与制定企业”等，并配照相）</w:t>
      </w:r>
      <w:r>
        <w:rPr>
          <w:rFonts w:hint="eastAsia" w:ascii="黑体" w:hAnsi="黑体" w:eastAsia="黑体" w:cs="黑体"/>
          <w:b w:val="0"/>
          <w:bCs w:val="0"/>
          <w:sz w:val="21"/>
          <w:szCs w:val="21"/>
          <w:lang w:eastAsia="zh-CN"/>
        </w:rPr>
        <w:t>。</w:t>
      </w:r>
    </w:p>
    <w:p w14:paraId="7A026824">
      <w:pPr>
        <w:spacing w:line="360" w:lineRule="auto"/>
        <w:jc w:val="left"/>
        <w:rPr>
          <w:rFonts w:hint="eastAsia" w:ascii="黑体" w:hAnsi="黑体" w:eastAsia="黑体" w:cs="黑体"/>
          <w:b w:val="0"/>
          <w:bCs w:val="0"/>
          <w:sz w:val="21"/>
          <w:szCs w:val="21"/>
        </w:rPr>
      </w:pPr>
      <w:r>
        <w:rPr>
          <w:rFonts w:hint="eastAsia" w:ascii="黑体" w:hAnsi="黑体" w:eastAsia="黑体" w:cs="黑体"/>
          <w:b w:val="0"/>
          <w:bCs w:val="0"/>
          <w:sz w:val="21"/>
          <w:szCs w:val="21"/>
          <w:lang w:val="en-US" w:eastAsia="zh-CN"/>
        </w:rPr>
        <w:fldChar w:fldCharType="begin"/>
      </w:r>
      <w:r>
        <w:rPr>
          <w:rFonts w:hint="eastAsia" w:ascii="黑体" w:hAnsi="黑体" w:eastAsia="黑体" w:cs="黑体"/>
          <w:b w:val="0"/>
          <w:bCs w:val="0"/>
          <w:sz w:val="21"/>
          <w:szCs w:val="21"/>
          <w:lang w:val="en-US" w:eastAsia="zh-CN"/>
        </w:rPr>
        <w:instrText xml:space="preserve"> = 4 \* GB3 \* MERGEFORMAT </w:instrText>
      </w:r>
      <w:r>
        <w:rPr>
          <w:rFonts w:hint="eastAsia" w:ascii="黑体" w:hAnsi="黑体" w:eastAsia="黑体" w:cs="黑体"/>
          <w:b w:val="0"/>
          <w:bCs w:val="0"/>
          <w:sz w:val="21"/>
          <w:szCs w:val="21"/>
          <w:lang w:val="en-US" w:eastAsia="zh-CN"/>
        </w:rPr>
        <w:fldChar w:fldCharType="separate"/>
      </w:r>
      <w:r>
        <w:t>④</w:t>
      </w:r>
      <w:r>
        <w:rPr>
          <w:rFonts w:hint="eastAsia" w:ascii="黑体" w:hAnsi="黑体" w:eastAsia="黑体" w:cs="黑体"/>
          <w:b w:val="0"/>
          <w:bCs w:val="0"/>
          <w:sz w:val="21"/>
          <w:szCs w:val="21"/>
          <w:lang w:val="en-US" w:eastAsia="zh-CN"/>
        </w:rPr>
        <w:fldChar w:fldCharType="end"/>
      </w:r>
      <w:r>
        <w:rPr>
          <w:rFonts w:hint="eastAsia" w:ascii="黑体" w:hAnsi="黑体" w:eastAsia="黑体" w:cs="黑体"/>
          <w:b w:val="0"/>
          <w:bCs w:val="0"/>
          <w:sz w:val="21"/>
          <w:szCs w:val="21"/>
        </w:rPr>
        <w:t>资质证书、体系认证证书等证明材料的复印件。</w:t>
      </w:r>
    </w:p>
    <w:p w14:paraId="127BD902">
      <w:pPr>
        <w:spacing w:before="160" w:beforeLines="50" w:after="160" w:afterLines="50" w:line="360" w:lineRule="auto"/>
        <w:jc w:val="left"/>
        <w:rPr>
          <w:rFonts w:hint="eastAsia" w:ascii="黑体" w:hAnsi="黑体" w:eastAsia="黑体" w:cs="黑体"/>
          <w:b/>
          <w:bCs/>
          <w:sz w:val="24"/>
          <w:szCs w:val="24"/>
        </w:rPr>
      </w:pPr>
      <w:r>
        <w:rPr>
          <w:rFonts w:hint="eastAsia" w:ascii="黑体" w:hAnsi="黑体" w:eastAsia="黑体" w:cs="黑体"/>
          <w:b/>
          <w:bCs/>
          <w:sz w:val="24"/>
          <w:szCs w:val="24"/>
          <w:lang w:val="en-US" w:eastAsia="zh-CN"/>
        </w:rPr>
        <w:t>3.</w:t>
      </w:r>
      <w:r>
        <w:rPr>
          <w:rFonts w:hint="eastAsia" w:ascii="黑体" w:hAnsi="黑体" w:eastAsia="黑体" w:cs="黑体"/>
          <w:b/>
          <w:bCs/>
          <w:sz w:val="24"/>
          <w:szCs w:val="24"/>
        </w:rPr>
        <w:t>自我评价</w:t>
      </w:r>
    </w:p>
    <w:p w14:paraId="0B1F77F8">
      <w:pPr>
        <w:spacing w:before="160" w:beforeLines="50" w:after="160" w:afterLines="50" w:line="360" w:lineRule="auto"/>
        <w:ind w:firstLine="420" w:firstLineChars="200"/>
        <w:jc w:val="left"/>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投标人</w:t>
      </w:r>
      <w:r>
        <w:rPr>
          <w:rFonts w:hint="eastAsia" w:ascii="黑体" w:hAnsi="黑体" w:eastAsia="黑体" w:cs="黑体"/>
          <w:b w:val="0"/>
          <w:bCs w:val="0"/>
          <w:color w:val="auto"/>
          <w:sz w:val="21"/>
          <w:szCs w:val="21"/>
          <w:highlight w:val="none"/>
        </w:rPr>
        <w:t>结合行业情况、其它潜在</w:t>
      </w:r>
      <w:r>
        <w:rPr>
          <w:rFonts w:hint="eastAsia" w:ascii="黑体" w:hAnsi="黑体" w:eastAsia="黑体" w:cs="黑体"/>
          <w:b w:val="0"/>
          <w:bCs w:val="0"/>
          <w:color w:val="auto"/>
          <w:sz w:val="21"/>
          <w:szCs w:val="21"/>
          <w:highlight w:val="none"/>
          <w:lang w:val="en-US" w:eastAsia="zh-CN"/>
        </w:rPr>
        <w:t>投标</w:t>
      </w:r>
      <w:r>
        <w:rPr>
          <w:rFonts w:hint="eastAsia" w:ascii="黑体" w:hAnsi="黑体" w:eastAsia="黑体" w:cs="黑体"/>
          <w:b w:val="0"/>
          <w:bCs w:val="0"/>
          <w:color w:val="auto"/>
          <w:sz w:val="21"/>
          <w:szCs w:val="21"/>
          <w:highlight w:val="none"/>
        </w:rPr>
        <w:t>人企业情况，详细介绍本企业在行业的地位，对行业发展所作贡献，在行业内所具有的突出优势（包括研发、设计、制造、人才、集成等方面）。</w:t>
      </w:r>
    </w:p>
    <w:p w14:paraId="17DF5A9E">
      <w:pPr>
        <w:pStyle w:val="17"/>
        <w:ind w:left="0" w:leftChars="0" w:firstLine="480" w:firstLineChars="200"/>
        <w:rPr>
          <w:rFonts w:hint="eastAsia" w:ascii="黑体" w:hAnsi="黑体" w:eastAsia="黑体" w:cs="黑体"/>
          <w:lang w:val="en-US" w:eastAsia="zh-CN"/>
        </w:rPr>
      </w:pPr>
      <w:r>
        <w:rPr>
          <w:rFonts w:hint="eastAsia" w:ascii="黑体" w:hAnsi="黑体" w:eastAsia="黑体" w:cs="黑体"/>
          <w:lang w:val="en-US" w:eastAsia="zh-CN"/>
        </w:rPr>
        <w:t>格式自拟。</w:t>
      </w:r>
    </w:p>
    <w:p w14:paraId="0E3E927B">
      <w:pPr>
        <w:pStyle w:val="17"/>
        <w:ind w:left="0" w:leftChars="0" w:firstLine="480" w:firstLineChars="200"/>
        <w:rPr>
          <w:rFonts w:hint="eastAsia" w:ascii="黑体" w:hAnsi="黑体" w:eastAsia="黑体" w:cs="黑体"/>
          <w:lang w:val="en-US" w:eastAsia="zh-CN"/>
        </w:rPr>
      </w:pPr>
    </w:p>
    <w:p w14:paraId="1EFD9C6E">
      <w:pPr>
        <w:pStyle w:val="17"/>
        <w:ind w:left="0" w:leftChars="0" w:firstLine="480" w:firstLineChars="200"/>
        <w:rPr>
          <w:rFonts w:hint="eastAsia" w:ascii="黑体" w:hAnsi="黑体" w:eastAsia="黑体" w:cs="黑体"/>
          <w:lang w:val="en-US" w:eastAsia="zh-CN"/>
        </w:rPr>
      </w:pPr>
    </w:p>
    <w:p w14:paraId="539590AC">
      <w:pPr>
        <w:pStyle w:val="17"/>
        <w:ind w:left="0" w:leftChars="0" w:firstLine="480" w:firstLineChars="200"/>
        <w:rPr>
          <w:rFonts w:hint="eastAsia" w:ascii="黑体" w:hAnsi="黑体" w:eastAsia="黑体" w:cs="黑体"/>
          <w:lang w:val="en-US" w:eastAsia="zh-CN"/>
        </w:rPr>
      </w:pPr>
    </w:p>
    <w:p w14:paraId="21C436B2">
      <w:pPr>
        <w:pStyle w:val="17"/>
        <w:ind w:left="0" w:leftChars="0" w:firstLine="480" w:firstLineChars="200"/>
        <w:rPr>
          <w:rFonts w:hint="eastAsia" w:ascii="黑体" w:hAnsi="黑体" w:eastAsia="黑体" w:cs="黑体"/>
          <w:lang w:val="en-US" w:eastAsia="zh-CN"/>
        </w:rPr>
      </w:pPr>
    </w:p>
    <w:p w14:paraId="3EFF77A2">
      <w:pPr>
        <w:pStyle w:val="17"/>
        <w:ind w:left="0" w:leftChars="0" w:firstLine="480" w:firstLineChars="200"/>
        <w:rPr>
          <w:rFonts w:hint="eastAsia" w:ascii="黑体" w:hAnsi="黑体" w:eastAsia="黑体" w:cs="黑体"/>
          <w:lang w:val="en-US" w:eastAsia="zh-CN"/>
        </w:rPr>
      </w:pPr>
    </w:p>
    <w:p w14:paraId="509B64FF">
      <w:pPr>
        <w:pStyle w:val="17"/>
        <w:ind w:left="0" w:leftChars="0" w:firstLine="480" w:firstLineChars="200"/>
        <w:rPr>
          <w:rFonts w:hint="eastAsia" w:ascii="黑体" w:hAnsi="黑体" w:eastAsia="黑体" w:cs="黑体"/>
          <w:lang w:val="en-US" w:eastAsia="zh-CN"/>
        </w:rPr>
      </w:pPr>
    </w:p>
    <w:p w14:paraId="08C2F5C4">
      <w:pPr>
        <w:pStyle w:val="17"/>
        <w:ind w:left="0" w:leftChars="0" w:firstLine="480" w:firstLineChars="200"/>
        <w:rPr>
          <w:rFonts w:hint="eastAsia" w:ascii="黑体" w:hAnsi="黑体" w:eastAsia="黑体" w:cs="黑体"/>
          <w:lang w:val="en-US" w:eastAsia="zh-CN"/>
        </w:rPr>
      </w:pPr>
    </w:p>
    <w:p w14:paraId="78F5D53E">
      <w:pPr>
        <w:pStyle w:val="17"/>
        <w:ind w:left="0" w:leftChars="0" w:firstLine="0" w:firstLineChars="0"/>
        <w:rPr>
          <w:rFonts w:hint="default" w:ascii="黑体" w:hAnsi="黑体" w:eastAsia="黑体" w:cs="黑体"/>
          <w:lang w:val="en-US" w:eastAsia="zh-CN"/>
        </w:rPr>
      </w:pPr>
    </w:p>
    <w:p w14:paraId="1D0BA117">
      <w:pPr>
        <w:widowControl/>
        <w:shd w:val="clear" w:color="auto" w:fill="FFFFFF"/>
        <w:spacing w:line="240" w:lineRule="auto"/>
        <w:jc w:val="left"/>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认证资料</w:t>
      </w:r>
    </w:p>
    <w:p w14:paraId="3D83B298">
      <w:pPr>
        <w:widowControl/>
        <w:shd w:val="clear" w:color="auto" w:fill="FFFFFF"/>
        <w:spacing w:line="240" w:lineRule="auto"/>
        <w:jc w:val="left"/>
        <w:rPr>
          <w:rFonts w:hint="eastAsia" w:ascii="黑体" w:hAnsi="黑体" w:eastAsia="黑体" w:cs="Segoe UI"/>
          <w:color w:val="auto"/>
          <w:kern w:val="0"/>
          <w:sz w:val="28"/>
          <w:szCs w:val="28"/>
          <w:highlight w:val="none"/>
          <w:lang w:val="en-US" w:eastAsia="zh-CN"/>
        </w:rPr>
      </w:pPr>
      <w:r>
        <w:rPr>
          <w:rFonts w:hint="eastAsia" w:ascii="黑体" w:hAnsi="黑体" w:eastAsia="黑体" w:cs="Segoe UI"/>
          <w:color w:val="auto"/>
          <w:kern w:val="0"/>
          <w:sz w:val="28"/>
          <w:szCs w:val="28"/>
          <w:highlight w:val="none"/>
          <w:lang w:val="en-US" w:eastAsia="zh-CN"/>
        </w:rPr>
        <w:t>1.第三方出具，有效期范围内的成套开关设备型式试验报告或产品认证证书。</w:t>
      </w:r>
      <w:r>
        <w:rPr>
          <w:rFonts w:hint="eastAsia" w:ascii="黑体" w:hAnsi="黑体" w:eastAsia="黑体" w:cs="Segoe UI"/>
          <w:color w:val="auto"/>
          <w:kern w:val="0"/>
          <w:sz w:val="28"/>
          <w:szCs w:val="28"/>
          <w:lang w:val="en-US" w:eastAsia="zh-CN" w:bidi="ar-SA"/>
        </w:rPr>
        <w:t>提供任意一项，</w:t>
      </w:r>
      <w:r>
        <w:rPr>
          <w:rFonts w:hint="eastAsia" w:ascii="黑体" w:hAnsi="黑体" w:eastAsia="黑体" w:cs="Segoe UI"/>
          <w:color w:val="auto"/>
          <w:kern w:val="0"/>
          <w:sz w:val="28"/>
          <w:szCs w:val="28"/>
          <w:highlight w:val="none"/>
          <w:lang w:val="en-US" w:eastAsia="zh-CN"/>
        </w:rPr>
        <w:t>CCC认证或CQC认证均可。</w:t>
      </w:r>
    </w:p>
    <w:p w14:paraId="038173F8">
      <w:pPr>
        <w:widowControl/>
        <w:shd w:val="clear" w:color="auto" w:fill="FFFFFF"/>
        <w:spacing w:line="240" w:lineRule="auto"/>
        <w:jc w:val="left"/>
        <w:rPr>
          <w:rFonts w:hint="eastAsia" w:ascii="黑体" w:hAnsi="黑体" w:eastAsia="黑体" w:cs="Segoe UI"/>
          <w:color w:val="auto"/>
          <w:kern w:val="0"/>
          <w:sz w:val="28"/>
          <w:szCs w:val="28"/>
          <w:highlight w:val="none"/>
          <w:lang w:val="en-US" w:eastAsia="zh-CN"/>
        </w:rPr>
      </w:pPr>
      <w:r>
        <w:rPr>
          <w:rFonts w:hint="eastAsia" w:ascii="黑体" w:hAnsi="黑体" w:eastAsia="黑体" w:cs="Segoe UI"/>
          <w:color w:val="auto"/>
          <w:kern w:val="0"/>
          <w:sz w:val="28"/>
          <w:szCs w:val="28"/>
          <w:highlight w:val="none"/>
          <w:lang w:val="en-US" w:eastAsia="zh-CN"/>
        </w:rPr>
        <w:t>2.第三方出具，有效期范围内的无功补偿装置（柜）型式试验报告或产品认证证书。</w:t>
      </w:r>
      <w:r>
        <w:rPr>
          <w:rFonts w:hint="eastAsia" w:ascii="黑体" w:hAnsi="黑体" w:eastAsia="黑体" w:cs="Segoe UI"/>
          <w:color w:val="auto"/>
          <w:kern w:val="0"/>
          <w:sz w:val="28"/>
          <w:szCs w:val="28"/>
          <w:lang w:val="en-US" w:eastAsia="zh-CN" w:bidi="ar-SA"/>
        </w:rPr>
        <w:t>提供任意一项，</w:t>
      </w:r>
      <w:r>
        <w:rPr>
          <w:rFonts w:hint="eastAsia" w:ascii="黑体" w:hAnsi="黑体" w:eastAsia="黑体" w:cs="Segoe UI"/>
          <w:color w:val="auto"/>
          <w:kern w:val="0"/>
          <w:sz w:val="28"/>
          <w:szCs w:val="28"/>
          <w:highlight w:val="none"/>
          <w:lang w:val="en-US" w:eastAsia="zh-CN"/>
        </w:rPr>
        <w:t>CCC认证或CQC认证均可。</w:t>
      </w:r>
    </w:p>
    <w:p w14:paraId="6F6062E7">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cs="黑体" w:asciiTheme="minorEastAsia" w:hAnsiTheme="minorEastAsia"/>
          <w:b/>
          <w:bCs/>
          <w:kern w:val="44"/>
          <w:sz w:val="28"/>
          <w:szCs w:val="28"/>
          <w:highlight w:val="none"/>
          <w:lang w:val="zh-CN"/>
        </w:rPr>
      </w:pPr>
    </w:p>
    <w:p w14:paraId="218D256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07C2818B">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3F1B8496">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6902FEB8">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31F95753">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696FCDC5">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1EA037B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1021659F">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44C1E15A">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01B7BEC3">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69FBED24">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69BCA32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7E2FF4A0">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63232A16">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447061E6">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08FDDD7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黑体" w:hAnsi="黑体" w:eastAsia="黑体" w:cs="Segoe UI"/>
          <w:color w:val="auto"/>
          <w:kern w:val="0"/>
          <w:sz w:val="28"/>
          <w:szCs w:val="28"/>
          <w:highlight w:val="none"/>
          <w:lang w:val="en-US" w:eastAsia="zh-CN"/>
        </w:rPr>
      </w:pPr>
    </w:p>
    <w:p w14:paraId="557F0E8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ascii="黑体" w:hAnsi="黑体" w:eastAsia="黑体" w:cs="Segoe UI"/>
          <w:kern w:val="0"/>
          <w:sz w:val="28"/>
          <w:szCs w:val="28"/>
        </w:rPr>
      </w:pPr>
      <w:r>
        <w:rPr>
          <w:rFonts w:hint="eastAsia" w:ascii="黑体" w:hAnsi="黑体" w:eastAsia="黑体" w:cs="Segoe UI"/>
          <w:color w:val="auto"/>
          <w:kern w:val="0"/>
          <w:sz w:val="28"/>
          <w:szCs w:val="28"/>
          <w:highlight w:val="none"/>
          <w:lang w:val="en-US" w:eastAsia="zh-CN"/>
        </w:rPr>
        <w:t>(四)业绩证明材料（代理商提供生产商业绩予以认可）。</w:t>
      </w:r>
    </w:p>
    <w:p w14:paraId="194A6D4F">
      <w:pPr>
        <w:pStyle w:val="36"/>
        <w:spacing w:line="360" w:lineRule="auto"/>
        <w:ind w:firstLine="0" w:firstLineChars="0"/>
        <w:rPr>
          <w:rFonts w:hint="default" w:ascii="黑体" w:hAnsi="黑体" w:eastAsia="黑体" w:cs="Segoe UI"/>
          <w:kern w:val="0"/>
          <w:sz w:val="24"/>
          <w:szCs w:val="24"/>
          <w:lang w:val="en-US" w:eastAsia="zh-CN"/>
        </w:rPr>
      </w:pPr>
      <w:r>
        <w:rPr>
          <w:rFonts w:hint="eastAsia" w:ascii="黑体" w:hAnsi="黑体" w:eastAsia="黑体" w:cs="Segoe UI"/>
          <w:color w:val="auto"/>
          <w:kern w:val="0"/>
          <w:sz w:val="24"/>
          <w:szCs w:val="24"/>
          <w:highlight w:val="none"/>
          <w:lang w:val="en-US" w:eastAsia="zh-CN"/>
        </w:rPr>
        <w:t>（1）</w:t>
      </w:r>
      <w:r>
        <w:rPr>
          <w:rFonts w:hint="eastAsia" w:ascii="黑体" w:hAnsi="黑体" w:eastAsia="黑体" w:cs="Segoe UI"/>
          <w:color w:val="auto"/>
          <w:kern w:val="0"/>
          <w:sz w:val="24"/>
          <w:szCs w:val="24"/>
          <w:highlight w:val="none"/>
        </w:rPr>
        <w:t>提供近三年（202</w:t>
      </w:r>
      <w:r>
        <w:rPr>
          <w:rFonts w:hint="eastAsia" w:ascii="黑体" w:hAnsi="黑体" w:eastAsia="黑体" w:cs="Segoe UI"/>
          <w:color w:val="auto"/>
          <w:kern w:val="0"/>
          <w:sz w:val="24"/>
          <w:szCs w:val="24"/>
          <w:highlight w:val="none"/>
          <w:lang w:val="en-US" w:eastAsia="zh-CN"/>
        </w:rPr>
        <w:t>3</w:t>
      </w:r>
      <w:r>
        <w:rPr>
          <w:rFonts w:hint="eastAsia" w:ascii="黑体" w:hAnsi="黑体" w:eastAsia="黑体" w:cs="Segoe UI"/>
          <w:color w:val="auto"/>
          <w:kern w:val="0"/>
          <w:sz w:val="24"/>
          <w:szCs w:val="24"/>
          <w:highlight w:val="none"/>
        </w:rPr>
        <w:t>年</w:t>
      </w:r>
      <w:r>
        <w:rPr>
          <w:rFonts w:hint="eastAsia" w:ascii="黑体" w:hAnsi="黑体" w:eastAsia="黑体" w:cs="Segoe UI"/>
          <w:color w:val="auto"/>
          <w:kern w:val="0"/>
          <w:sz w:val="24"/>
          <w:szCs w:val="24"/>
          <w:highlight w:val="none"/>
          <w:lang w:val="en-US" w:eastAsia="zh-CN"/>
        </w:rPr>
        <w:t>1</w:t>
      </w:r>
      <w:r>
        <w:rPr>
          <w:rFonts w:hint="eastAsia" w:ascii="黑体" w:hAnsi="黑体" w:eastAsia="黑体" w:cs="Segoe UI"/>
          <w:color w:val="auto"/>
          <w:kern w:val="0"/>
          <w:sz w:val="24"/>
          <w:szCs w:val="24"/>
          <w:highlight w:val="none"/>
        </w:rPr>
        <w:t>月</w:t>
      </w:r>
      <w:r>
        <w:rPr>
          <w:rFonts w:hint="eastAsia" w:ascii="黑体" w:hAnsi="黑体" w:eastAsia="黑体" w:cs="Segoe UI"/>
          <w:color w:val="auto"/>
          <w:kern w:val="0"/>
          <w:sz w:val="24"/>
          <w:szCs w:val="24"/>
          <w:highlight w:val="none"/>
          <w:lang w:val="en-US" w:eastAsia="zh-CN"/>
        </w:rPr>
        <w:t>2025年12月</w:t>
      </w:r>
      <w:r>
        <w:rPr>
          <w:rFonts w:hint="eastAsia" w:ascii="黑体" w:hAnsi="黑体" w:eastAsia="黑体" w:cs="Segoe UI"/>
          <w:color w:val="auto"/>
          <w:kern w:val="0"/>
          <w:sz w:val="24"/>
          <w:szCs w:val="24"/>
          <w:highlight w:val="none"/>
        </w:rPr>
        <w:t>）</w:t>
      </w:r>
      <w:r>
        <w:rPr>
          <w:rFonts w:hint="eastAsia" w:ascii="黑体" w:hAnsi="黑体" w:eastAsia="黑体" w:cs="Segoe UI"/>
          <w:kern w:val="0"/>
          <w:sz w:val="24"/>
          <w:szCs w:val="24"/>
          <w:lang w:val="en-US" w:eastAsia="zh-CN"/>
        </w:rPr>
        <w:t>高压开关柜</w:t>
      </w:r>
      <w:r>
        <w:rPr>
          <w:rFonts w:hint="eastAsia" w:ascii="黑体" w:hAnsi="黑体" w:eastAsia="黑体" w:cs="Segoe UI"/>
          <w:color w:val="auto"/>
          <w:kern w:val="0"/>
          <w:sz w:val="24"/>
          <w:szCs w:val="24"/>
          <w:highlight w:val="none"/>
          <w:lang w:val="en-US" w:eastAsia="zh-CN"/>
        </w:rPr>
        <w:t>销售</w:t>
      </w:r>
      <w:r>
        <w:rPr>
          <w:rFonts w:hint="eastAsia" w:ascii="黑体" w:hAnsi="黑体" w:eastAsia="黑体" w:cs="Segoe UI"/>
          <w:color w:val="auto"/>
          <w:kern w:val="0"/>
          <w:sz w:val="24"/>
          <w:szCs w:val="24"/>
          <w:highlight w:val="none"/>
        </w:rPr>
        <w:t>业绩</w:t>
      </w:r>
      <w:r>
        <w:rPr>
          <w:rFonts w:hint="eastAsia" w:ascii="黑体" w:hAnsi="黑体" w:eastAsia="黑体" w:cs="Segoe UI"/>
          <w:color w:val="auto"/>
          <w:kern w:val="0"/>
          <w:sz w:val="24"/>
          <w:szCs w:val="24"/>
          <w:highlight w:val="none"/>
          <w:lang w:eastAsia="zh-CN"/>
        </w:rPr>
        <w:t>，</w:t>
      </w:r>
      <w:r>
        <w:rPr>
          <w:rFonts w:hint="eastAsia" w:ascii="黑体" w:hAnsi="黑体" w:eastAsia="黑体" w:cs="Segoe UI"/>
          <w:color w:val="auto"/>
          <w:kern w:val="0"/>
          <w:sz w:val="24"/>
          <w:szCs w:val="24"/>
          <w:highlight w:val="none"/>
          <w:lang w:val="en-US" w:eastAsia="zh-CN"/>
        </w:rPr>
        <w:t>规格型号不做要求</w:t>
      </w:r>
      <w:r>
        <w:rPr>
          <w:rFonts w:hint="eastAsia" w:ascii="黑体" w:hAnsi="黑体" w:eastAsia="黑体" w:cs="Segoe UI"/>
          <w:kern w:val="0"/>
          <w:sz w:val="24"/>
          <w:szCs w:val="24"/>
        </w:rPr>
        <w:t>。</w:t>
      </w:r>
      <w:r>
        <w:rPr>
          <w:rFonts w:hint="eastAsia" w:ascii="黑体" w:hAnsi="黑体" w:eastAsia="黑体" w:cs="Segoe UI"/>
          <w:kern w:val="0"/>
          <w:sz w:val="24"/>
          <w:szCs w:val="24"/>
          <w:lang w:val="en-US" w:eastAsia="zh-CN"/>
        </w:rPr>
        <w:t>数量不低于5项。提供中标通知书或合同扫描件均可。合同扫描件需提供合同关键页（至少包含合同首末页、合同标的</w:t>
      </w:r>
      <w:r>
        <w:rPr>
          <w:rFonts w:hint="eastAsia" w:ascii="黑体" w:hAnsi="黑体" w:eastAsia="黑体" w:cs="Segoe UI"/>
          <w:kern w:val="0"/>
          <w:sz w:val="24"/>
          <w:szCs w:val="24"/>
          <w:lang w:val="zh-CN" w:eastAsia="zh-CN"/>
        </w:rPr>
        <w:t>页</w:t>
      </w:r>
      <w:r>
        <w:rPr>
          <w:rFonts w:hint="eastAsia" w:ascii="黑体" w:hAnsi="黑体" w:eastAsia="黑体" w:cs="Segoe UI"/>
          <w:kern w:val="0"/>
          <w:sz w:val="24"/>
          <w:szCs w:val="24"/>
          <w:lang w:val="en-US" w:eastAsia="zh-CN"/>
        </w:rPr>
        <w:t>、签订时间页、签字盖章页等足以证明业绩的有效材料）。同一家单位多次采购</w:t>
      </w:r>
      <w:r>
        <w:rPr>
          <w:rFonts w:hint="eastAsia" w:ascii="黑体" w:hAnsi="黑体" w:eastAsia="黑体" w:cs="Segoe UI"/>
          <w:kern w:val="0"/>
          <w:sz w:val="24"/>
          <w:szCs w:val="24"/>
        </w:rPr>
        <w:t>，合同数量可累计</w:t>
      </w:r>
      <w:r>
        <w:rPr>
          <w:rFonts w:hint="eastAsia" w:ascii="黑体" w:hAnsi="黑体" w:eastAsia="黑体" w:cs="Segoe UI"/>
          <w:kern w:val="0"/>
          <w:sz w:val="24"/>
          <w:szCs w:val="24"/>
          <w:lang w:eastAsia="zh-CN"/>
        </w:rPr>
        <w:t>。</w:t>
      </w:r>
    </w:p>
    <w:p w14:paraId="7BA561F3">
      <w:pPr>
        <w:pStyle w:val="36"/>
        <w:spacing w:line="360" w:lineRule="auto"/>
        <w:ind w:left="0" w:leftChars="0" w:firstLine="0" w:firstLineChars="0"/>
        <w:rPr>
          <w:rFonts w:ascii="黑体" w:hAnsi="黑体" w:eastAsia="黑体" w:cs="Segoe UI"/>
          <w:kern w:val="0"/>
          <w:sz w:val="24"/>
          <w:szCs w:val="24"/>
        </w:rPr>
      </w:pPr>
      <w:r>
        <w:rPr>
          <w:rFonts w:hint="eastAsia" w:ascii="黑体" w:hAnsi="黑体" w:eastAsia="黑体" w:cs="Segoe UI"/>
          <w:kern w:val="0"/>
          <w:sz w:val="24"/>
          <w:szCs w:val="24"/>
        </w:rPr>
        <w:t>销售业绩汇总表：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032"/>
        <w:gridCol w:w="1751"/>
        <w:gridCol w:w="1420"/>
        <w:gridCol w:w="1421"/>
        <w:gridCol w:w="2250"/>
      </w:tblGrid>
      <w:tr w14:paraId="73D0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20692E79">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序号</w:t>
            </w:r>
          </w:p>
        </w:tc>
        <w:tc>
          <w:tcPr>
            <w:tcW w:w="2032" w:type="dxa"/>
            <w:vAlign w:val="center"/>
          </w:tcPr>
          <w:p w14:paraId="649086BC">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合同签订时间</w:t>
            </w:r>
          </w:p>
        </w:tc>
        <w:tc>
          <w:tcPr>
            <w:tcW w:w="1751" w:type="dxa"/>
            <w:vAlign w:val="center"/>
          </w:tcPr>
          <w:p w14:paraId="5F26B86A">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业绩单位</w:t>
            </w:r>
          </w:p>
        </w:tc>
        <w:tc>
          <w:tcPr>
            <w:tcW w:w="1420" w:type="dxa"/>
            <w:vAlign w:val="center"/>
          </w:tcPr>
          <w:p w14:paraId="082C2751">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产品规格</w:t>
            </w:r>
          </w:p>
        </w:tc>
        <w:tc>
          <w:tcPr>
            <w:tcW w:w="1421" w:type="dxa"/>
            <w:vAlign w:val="center"/>
          </w:tcPr>
          <w:p w14:paraId="14B74CFF">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产品数量</w:t>
            </w:r>
          </w:p>
        </w:tc>
        <w:tc>
          <w:tcPr>
            <w:tcW w:w="2250" w:type="dxa"/>
            <w:vAlign w:val="center"/>
          </w:tcPr>
          <w:p w14:paraId="0C4EE046">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备注</w:t>
            </w:r>
          </w:p>
        </w:tc>
      </w:tr>
      <w:tr w14:paraId="369D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12BAC11D">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1</w:t>
            </w:r>
          </w:p>
        </w:tc>
        <w:tc>
          <w:tcPr>
            <w:tcW w:w="2032" w:type="dxa"/>
          </w:tcPr>
          <w:p w14:paraId="65B7C806">
            <w:pPr>
              <w:pStyle w:val="36"/>
              <w:ind w:firstLine="0" w:firstLineChars="0"/>
              <w:rPr>
                <w:rFonts w:ascii="黑体" w:hAnsi="黑体" w:eastAsia="黑体" w:cs="Segoe UI"/>
                <w:kern w:val="0"/>
                <w:sz w:val="24"/>
                <w:szCs w:val="24"/>
              </w:rPr>
            </w:pPr>
          </w:p>
        </w:tc>
        <w:tc>
          <w:tcPr>
            <w:tcW w:w="1751" w:type="dxa"/>
          </w:tcPr>
          <w:p w14:paraId="264BDD45">
            <w:pPr>
              <w:pStyle w:val="36"/>
              <w:ind w:firstLine="0" w:firstLineChars="0"/>
              <w:rPr>
                <w:rFonts w:ascii="黑体" w:hAnsi="黑体" w:eastAsia="黑体" w:cs="Segoe UI"/>
                <w:kern w:val="0"/>
                <w:sz w:val="24"/>
                <w:szCs w:val="24"/>
              </w:rPr>
            </w:pPr>
          </w:p>
        </w:tc>
        <w:tc>
          <w:tcPr>
            <w:tcW w:w="1420" w:type="dxa"/>
          </w:tcPr>
          <w:p w14:paraId="168FE5A2">
            <w:pPr>
              <w:pStyle w:val="36"/>
              <w:ind w:firstLine="0" w:firstLineChars="0"/>
              <w:rPr>
                <w:rFonts w:ascii="黑体" w:hAnsi="黑体" w:eastAsia="黑体" w:cs="Segoe UI"/>
                <w:kern w:val="0"/>
                <w:sz w:val="24"/>
                <w:szCs w:val="24"/>
              </w:rPr>
            </w:pPr>
          </w:p>
        </w:tc>
        <w:tc>
          <w:tcPr>
            <w:tcW w:w="1421" w:type="dxa"/>
          </w:tcPr>
          <w:p w14:paraId="22F909FF">
            <w:pPr>
              <w:pStyle w:val="36"/>
              <w:ind w:firstLine="0" w:firstLineChars="0"/>
              <w:rPr>
                <w:rFonts w:ascii="黑体" w:hAnsi="黑体" w:eastAsia="黑体" w:cs="Segoe UI"/>
                <w:kern w:val="0"/>
                <w:sz w:val="24"/>
                <w:szCs w:val="24"/>
              </w:rPr>
            </w:pPr>
          </w:p>
        </w:tc>
        <w:tc>
          <w:tcPr>
            <w:tcW w:w="2250" w:type="dxa"/>
          </w:tcPr>
          <w:p w14:paraId="5543142C">
            <w:pPr>
              <w:pStyle w:val="36"/>
              <w:ind w:firstLine="0" w:firstLineChars="0"/>
              <w:rPr>
                <w:rFonts w:ascii="黑体" w:hAnsi="黑体" w:eastAsia="黑体" w:cs="Segoe UI"/>
                <w:kern w:val="0"/>
                <w:sz w:val="24"/>
                <w:szCs w:val="24"/>
              </w:rPr>
            </w:pPr>
          </w:p>
        </w:tc>
      </w:tr>
      <w:tr w14:paraId="39A1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114D98A6">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2032" w:type="dxa"/>
          </w:tcPr>
          <w:p w14:paraId="0172EC1C">
            <w:pPr>
              <w:pStyle w:val="36"/>
              <w:ind w:firstLine="0" w:firstLineChars="0"/>
              <w:rPr>
                <w:rFonts w:ascii="黑体" w:hAnsi="黑体" w:eastAsia="黑体" w:cs="Segoe UI"/>
                <w:kern w:val="0"/>
                <w:sz w:val="24"/>
                <w:szCs w:val="24"/>
              </w:rPr>
            </w:pPr>
          </w:p>
        </w:tc>
        <w:tc>
          <w:tcPr>
            <w:tcW w:w="1751" w:type="dxa"/>
          </w:tcPr>
          <w:p w14:paraId="495134CB">
            <w:pPr>
              <w:pStyle w:val="36"/>
              <w:ind w:firstLine="0" w:firstLineChars="0"/>
              <w:rPr>
                <w:rFonts w:ascii="黑体" w:hAnsi="黑体" w:eastAsia="黑体" w:cs="Segoe UI"/>
                <w:kern w:val="0"/>
                <w:sz w:val="24"/>
                <w:szCs w:val="24"/>
              </w:rPr>
            </w:pPr>
          </w:p>
        </w:tc>
        <w:tc>
          <w:tcPr>
            <w:tcW w:w="1420" w:type="dxa"/>
          </w:tcPr>
          <w:p w14:paraId="08980F3D">
            <w:pPr>
              <w:pStyle w:val="36"/>
              <w:ind w:firstLine="0" w:firstLineChars="0"/>
              <w:rPr>
                <w:rFonts w:ascii="黑体" w:hAnsi="黑体" w:eastAsia="黑体" w:cs="Segoe UI"/>
                <w:kern w:val="0"/>
                <w:sz w:val="24"/>
                <w:szCs w:val="24"/>
              </w:rPr>
            </w:pPr>
          </w:p>
        </w:tc>
        <w:tc>
          <w:tcPr>
            <w:tcW w:w="1421" w:type="dxa"/>
          </w:tcPr>
          <w:p w14:paraId="5A734C3A">
            <w:pPr>
              <w:pStyle w:val="36"/>
              <w:ind w:firstLine="0" w:firstLineChars="0"/>
              <w:rPr>
                <w:rFonts w:ascii="黑体" w:hAnsi="黑体" w:eastAsia="黑体" w:cs="Segoe UI"/>
                <w:kern w:val="0"/>
                <w:sz w:val="24"/>
                <w:szCs w:val="24"/>
              </w:rPr>
            </w:pPr>
          </w:p>
        </w:tc>
        <w:tc>
          <w:tcPr>
            <w:tcW w:w="2250" w:type="dxa"/>
          </w:tcPr>
          <w:p w14:paraId="267CD743">
            <w:pPr>
              <w:pStyle w:val="36"/>
              <w:ind w:firstLine="0" w:firstLineChars="0"/>
              <w:rPr>
                <w:rFonts w:ascii="黑体" w:hAnsi="黑体" w:eastAsia="黑体" w:cs="Segoe UI"/>
                <w:kern w:val="0"/>
                <w:sz w:val="24"/>
                <w:szCs w:val="24"/>
              </w:rPr>
            </w:pPr>
          </w:p>
        </w:tc>
      </w:tr>
      <w:tr w14:paraId="6DF6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0BC3D377">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合计</w:t>
            </w:r>
          </w:p>
        </w:tc>
        <w:tc>
          <w:tcPr>
            <w:tcW w:w="2032" w:type="dxa"/>
          </w:tcPr>
          <w:p w14:paraId="086F6329">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1751" w:type="dxa"/>
          </w:tcPr>
          <w:p w14:paraId="07B26D34">
            <w:pPr>
              <w:pStyle w:val="36"/>
              <w:ind w:right="560" w:firstLine="840" w:firstLineChars="350"/>
              <w:jc w:val="center"/>
              <w:rPr>
                <w:rFonts w:ascii="黑体" w:hAnsi="黑体" w:eastAsia="黑体" w:cs="Segoe UI"/>
                <w:kern w:val="0"/>
                <w:sz w:val="24"/>
                <w:szCs w:val="24"/>
              </w:rPr>
            </w:pPr>
            <w:r>
              <w:rPr>
                <w:rFonts w:hint="eastAsia" w:ascii="黑体" w:hAnsi="黑体" w:eastAsia="黑体" w:cs="Segoe UI"/>
                <w:kern w:val="0"/>
                <w:sz w:val="24"/>
                <w:szCs w:val="24"/>
              </w:rPr>
              <w:t>家</w:t>
            </w:r>
          </w:p>
        </w:tc>
        <w:tc>
          <w:tcPr>
            <w:tcW w:w="1420" w:type="dxa"/>
          </w:tcPr>
          <w:p w14:paraId="797B05C9">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1421" w:type="dxa"/>
          </w:tcPr>
          <w:p w14:paraId="67D64FCE">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台</w:t>
            </w:r>
          </w:p>
        </w:tc>
        <w:tc>
          <w:tcPr>
            <w:tcW w:w="2250" w:type="dxa"/>
          </w:tcPr>
          <w:p w14:paraId="186A0B11">
            <w:pPr>
              <w:pStyle w:val="36"/>
              <w:ind w:firstLine="0" w:firstLineChars="0"/>
              <w:jc w:val="right"/>
              <w:rPr>
                <w:rFonts w:ascii="黑体" w:hAnsi="黑体" w:eastAsia="黑体" w:cs="Segoe UI"/>
                <w:kern w:val="0"/>
                <w:sz w:val="24"/>
                <w:szCs w:val="24"/>
              </w:rPr>
            </w:pPr>
          </w:p>
        </w:tc>
      </w:tr>
    </w:tbl>
    <w:p w14:paraId="149C571B">
      <w:pPr>
        <w:spacing w:line="440" w:lineRule="exact"/>
        <w:rPr>
          <w:rFonts w:hint="eastAsia" w:ascii="黑体" w:hAnsi="黑体" w:eastAsia="黑体" w:cs="Segoe UI"/>
          <w:kern w:val="0"/>
          <w:sz w:val="28"/>
          <w:szCs w:val="28"/>
          <w:lang w:val="en-US" w:eastAsia="zh-CN" w:bidi="ar-SA"/>
        </w:rPr>
      </w:pPr>
    </w:p>
    <w:p w14:paraId="5B61075C">
      <w:pPr>
        <w:spacing w:line="440" w:lineRule="exact"/>
        <w:rPr>
          <w:rFonts w:hint="eastAsia" w:ascii="黑体" w:hAnsi="黑体" w:eastAsia="黑体" w:cs="Segoe UI"/>
          <w:kern w:val="0"/>
          <w:sz w:val="28"/>
          <w:szCs w:val="28"/>
          <w:lang w:val="en-US" w:eastAsia="zh-CN" w:bidi="ar-SA"/>
        </w:rPr>
      </w:pPr>
    </w:p>
    <w:p w14:paraId="3EB4C1E8">
      <w:pPr>
        <w:spacing w:line="440" w:lineRule="exact"/>
        <w:rPr>
          <w:rFonts w:hint="eastAsia" w:ascii="黑体" w:hAnsi="黑体" w:eastAsia="黑体" w:cs="Segoe UI"/>
          <w:kern w:val="0"/>
          <w:sz w:val="28"/>
          <w:szCs w:val="28"/>
          <w:lang w:val="en-US" w:eastAsia="zh-CN" w:bidi="ar-SA"/>
        </w:rPr>
      </w:pPr>
    </w:p>
    <w:p w14:paraId="69457B85">
      <w:pPr>
        <w:spacing w:line="440" w:lineRule="exact"/>
        <w:rPr>
          <w:rFonts w:hint="eastAsia" w:ascii="黑体" w:hAnsi="黑体" w:eastAsia="黑体" w:cs="Segoe UI"/>
          <w:kern w:val="0"/>
          <w:sz w:val="28"/>
          <w:szCs w:val="28"/>
          <w:lang w:val="en-US" w:eastAsia="zh-CN" w:bidi="ar-SA"/>
        </w:rPr>
      </w:pPr>
    </w:p>
    <w:p w14:paraId="36FE0B7B">
      <w:pPr>
        <w:spacing w:line="440" w:lineRule="exact"/>
        <w:rPr>
          <w:rFonts w:hint="eastAsia" w:ascii="黑体" w:hAnsi="黑体" w:eastAsia="黑体" w:cs="Segoe UI"/>
          <w:kern w:val="0"/>
          <w:sz w:val="28"/>
          <w:szCs w:val="28"/>
          <w:lang w:val="en-US" w:eastAsia="zh-CN" w:bidi="ar-SA"/>
        </w:rPr>
      </w:pPr>
    </w:p>
    <w:p w14:paraId="74A701BA">
      <w:pPr>
        <w:spacing w:line="440" w:lineRule="exact"/>
        <w:rPr>
          <w:rFonts w:hint="eastAsia" w:ascii="黑体" w:hAnsi="黑体" w:eastAsia="黑体" w:cs="Segoe UI"/>
          <w:kern w:val="0"/>
          <w:sz w:val="28"/>
          <w:szCs w:val="28"/>
          <w:lang w:val="en-US" w:eastAsia="zh-CN" w:bidi="ar-SA"/>
        </w:rPr>
      </w:pPr>
    </w:p>
    <w:p w14:paraId="00D18B7B">
      <w:pPr>
        <w:spacing w:line="440" w:lineRule="exact"/>
        <w:rPr>
          <w:rFonts w:hint="eastAsia" w:ascii="黑体" w:hAnsi="黑体" w:eastAsia="黑体" w:cs="Segoe UI"/>
          <w:kern w:val="0"/>
          <w:sz w:val="28"/>
          <w:szCs w:val="28"/>
          <w:lang w:val="en-US" w:eastAsia="zh-CN" w:bidi="ar-SA"/>
        </w:rPr>
      </w:pPr>
    </w:p>
    <w:p w14:paraId="75CACB4D">
      <w:pPr>
        <w:spacing w:line="440" w:lineRule="exact"/>
        <w:rPr>
          <w:rFonts w:hint="eastAsia" w:ascii="黑体" w:hAnsi="黑体" w:eastAsia="黑体" w:cs="Segoe UI"/>
          <w:kern w:val="0"/>
          <w:sz w:val="28"/>
          <w:szCs w:val="28"/>
          <w:lang w:val="en-US" w:eastAsia="zh-CN" w:bidi="ar-SA"/>
        </w:rPr>
      </w:pPr>
    </w:p>
    <w:p w14:paraId="2BE88755">
      <w:pPr>
        <w:spacing w:line="440" w:lineRule="exact"/>
        <w:rPr>
          <w:rFonts w:hint="eastAsia" w:ascii="黑体" w:hAnsi="黑体" w:eastAsia="黑体" w:cs="Segoe UI"/>
          <w:kern w:val="0"/>
          <w:sz w:val="28"/>
          <w:szCs w:val="28"/>
          <w:lang w:val="en-US" w:eastAsia="zh-CN" w:bidi="ar-SA"/>
        </w:rPr>
      </w:pPr>
    </w:p>
    <w:p w14:paraId="220CD1AA">
      <w:pPr>
        <w:spacing w:line="440" w:lineRule="exact"/>
        <w:rPr>
          <w:rFonts w:hint="eastAsia" w:ascii="黑体" w:hAnsi="黑体" w:eastAsia="黑体" w:cs="Segoe UI"/>
          <w:kern w:val="0"/>
          <w:sz w:val="28"/>
          <w:szCs w:val="28"/>
          <w:lang w:val="en-US" w:eastAsia="zh-CN" w:bidi="ar-SA"/>
        </w:rPr>
      </w:pPr>
    </w:p>
    <w:p w14:paraId="76352DA0">
      <w:pPr>
        <w:spacing w:line="440" w:lineRule="exact"/>
        <w:rPr>
          <w:rFonts w:hint="eastAsia" w:ascii="黑体" w:hAnsi="黑体" w:eastAsia="黑体" w:cs="Segoe UI"/>
          <w:kern w:val="0"/>
          <w:sz w:val="28"/>
          <w:szCs w:val="28"/>
          <w:lang w:val="en-US" w:eastAsia="zh-CN" w:bidi="ar-SA"/>
        </w:rPr>
      </w:pPr>
    </w:p>
    <w:p w14:paraId="1E343D6A">
      <w:pPr>
        <w:spacing w:line="440" w:lineRule="exact"/>
        <w:rPr>
          <w:rFonts w:hint="eastAsia" w:ascii="黑体" w:hAnsi="黑体" w:eastAsia="黑体" w:cs="Segoe UI"/>
          <w:kern w:val="0"/>
          <w:sz w:val="28"/>
          <w:szCs w:val="28"/>
          <w:lang w:val="en-US" w:eastAsia="zh-CN" w:bidi="ar-SA"/>
        </w:rPr>
      </w:pPr>
    </w:p>
    <w:p w14:paraId="45BAF803">
      <w:pPr>
        <w:spacing w:line="440" w:lineRule="exact"/>
        <w:rPr>
          <w:rFonts w:hint="eastAsia" w:ascii="黑体" w:hAnsi="黑体" w:eastAsia="黑体" w:cs="Segoe UI"/>
          <w:kern w:val="0"/>
          <w:sz w:val="28"/>
          <w:szCs w:val="28"/>
          <w:lang w:val="en-US" w:eastAsia="zh-CN" w:bidi="ar-SA"/>
        </w:rPr>
      </w:pPr>
    </w:p>
    <w:p w14:paraId="1F985D32">
      <w:pPr>
        <w:spacing w:line="440" w:lineRule="exact"/>
        <w:rPr>
          <w:rFonts w:hint="eastAsia" w:ascii="黑体" w:hAnsi="黑体" w:eastAsia="黑体" w:cs="Segoe UI"/>
          <w:kern w:val="0"/>
          <w:sz w:val="28"/>
          <w:szCs w:val="28"/>
          <w:lang w:val="en-US" w:eastAsia="zh-CN" w:bidi="ar-SA"/>
        </w:rPr>
      </w:pPr>
    </w:p>
    <w:p w14:paraId="772DAF21">
      <w:pPr>
        <w:spacing w:line="440" w:lineRule="exact"/>
        <w:rPr>
          <w:rFonts w:hint="eastAsia" w:ascii="黑体" w:hAnsi="黑体" w:eastAsia="黑体" w:cs="Segoe UI"/>
          <w:kern w:val="0"/>
          <w:sz w:val="28"/>
          <w:szCs w:val="28"/>
          <w:lang w:val="en-US" w:eastAsia="zh-CN" w:bidi="ar-SA"/>
        </w:rPr>
      </w:pPr>
    </w:p>
    <w:p w14:paraId="6D0A92A4">
      <w:pPr>
        <w:spacing w:line="440" w:lineRule="exact"/>
        <w:rPr>
          <w:rFonts w:hint="eastAsia" w:ascii="黑体" w:hAnsi="黑体" w:eastAsia="黑体" w:cs="Segoe UI"/>
          <w:kern w:val="0"/>
          <w:sz w:val="28"/>
          <w:szCs w:val="28"/>
          <w:lang w:val="en-US" w:eastAsia="zh-CN" w:bidi="ar-SA"/>
        </w:rPr>
      </w:pPr>
    </w:p>
    <w:p w14:paraId="7846C635">
      <w:pPr>
        <w:spacing w:line="440" w:lineRule="exact"/>
        <w:rPr>
          <w:rFonts w:hint="eastAsia" w:ascii="黑体" w:hAnsi="黑体" w:eastAsia="黑体" w:cs="Segoe UI"/>
          <w:kern w:val="0"/>
          <w:sz w:val="28"/>
          <w:szCs w:val="28"/>
          <w:lang w:val="en-US" w:eastAsia="zh-CN" w:bidi="ar-SA"/>
        </w:rPr>
      </w:pPr>
    </w:p>
    <w:p w14:paraId="05860E6F">
      <w:pPr>
        <w:spacing w:line="440" w:lineRule="exact"/>
        <w:rPr>
          <w:rFonts w:hint="eastAsia" w:ascii="黑体" w:hAnsi="黑体" w:eastAsia="黑体" w:cs="Segoe UI"/>
          <w:kern w:val="0"/>
          <w:sz w:val="28"/>
          <w:szCs w:val="28"/>
          <w:lang w:val="en-US" w:eastAsia="zh-CN" w:bidi="ar-SA"/>
        </w:rPr>
      </w:pPr>
    </w:p>
    <w:p w14:paraId="23C32270">
      <w:pPr>
        <w:spacing w:line="440" w:lineRule="exact"/>
        <w:rPr>
          <w:rFonts w:hint="eastAsia" w:ascii="黑体" w:hAnsi="黑体" w:eastAsia="黑体" w:cs="Segoe UI"/>
          <w:kern w:val="0"/>
          <w:sz w:val="28"/>
          <w:szCs w:val="28"/>
          <w:lang w:val="en-US" w:eastAsia="zh-CN" w:bidi="ar-SA"/>
        </w:rPr>
      </w:pPr>
    </w:p>
    <w:p w14:paraId="3CF87169">
      <w:pPr>
        <w:spacing w:line="440" w:lineRule="exact"/>
        <w:rPr>
          <w:rFonts w:hint="eastAsia" w:ascii="黑体" w:hAnsi="黑体" w:eastAsia="黑体" w:cs="Segoe UI"/>
          <w:kern w:val="0"/>
          <w:sz w:val="28"/>
          <w:szCs w:val="28"/>
          <w:lang w:val="en-US" w:eastAsia="zh-CN" w:bidi="ar-SA"/>
        </w:rPr>
      </w:pPr>
    </w:p>
    <w:p w14:paraId="147CC7F8">
      <w:pPr>
        <w:spacing w:line="440" w:lineRule="exact"/>
        <w:rPr>
          <w:rFonts w:hint="eastAsia" w:ascii="黑体" w:hAnsi="黑体" w:eastAsia="黑体" w:cs="Segoe UI"/>
          <w:kern w:val="0"/>
          <w:sz w:val="28"/>
          <w:szCs w:val="28"/>
          <w:lang w:val="en-US" w:eastAsia="zh-CN" w:bidi="ar-SA"/>
        </w:rPr>
      </w:pPr>
    </w:p>
    <w:p w14:paraId="0661BA60">
      <w:pPr>
        <w:widowControl w:val="0"/>
        <w:numPr>
          <w:ilvl w:val="0"/>
          <w:numId w:val="0"/>
        </w:numPr>
        <w:kinsoku/>
        <w:overflowPunct/>
        <w:topLinePunct w:val="0"/>
        <w:bidi w:val="0"/>
        <w:ind w:right="0" w:rightChars="0"/>
        <w:jc w:val="both"/>
        <w:rPr>
          <w:rFonts w:hint="eastAsia" w:ascii="黑体" w:hAnsi="黑体" w:eastAsia="黑体" w:cs="黑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539CF4AA">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（五）</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2"/>
      <w:bookmarkEnd w:id="3"/>
      <w:bookmarkEnd w:id="4"/>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3"/>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5"/>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2"/>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8"/>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7"/>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7"/>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7"/>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7"/>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7"/>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287F81E">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3CBA5E23">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3DAD3E72">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5A0A0F01">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1168553A">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0DAE4864">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1FE7B30D">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39BBA28F">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35CC89BC">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483AFEE7">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12BBAE73">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1CEA735F">
      <w:pPr>
        <w:numPr>
          <w:ilvl w:val="0"/>
          <w:numId w:val="0"/>
        </w:numPr>
        <w:kinsoku/>
        <w:overflowPunct/>
        <w:topLinePunct w:val="0"/>
        <w:bidi w:val="0"/>
        <w:ind w:right="0" w:rightChars="0"/>
        <w:jc w:val="both"/>
        <w:rPr>
          <w:rFonts w:hint="eastAsia" w:cs="黑体" w:asciiTheme="minorEastAsia" w:hAnsiTheme="minorEastAsia"/>
          <w:b/>
          <w:bCs/>
          <w:kern w:val="44"/>
          <w:sz w:val="28"/>
          <w:szCs w:val="28"/>
          <w:highlight w:val="none"/>
          <w:lang w:val="en-US" w:eastAsia="zh-CN"/>
        </w:rPr>
      </w:pPr>
    </w:p>
    <w:p w14:paraId="01F958C1">
      <w:pPr>
        <w:numPr>
          <w:ilvl w:val="0"/>
          <w:numId w:val="0"/>
        </w:numPr>
        <w:kinsoku/>
        <w:overflowPunct/>
        <w:topLinePunct w:val="0"/>
        <w:bidi w:val="0"/>
        <w:ind w:right="0" w:rightChars="0"/>
        <w:jc w:val="both"/>
        <w:rPr>
          <w:rFonts w:hint="default" w:ascii="宋体" w:hAnsi="宋体" w:cs="宋体"/>
          <w:color w:val="auto"/>
          <w:sz w:val="24"/>
          <w:lang w:val="en-US" w:eastAsia="zh-CN"/>
        </w:rPr>
      </w:pPr>
      <w:r>
        <w:rPr>
          <w:rFonts w:hint="eastAsia" w:cs="黑体" w:asciiTheme="minorEastAsia" w:hAnsiTheme="minorEastAsia"/>
          <w:b/>
          <w:bCs/>
          <w:kern w:val="44"/>
          <w:sz w:val="28"/>
          <w:szCs w:val="28"/>
          <w:highlight w:val="none"/>
          <w:lang w:val="en-US" w:eastAsia="zh-CN"/>
        </w:rPr>
        <w:t>（六）</w:t>
      </w:r>
      <w:r>
        <w:rPr>
          <w:rFonts w:hint="eastAsia" w:ascii="黑体" w:hAnsi="黑体" w:eastAsia="黑体" w:cs="Segoe UI"/>
          <w:sz w:val="28"/>
          <w:szCs w:val="28"/>
          <w:lang w:val="en-US" w:eastAsia="zh-CN"/>
        </w:rPr>
        <w:t>开关柜（补偿柜）详细配置清单</w:t>
      </w:r>
    </w:p>
    <w:p w14:paraId="6AE4D288">
      <w:pPr>
        <w:numPr>
          <w:ilvl w:val="0"/>
          <w:numId w:val="0"/>
        </w:numPr>
        <w:kinsoku/>
        <w:overflowPunct/>
        <w:topLinePunct w:val="0"/>
        <w:bidi w:val="0"/>
        <w:ind w:right="0" w:rightChars="0"/>
        <w:jc w:val="both"/>
        <w:rPr>
          <w:rFonts w:hint="default" w:ascii="宋体" w:hAnsi="宋体" w:cs="宋体"/>
          <w:color w:val="auto"/>
          <w:sz w:val="24"/>
          <w:lang w:val="en-US" w:eastAsia="zh-CN"/>
        </w:rPr>
      </w:pPr>
    </w:p>
    <w:p w14:paraId="7426D43F">
      <w:pPr>
        <w:widowControl w:val="0"/>
        <w:numPr>
          <w:ilvl w:val="0"/>
          <w:numId w:val="0"/>
        </w:numPr>
        <w:kinsoku/>
        <w:overflowPunct/>
        <w:topLinePunct w:val="0"/>
        <w:bidi w:val="0"/>
        <w:ind w:right="0" w:rightChars="0"/>
        <w:jc w:val="both"/>
        <w:rPr>
          <w:rFonts w:hint="eastAsia" w:ascii="黑体" w:hAnsi="黑体" w:eastAsia="黑体" w:cs="黑体"/>
          <w:color w:val="auto"/>
          <w:sz w:val="24"/>
          <w:lang w:val="en-US" w:eastAsia="zh-CN"/>
        </w:rPr>
        <w:sectPr>
          <w:footerReference r:id="rId8" w:type="default"/>
          <w:footerReference r:id="rId9" w:type="even"/>
          <w:pgSz w:w="11906" w:h="16838"/>
          <w:pgMar w:top="1440" w:right="1191" w:bottom="1440" w:left="1191" w:header="851" w:footer="992" w:gutter="0"/>
          <w:pgNumType w:start="0"/>
          <w:cols w:space="720" w:num="1"/>
          <w:titlePg/>
          <w:docGrid w:type="lines" w:linePitch="312" w:charSpace="0"/>
        </w:sectPr>
      </w:pPr>
      <w:r>
        <w:rPr>
          <w:rFonts w:hint="eastAsia" w:ascii="黑体" w:hAnsi="黑体" w:eastAsia="黑体" w:cs="黑体"/>
          <w:color w:val="auto"/>
          <w:sz w:val="24"/>
          <w:lang w:val="en-US" w:eastAsia="zh-CN"/>
        </w:rPr>
        <w:t>包括但不限于所有电器元件品名、规格型号、生产商及数量。格式自拟</w:t>
      </w:r>
    </w:p>
    <w:p w14:paraId="6A44F188">
      <w:pPr>
        <w:tabs>
          <w:tab w:val="left" w:pos="6120"/>
          <w:tab w:val="left" w:pos="6510"/>
          <w:tab w:val="left" w:pos="12495"/>
        </w:tabs>
        <w:kinsoku/>
        <w:overflowPunct/>
        <w:topLinePunct w:val="0"/>
        <w:bidi w:val="0"/>
        <w:spacing w:line="360" w:lineRule="auto"/>
        <w:ind w:right="0" w:rightChars="0"/>
        <w:jc w:val="left"/>
        <w:rPr>
          <w:rFonts w:hint="eastAsia" w:ascii="宋体" w:hAnsi="宋体"/>
          <w:b/>
          <w:color w:val="auto"/>
          <w:sz w:val="28"/>
        </w:rPr>
      </w:pPr>
      <w:r>
        <w:rPr>
          <w:rFonts w:hint="eastAsia" w:ascii="宋体" w:hAnsi="宋体" w:cs="宋体"/>
          <w:b/>
          <w:bCs/>
          <w:color w:val="auto"/>
          <w:sz w:val="28"/>
          <w:szCs w:val="28"/>
          <w:lang w:val="en-US" w:eastAsia="zh-CN"/>
        </w:rPr>
        <w:t>（七）</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50"/>
        <w:numPr>
          <w:ilvl w:val="0"/>
          <w:numId w:val="6"/>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9"/>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50"/>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50"/>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50"/>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50"/>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50"/>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50"/>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50"/>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50"/>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50"/>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50"/>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50"/>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w:t>
      </w:r>
      <w:r>
        <w:rPr>
          <w:rFonts w:hint="default" w:ascii="黑体" w:hAnsi="黑体" w:eastAsia="黑体" w:cs="黑体"/>
          <w:color w:val="auto"/>
          <w:kern w:val="2"/>
          <w:sz w:val="24"/>
          <w:szCs w:val="24"/>
          <w:lang w:val="en-US" w:eastAsia="zh-CN" w:bidi="ar-SA"/>
        </w:rPr>
        <w:t>双方对标的物进行</w:t>
      </w:r>
      <w:r>
        <w:rPr>
          <w:rFonts w:hint="eastAsia" w:ascii="黑体" w:hAnsi="黑体" w:eastAsia="黑体" w:cs="黑体"/>
          <w:color w:val="auto"/>
          <w:kern w:val="2"/>
          <w:sz w:val="24"/>
          <w:szCs w:val="24"/>
          <w:lang w:val="en-US" w:eastAsia="zh-CN" w:bidi="ar-SA"/>
        </w:rPr>
        <w:t>144</w:t>
      </w:r>
      <w:r>
        <w:rPr>
          <w:rFonts w:hint="default" w:ascii="黑体" w:hAnsi="黑体" w:eastAsia="黑体" w:cs="黑体"/>
          <w:color w:val="auto"/>
          <w:kern w:val="2"/>
          <w:sz w:val="24"/>
          <w:szCs w:val="24"/>
          <w:lang w:val="en-US" w:eastAsia="zh-CN" w:bidi="ar-SA"/>
        </w:rPr>
        <w:t>小时通电运行验收，并签署验收报告。</w:t>
      </w:r>
    </w:p>
    <w:p w14:paraId="2E832EA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5.合同附件（标的物清单和配置明细表）作为本合同的验收标准，具备同等法律效力。</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8"/>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0"/>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8F77">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45A24744">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740D">
    <w:pPr>
      <w:pStyle w:val="10"/>
      <w:framePr w:wrap="around" w:vAnchor="text" w:hAnchor="margin" w:xAlign="center" w:y="1"/>
      <w:rPr>
        <w:rStyle w:val="22"/>
      </w:rPr>
    </w:pPr>
    <w:r>
      <w:fldChar w:fldCharType="begin"/>
    </w:r>
    <w:r>
      <w:rPr>
        <w:rStyle w:val="22"/>
      </w:rPr>
      <w:instrText xml:space="preserve">PAGE  </w:instrText>
    </w:r>
    <w:r>
      <w:fldChar w:fldCharType="end"/>
    </w:r>
  </w:p>
  <w:p w14:paraId="7B7F3F93">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525D10BB">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9D3C">
    <w:pPr>
      <w:pStyle w:val="10"/>
      <w:framePr w:wrap="around" w:vAnchor="text" w:hAnchor="margin" w:xAlign="center" w:y="1"/>
      <w:rPr>
        <w:rStyle w:val="22"/>
      </w:rPr>
    </w:pPr>
    <w:r>
      <w:fldChar w:fldCharType="begin"/>
    </w:r>
    <w:r>
      <w:rPr>
        <w:rStyle w:val="22"/>
      </w:rPr>
      <w:instrText xml:space="preserve">PAGE  </w:instrText>
    </w:r>
    <w:r>
      <w:fldChar w:fldCharType="end"/>
    </w:r>
  </w:p>
  <w:p w14:paraId="02870EC9">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7BADD2C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E903C042"/>
    <w:multiLevelType w:val="singleLevel"/>
    <w:tmpl w:val="E903C042"/>
    <w:lvl w:ilvl="0" w:tentative="0">
      <w:start w:val="2"/>
      <w:numFmt w:val="decimal"/>
      <w:lvlText w:val="%1."/>
      <w:lvlJc w:val="left"/>
      <w:pPr>
        <w:tabs>
          <w:tab w:val="left" w:pos="312"/>
        </w:tabs>
      </w:p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abstractNum w:abstractNumId="5">
    <w:nsid w:val="6048FD00"/>
    <w:multiLevelType w:val="singleLevel"/>
    <w:tmpl w:val="6048FD00"/>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6437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25B0B"/>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D755681"/>
    <w:rsid w:val="0DD72F2A"/>
    <w:rsid w:val="0EC51CF1"/>
    <w:rsid w:val="0F6F4342"/>
    <w:rsid w:val="0F783207"/>
    <w:rsid w:val="0F797A29"/>
    <w:rsid w:val="0FBB34F5"/>
    <w:rsid w:val="0FEC31E6"/>
    <w:rsid w:val="0FFD54BA"/>
    <w:rsid w:val="10525110"/>
    <w:rsid w:val="110E7C3C"/>
    <w:rsid w:val="117D68B3"/>
    <w:rsid w:val="120F5BA7"/>
    <w:rsid w:val="1235718D"/>
    <w:rsid w:val="128A3A09"/>
    <w:rsid w:val="12A6008B"/>
    <w:rsid w:val="12D009A7"/>
    <w:rsid w:val="12EC30C1"/>
    <w:rsid w:val="136E3A67"/>
    <w:rsid w:val="13C54541"/>
    <w:rsid w:val="14592936"/>
    <w:rsid w:val="14676D7E"/>
    <w:rsid w:val="147A67BD"/>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9B630F1"/>
    <w:rsid w:val="3A801D52"/>
    <w:rsid w:val="3A887EF3"/>
    <w:rsid w:val="3A8D5E5F"/>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5D1274E"/>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307A62"/>
    <w:rsid w:val="55BE4F5F"/>
    <w:rsid w:val="55E22755"/>
    <w:rsid w:val="57193C9E"/>
    <w:rsid w:val="57541431"/>
    <w:rsid w:val="576C2775"/>
    <w:rsid w:val="586048F0"/>
    <w:rsid w:val="588549CE"/>
    <w:rsid w:val="58AE7DA1"/>
    <w:rsid w:val="58DD7D9A"/>
    <w:rsid w:val="595C3800"/>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3D5AFB"/>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9AC2AE7"/>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lang w:val="en-US" w:eastAsia="zh-CN" w:bidi="ar-SA"/>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next w:val="1"/>
    <w:qFormat/>
    <w:uiPriority w:val="34"/>
    <w:pPr>
      <w:ind w:firstLine="420" w:firstLineChars="200"/>
    </w:pPr>
    <w:rPr>
      <w:rFonts w:cs="Times New Roman"/>
    </w:rPr>
  </w:style>
  <w:style w:type="paragraph" w:customStyle="1" w:styleId="51">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21"/>
    <w:basedOn w:val="20"/>
    <w:qFormat/>
    <w:uiPriority w:val="0"/>
    <w:rPr>
      <w:rFonts w:hint="eastAsia" w:ascii="宋体" w:hAnsi="宋体" w:eastAsia="宋体" w:cs="宋体"/>
      <w:color w:val="FF0000"/>
      <w:sz w:val="18"/>
      <w:szCs w:val="18"/>
      <w:u w:val="none"/>
    </w:rPr>
  </w:style>
  <w:style w:type="character" w:customStyle="1" w:styleId="55">
    <w:name w:val="font31"/>
    <w:basedOn w:val="20"/>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869</Words>
  <Characters>1531</Characters>
  <Lines>16</Lines>
  <Paragraphs>4</Paragraphs>
  <TotalTime>5</TotalTime>
  <ScaleCrop>false</ScaleCrop>
  <LinksUpToDate>false</LinksUpToDate>
  <CharactersWithSpaces>1561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2026-02-04T00:44:38Z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2052-12.1.0.24657</vt:lpwstr>
  </property>
  <property fmtid="{D5CDD505-2E9C-101B-9397-08002B2CF9AE}" pid="4" name="ICV">
    <vt:lpwstr>638278A91B6247A3A14F33886A0DB3EB_13</vt:lpwstr>
  </property>
</Properties>
</file>