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69585">
      <w:pPr>
        <w:pStyle w:val="8"/>
        <w:widowControl/>
        <w:spacing w:beforeAutospacing="1" w:afterAutospacing="1"/>
        <w:jc w:val="center"/>
        <w:rPr>
          <w:rFonts w:hint="eastAsia"/>
          <w:sz w:val="51"/>
          <w:szCs w:val="51"/>
          <w:lang w:val="en-US" w:eastAsia="zh-CN"/>
        </w:rPr>
      </w:pPr>
      <w:r>
        <w:rPr>
          <w:rFonts w:hint="eastAsia"/>
          <w:sz w:val="51"/>
          <w:szCs w:val="51"/>
          <w:lang w:val="en-US" w:eastAsia="zh-CN"/>
        </w:rPr>
        <w:t>四川宏达股份有限公司</w:t>
      </w:r>
    </w:p>
    <w:p w14:paraId="05A21C39">
      <w:pPr>
        <w:pStyle w:val="8"/>
        <w:widowControl/>
        <w:spacing w:beforeAutospacing="1" w:afterAutospacing="1"/>
        <w:jc w:val="center"/>
      </w:pPr>
      <w:r>
        <w:rPr>
          <w:rFonts w:hint="eastAsia"/>
          <w:sz w:val="51"/>
          <w:szCs w:val="51"/>
        </w:rPr>
        <w:t>2026年</w:t>
      </w:r>
      <w:r>
        <w:rPr>
          <w:rFonts w:hint="eastAsia"/>
          <w:sz w:val="51"/>
          <w:szCs w:val="51"/>
          <w:lang w:val="en-US" w:eastAsia="zh-CN"/>
        </w:rPr>
        <w:t>日常</w:t>
      </w:r>
      <w:r>
        <w:rPr>
          <w:rFonts w:hint="eastAsia"/>
          <w:sz w:val="51"/>
          <w:szCs w:val="51"/>
        </w:rPr>
        <w:t>法律服务</w:t>
      </w:r>
      <w:r>
        <w:rPr>
          <w:rFonts w:hint="eastAsia"/>
          <w:sz w:val="51"/>
          <w:szCs w:val="51"/>
          <w:lang w:val="en-US" w:eastAsia="zh-CN"/>
        </w:rPr>
        <w:t>单位</w:t>
      </w:r>
      <w:r>
        <w:rPr>
          <w:rFonts w:hint="eastAsia"/>
          <w:sz w:val="51"/>
          <w:szCs w:val="51"/>
        </w:rPr>
        <w:t>选聘项目</w:t>
      </w:r>
    </w:p>
    <w:p w14:paraId="0064AFC4">
      <w:pPr>
        <w:pStyle w:val="8"/>
        <w:widowControl/>
        <w:spacing w:beforeAutospacing="1" w:afterAutospacing="1"/>
        <w:jc w:val="center"/>
        <w:rPr>
          <w:sz w:val="44"/>
          <w:szCs w:val="44"/>
        </w:rPr>
      </w:pPr>
    </w:p>
    <w:p w14:paraId="27871225">
      <w:pPr>
        <w:pStyle w:val="8"/>
        <w:widowControl/>
        <w:spacing w:beforeAutospacing="1" w:afterAutospacing="1"/>
        <w:jc w:val="center"/>
        <w:rPr>
          <w:rFonts w:hint="eastAsia" w:eastAsiaTheme="minorEastAsia"/>
          <w:sz w:val="52"/>
          <w:szCs w:val="52"/>
          <w:lang w:eastAsia="zh-CN"/>
        </w:rPr>
      </w:pPr>
      <w:r>
        <w:rPr>
          <w:rFonts w:hint="eastAsia"/>
          <w:sz w:val="52"/>
          <w:szCs w:val="52"/>
          <w:lang w:val="en-US" w:eastAsia="zh-CN"/>
        </w:rPr>
        <w:t>公</w:t>
      </w:r>
    </w:p>
    <w:p w14:paraId="64B97D55">
      <w:pPr>
        <w:pStyle w:val="8"/>
        <w:widowControl/>
        <w:spacing w:beforeAutospacing="1" w:afterAutospacing="1"/>
        <w:jc w:val="center"/>
        <w:rPr>
          <w:rFonts w:hint="eastAsia"/>
          <w:sz w:val="52"/>
          <w:szCs w:val="52"/>
          <w:lang w:val="en-US" w:eastAsia="zh-CN"/>
        </w:rPr>
      </w:pPr>
      <w:r>
        <w:rPr>
          <w:rFonts w:hint="eastAsia"/>
          <w:sz w:val="52"/>
          <w:szCs w:val="52"/>
          <w:lang w:val="en-US" w:eastAsia="zh-CN"/>
        </w:rPr>
        <w:t>开</w:t>
      </w:r>
    </w:p>
    <w:p w14:paraId="7AA82C78">
      <w:pPr>
        <w:pStyle w:val="8"/>
        <w:widowControl/>
        <w:spacing w:beforeAutospacing="1" w:afterAutospacing="1"/>
        <w:jc w:val="center"/>
        <w:rPr>
          <w:rFonts w:hint="eastAsia"/>
          <w:sz w:val="52"/>
          <w:szCs w:val="52"/>
          <w:lang w:val="en-US" w:eastAsia="zh-CN"/>
        </w:rPr>
      </w:pPr>
      <w:r>
        <w:rPr>
          <w:rFonts w:hint="eastAsia"/>
          <w:sz w:val="52"/>
          <w:szCs w:val="52"/>
          <w:lang w:val="en-US" w:eastAsia="zh-CN"/>
        </w:rPr>
        <w:t>比</w:t>
      </w:r>
    </w:p>
    <w:p w14:paraId="5B5BF419">
      <w:pPr>
        <w:pStyle w:val="8"/>
        <w:widowControl/>
        <w:spacing w:beforeAutospacing="1" w:afterAutospacing="1"/>
        <w:jc w:val="center"/>
        <w:rPr>
          <w:rFonts w:hint="default"/>
          <w:sz w:val="52"/>
          <w:szCs w:val="52"/>
          <w:lang w:val="en-US" w:eastAsia="zh-CN"/>
        </w:rPr>
      </w:pPr>
      <w:r>
        <w:rPr>
          <w:rFonts w:hint="eastAsia"/>
          <w:sz w:val="52"/>
          <w:szCs w:val="52"/>
          <w:lang w:val="en-US" w:eastAsia="zh-CN"/>
        </w:rPr>
        <w:t>选</w:t>
      </w:r>
    </w:p>
    <w:p w14:paraId="0217EC96">
      <w:pPr>
        <w:pStyle w:val="8"/>
        <w:widowControl/>
        <w:spacing w:beforeAutospacing="1" w:afterAutospacing="1"/>
        <w:jc w:val="center"/>
        <w:rPr>
          <w:sz w:val="52"/>
          <w:szCs w:val="52"/>
        </w:rPr>
      </w:pPr>
      <w:r>
        <w:rPr>
          <w:sz w:val="52"/>
          <w:szCs w:val="52"/>
        </w:rPr>
        <w:t>文</w:t>
      </w:r>
    </w:p>
    <w:p w14:paraId="61BC1A11">
      <w:pPr>
        <w:pStyle w:val="8"/>
        <w:widowControl/>
        <w:spacing w:beforeAutospacing="1" w:afterAutospacing="1"/>
        <w:jc w:val="center"/>
        <w:rPr>
          <w:sz w:val="52"/>
          <w:szCs w:val="52"/>
        </w:rPr>
      </w:pPr>
      <w:r>
        <w:rPr>
          <w:sz w:val="52"/>
          <w:szCs w:val="52"/>
        </w:rPr>
        <w:t>件</w:t>
      </w:r>
    </w:p>
    <w:p w14:paraId="1B5B4820">
      <w:pPr>
        <w:pStyle w:val="8"/>
        <w:widowControl/>
        <w:spacing w:beforeAutospacing="1" w:afterAutospacing="1"/>
        <w:jc w:val="center"/>
        <w:rPr>
          <w:rFonts w:hint="default" w:eastAsiaTheme="minorEastAsia"/>
          <w:sz w:val="31"/>
          <w:szCs w:val="31"/>
          <w:highlight w:val="yellow"/>
          <w:lang w:val="en-US" w:eastAsia="zh-CN"/>
        </w:rPr>
      </w:pPr>
      <w:r>
        <w:rPr>
          <w:rFonts w:hint="eastAsia"/>
          <w:color w:val="000000" w:themeColor="text1"/>
          <w:sz w:val="31"/>
          <w:szCs w:val="31"/>
          <w:highlight w:val="yellow"/>
          <w:lang w:val="en-US" w:eastAsia="zh-CN"/>
          <w14:textFill>
            <w14:solidFill>
              <w14:schemeClr w14:val="tx1"/>
            </w14:solidFill>
          </w14:textFill>
        </w:rPr>
        <w:t>项目编号：</w:t>
      </w:r>
      <w:r>
        <w:rPr>
          <w:rFonts w:hint="eastAsia" w:ascii="方正小标宋简体" w:hAnsi="方正小标宋简体" w:eastAsia="方正小标宋简体" w:cs="方正小标宋简体"/>
          <w:sz w:val="44"/>
          <w:szCs w:val="48"/>
          <w:lang w:val="en-US" w:eastAsia="zh-CN"/>
        </w:rPr>
        <w:t>HDGF-GKBX-2026-FW05</w:t>
      </w:r>
    </w:p>
    <w:p w14:paraId="54EB6FCF">
      <w:pPr>
        <w:pStyle w:val="8"/>
        <w:widowControl/>
        <w:spacing w:beforeAutospacing="1" w:afterAutospacing="1"/>
        <w:jc w:val="center"/>
        <w:rPr>
          <w:rFonts w:hint="default" w:eastAsiaTheme="minorEastAsia"/>
          <w:lang w:val="en-US" w:eastAsia="zh-CN"/>
        </w:rPr>
      </w:pPr>
      <w:r>
        <w:rPr>
          <w:rFonts w:hint="eastAsia"/>
          <w:sz w:val="31"/>
          <w:szCs w:val="31"/>
          <w:lang w:val="en-US" w:eastAsia="zh-CN"/>
        </w:rPr>
        <w:t>比选</w:t>
      </w:r>
      <w:r>
        <w:rPr>
          <w:sz w:val="31"/>
          <w:szCs w:val="31"/>
        </w:rPr>
        <w:t>人：</w:t>
      </w:r>
      <w:r>
        <w:rPr>
          <w:rFonts w:hint="eastAsia"/>
          <w:sz w:val="31"/>
          <w:szCs w:val="31"/>
          <w:lang w:val="en-US" w:eastAsia="zh-CN"/>
        </w:rPr>
        <w:t>四川宏达股份有限公司</w:t>
      </w:r>
    </w:p>
    <w:p w14:paraId="456B032D">
      <w:pPr>
        <w:pStyle w:val="8"/>
        <w:widowControl/>
        <w:spacing w:beforeAutospacing="1" w:afterAutospacing="1"/>
        <w:jc w:val="center"/>
        <w:rPr>
          <w:rFonts w:hint="default" w:ascii="仿宋_GB2312" w:hAnsi="仿宋_GB2312" w:cs="仿宋_GB2312" w:eastAsiaTheme="minorEastAsia"/>
          <w:sz w:val="32"/>
          <w:szCs w:val="32"/>
          <w:shd w:val="clear" w:color="auto" w:fill="FFFFFF"/>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31"/>
          <w:szCs w:val="31"/>
        </w:rPr>
        <w:t>二</w:t>
      </w:r>
      <w:r>
        <w:rPr>
          <w:rFonts w:hint="eastAsia"/>
          <w:sz w:val="31"/>
          <w:szCs w:val="31"/>
          <w:lang w:val="en-US" w:eastAsia="zh-CN"/>
        </w:rPr>
        <w:t>〇</w:t>
      </w:r>
      <w:r>
        <w:rPr>
          <w:rFonts w:hint="eastAsia"/>
          <w:sz w:val="31"/>
          <w:szCs w:val="31"/>
        </w:rPr>
        <w:t>二</w:t>
      </w:r>
      <w:r>
        <w:rPr>
          <w:rFonts w:hint="eastAsia"/>
          <w:sz w:val="31"/>
          <w:szCs w:val="31"/>
          <w:lang w:val="en-US" w:eastAsia="zh-CN"/>
        </w:rPr>
        <w:t>六</w:t>
      </w:r>
      <w:r>
        <w:rPr>
          <w:sz w:val="31"/>
          <w:szCs w:val="31"/>
        </w:rPr>
        <w:t>年</w:t>
      </w:r>
      <w:r>
        <w:rPr>
          <w:rFonts w:hint="eastAsia"/>
          <w:sz w:val="31"/>
          <w:szCs w:val="31"/>
          <w:lang w:val="en-US" w:eastAsia="zh-CN"/>
        </w:rPr>
        <w:t>一</w:t>
      </w:r>
      <w:r>
        <w:rPr>
          <w:rFonts w:hint="eastAsia"/>
          <w:sz w:val="31"/>
          <w:szCs w:val="31"/>
        </w:rPr>
        <w:t>月</w:t>
      </w:r>
      <w:r>
        <w:rPr>
          <w:rFonts w:hint="eastAsia"/>
          <w:sz w:val="31"/>
          <w:szCs w:val="31"/>
          <w:lang w:val="en-US" w:eastAsia="zh-CN"/>
        </w:rPr>
        <w:t>三十日</w:t>
      </w:r>
    </w:p>
    <w:p w14:paraId="03962583">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目录：</w:t>
      </w:r>
    </w:p>
    <w:p w14:paraId="5861D9F0">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第一部分：项目内容</w:t>
      </w:r>
    </w:p>
    <w:p w14:paraId="50DEBFBF">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第二部分：</w:t>
      </w:r>
      <w:r>
        <w:rPr>
          <w:rFonts w:hint="eastAsia" w:ascii="仿宋_GB2312" w:hAnsi="仿宋_GB2312" w:eastAsia="仿宋_GB2312" w:cs="仿宋_GB2312"/>
          <w:sz w:val="32"/>
          <w:szCs w:val="32"/>
          <w:shd w:val="clear" w:color="auto" w:fill="FFFFFF"/>
          <w:lang w:val="en-US" w:eastAsia="zh-CN"/>
        </w:rPr>
        <w:t>比选</w:t>
      </w:r>
      <w:r>
        <w:rPr>
          <w:rFonts w:hint="eastAsia" w:ascii="仿宋_GB2312" w:hAnsi="仿宋_GB2312" w:eastAsia="仿宋_GB2312" w:cs="仿宋_GB2312"/>
          <w:sz w:val="32"/>
          <w:szCs w:val="32"/>
          <w:shd w:val="clear" w:color="auto" w:fill="FFFFFF"/>
        </w:rPr>
        <w:t>要求</w:t>
      </w:r>
    </w:p>
    <w:p w14:paraId="3DE7ADF0">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第三部分：</w:t>
      </w:r>
      <w:r>
        <w:rPr>
          <w:rFonts w:hint="eastAsia" w:ascii="仿宋_GB2312" w:hAnsi="仿宋_GB2312" w:eastAsia="仿宋_GB2312" w:cs="仿宋_GB2312"/>
          <w:sz w:val="32"/>
          <w:szCs w:val="32"/>
          <w:shd w:val="clear" w:color="auto" w:fill="FFFFFF"/>
          <w:lang w:val="en-US" w:eastAsia="zh-CN"/>
        </w:rPr>
        <w:t>比选</w:t>
      </w:r>
      <w:r>
        <w:rPr>
          <w:rFonts w:hint="eastAsia" w:ascii="仿宋_GB2312" w:hAnsi="仿宋_GB2312" w:eastAsia="仿宋_GB2312" w:cs="仿宋_GB2312"/>
          <w:sz w:val="32"/>
          <w:szCs w:val="32"/>
          <w:shd w:val="clear" w:color="auto" w:fill="FFFFFF"/>
        </w:rPr>
        <w:t>文件</w:t>
      </w:r>
    </w:p>
    <w:p w14:paraId="682917A5">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第四部分：</w:t>
      </w:r>
      <w:r>
        <w:rPr>
          <w:rFonts w:hint="eastAsia" w:ascii="仿宋_GB2312" w:hAnsi="仿宋_GB2312" w:eastAsia="仿宋_GB2312" w:cs="仿宋_GB2312"/>
          <w:sz w:val="32"/>
          <w:szCs w:val="32"/>
          <w:shd w:val="clear" w:color="auto" w:fill="FFFFFF"/>
          <w:lang w:val="en-US" w:eastAsia="zh-CN"/>
        </w:rPr>
        <w:t>比选申请</w:t>
      </w:r>
      <w:r>
        <w:rPr>
          <w:rFonts w:hint="eastAsia" w:ascii="仿宋_GB2312" w:hAnsi="仿宋_GB2312" w:eastAsia="仿宋_GB2312" w:cs="仿宋_GB2312"/>
          <w:sz w:val="32"/>
          <w:szCs w:val="32"/>
          <w:shd w:val="clear" w:color="auto" w:fill="FFFFFF"/>
        </w:rPr>
        <w:t>人须知</w:t>
      </w:r>
    </w:p>
    <w:p w14:paraId="320FBEAE">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第五部分：</w:t>
      </w:r>
      <w:r>
        <w:rPr>
          <w:rFonts w:hint="eastAsia" w:ascii="仿宋_GB2312" w:hAnsi="仿宋_GB2312" w:eastAsia="仿宋_GB2312" w:cs="仿宋_GB2312"/>
          <w:sz w:val="32"/>
          <w:szCs w:val="32"/>
          <w:shd w:val="clear" w:color="auto" w:fill="FFFFFF"/>
          <w:lang w:val="en-US" w:eastAsia="zh-CN"/>
        </w:rPr>
        <w:t>比选</w:t>
      </w:r>
      <w:r>
        <w:rPr>
          <w:rFonts w:hint="eastAsia" w:ascii="仿宋_GB2312" w:hAnsi="仿宋_GB2312" w:eastAsia="仿宋_GB2312" w:cs="仿宋_GB2312"/>
          <w:sz w:val="32"/>
          <w:szCs w:val="32"/>
          <w:shd w:val="clear" w:color="auto" w:fill="FFFFFF"/>
        </w:rPr>
        <w:t>程序和评审办法</w:t>
      </w:r>
    </w:p>
    <w:p w14:paraId="186ED338">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第六部分：合同谈判与签订</w:t>
      </w:r>
    </w:p>
    <w:p w14:paraId="164C9A25">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32"/>
          <w:szCs w:val="32"/>
          <w:shd w:val="clear" w:color="auto" w:fill="FFFFFF"/>
        </w:rPr>
        <w:t>第七部分：</w:t>
      </w:r>
      <w:r>
        <w:rPr>
          <w:rFonts w:hint="eastAsia" w:ascii="仿宋_GB2312" w:hAnsi="仿宋_GB2312" w:eastAsia="仿宋_GB2312" w:cs="仿宋_GB2312"/>
          <w:sz w:val="32"/>
          <w:szCs w:val="32"/>
          <w:shd w:val="clear" w:color="auto" w:fill="FFFFFF"/>
          <w:lang w:val="en-US" w:eastAsia="zh-CN"/>
        </w:rPr>
        <w:t>响应性文件</w:t>
      </w:r>
      <w:r>
        <w:rPr>
          <w:rFonts w:hint="eastAsia" w:ascii="仿宋_GB2312" w:hAnsi="仿宋_GB2312" w:eastAsia="仿宋_GB2312" w:cs="仿宋_GB2312"/>
          <w:sz w:val="32"/>
          <w:szCs w:val="32"/>
          <w:shd w:val="clear" w:color="auto" w:fill="FFFFFF"/>
        </w:rPr>
        <w:t>格式</w:t>
      </w:r>
    </w:p>
    <w:p w14:paraId="26E5C5D2">
      <w:pPr>
        <w:pStyle w:val="8"/>
        <w:widowControl/>
        <w:shd w:val="clear" w:color="auto" w:fill="FFFFFF"/>
        <w:spacing w:before="225" w:after="225" w:line="360" w:lineRule="auto"/>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为满足四川宏达股份有限公司（以下简称“</w:t>
      </w:r>
      <w:r>
        <w:rPr>
          <w:rFonts w:hint="eastAsia" w:ascii="仿宋_GB2312" w:hAnsi="仿宋_GB2312" w:eastAsia="仿宋_GB2312" w:cs="仿宋_GB2312"/>
          <w:shd w:val="clear" w:color="auto" w:fill="FFFFFF"/>
          <w:lang w:val="en-US" w:eastAsia="zh-CN"/>
        </w:rPr>
        <w:t>比选人</w:t>
      </w:r>
      <w:r>
        <w:rPr>
          <w:rFonts w:hint="eastAsia" w:ascii="仿宋_GB2312" w:hAnsi="仿宋_GB2312" w:eastAsia="仿宋_GB2312" w:cs="仿宋_GB2312"/>
          <w:shd w:val="clear" w:color="auto" w:fill="FFFFFF"/>
        </w:rPr>
        <w:t>”或“</w:t>
      </w:r>
      <w:r>
        <w:rPr>
          <w:rFonts w:hint="eastAsia" w:ascii="仿宋_GB2312" w:hAnsi="仿宋_GB2312" w:eastAsia="仿宋_GB2312" w:cs="仿宋_GB2312"/>
          <w:shd w:val="clear" w:color="auto" w:fill="FFFFFF"/>
          <w:lang w:val="en-US" w:eastAsia="zh-CN"/>
        </w:rPr>
        <w:t>宏达股份</w:t>
      </w:r>
      <w:r>
        <w:rPr>
          <w:rFonts w:hint="eastAsia" w:ascii="仿宋_GB2312" w:hAnsi="仿宋_GB2312" w:eastAsia="仿宋_GB2312" w:cs="仿宋_GB2312"/>
          <w:shd w:val="clear" w:color="auto" w:fill="FFFFFF"/>
        </w:rPr>
        <w:t>”） 法律事务服务需求，拟就</w:t>
      </w:r>
      <w:r>
        <w:rPr>
          <w:rFonts w:hint="eastAsia" w:ascii="仿宋_GB2312" w:hAnsi="仿宋_GB2312" w:eastAsia="仿宋_GB2312" w:cs="仿宋_GB2312"/>
          <w:shd w:val="clear" w:color="auto" w:fill="FFFFFF"/>
          <w:lang w:eastAsia="zh-CN"/>
        </w:rPr>
        <w:t>202</w:t>
      </w:r>
      <w:r>
        <w:rPr>
          <w:rFonts w:hint="eastAsia" w:ascii="仿宋_GB2312" w:hAnsi="仿宋_GB2312" w:eastAsia="仿宋_GB2312" w:cs="仿宋_GB2312"/>
          <w:shd w:val="clear" w:color="auto" w:fill="FFFFFF"/>
          <w:lang w:val="en-US" w:eastAsia="zh-CN"/>
        </w:rPr>
        <w:t>6</w:t>
      </w:r>
      <w:r>
        <w:rPr>
          <w:rFonts w:hint="eastAsia" w:ascii="仿宋_GB2312" w:hAnsi="仿宋_GB2312" w:eastAsia="仿宋_GB2312" w:cs="仿宋_GB2312"/>
          <w:shd w:val="clear" w:color="auto" w:fill="FFFFFF"/>
        </w:rPr>
        <w:t>年</w:t>
      </w:r>
      <w:r>
        <w:rPr>
          <w:rFonts w:hint="eastAsia" w:ascii="仿宋_GB2312" w:hAnsi="仿宋_GB2312" w:eastAsia="仿宋_GB2312" w:cs="仿宋_GB2312"/>
          <w:shd w:val="clear" w:color="auto" w:fill="FFFFFF"/>
          <w:lang w:val="en-US" w:eastAsia="zh-CN"/>
        </w:rPr>
        <w:t>日常</w:t>
      </w:r>
      <w:r>
        <w:rPr>
          <w:rFonts w:hint="eastAsia" w:ascii="仿宋_GB2312" w:hAnsi="仿宋_GB2312" w:eastAsia="仿宋_GB2312" w:cs="仿宋_GB2312"/>
          <w:shd w:val="clear" w:color="auto" w:fill="FFFFFF"/>
        </w:rPr>
        <w:t>法律</w:t>
      </w:r>
      <w:r>
        <w:rPr>
          <w:rFonts w:hint="eastAsia" w:ascii="仿宋_GB2312" w:hAnsi="仿宋_GB2312" w:eastAsia="仿宋_GB2312" w:cs="仿宋_GB2312"/>
          <w:shd w:val="clear" w:color="auto" w:fill="FFFFFF"/>
          <w:lang w:val="en-US" w:eastAsia="zh-CN"/>
        </w:rPr>
        <w:t>服务单位</w:t>
      </w:r>
      <w:r>
        <w:rPr>
          <w:rFonts w:hint="eastAsia" w:ascii="仿宋_GB2312" w:hAnsi="仿宋_GB2312" w:eastAsia="仿宋_GB2312" w:cs="仿宋_GB2312"/>
          <w:shd w:val="clear" w:color="auto" w:fill="FFFFFF"/>
        </w:rPr>
        <w:t>选聘项目进行</w:t>
      </w:r>
      <w:r>
        <w:rPr>
          <w:rFonts w:hint="eastAsia" w:ascii="仿宋_GB2312" w:hAnsi="仿宋_GB2312" w:eastAsia="仿宋_GB2312" w:cs="仿宋_GB2312"/>
          <w:shd w:val="clear" w:color="auto" w:fill="FFFFFF"/>
          <w:lang w:val="en-US" w:eastAsia="zh-CN"/>
        </w:rPr>
        <w:t>公开比选</w:t>
      </w:r>
      <w:r>
        <w:rPr>
          <w:rFonts w:hint="eastAsia" w:ascii="仿宋_GB2312" w:hAnsi="仿宋_GB2312" w:eastAsia="仿宋_GB2312" w:cs="仿宋_GB2312"/>
          <w:shd w:val="clear" w:color="auto" w:fill="FFFFFF"/>
        </w:rPr>
        <w:t>，现将本次</w:t>
      </w:r>
      <w:r>
        <w:rPr>
          <w:rFonts w:hint="eastAsia" w:ascii="仿宋_GB2312" w:hAnsi="仿宋_GB2312" w:eastAsia="仿宋_GB2312" w:cs="仿宋_GB2312"/>
          <w:shd w:val="clear" w:color="auto" w:fill="FFFFFF"/>
          <w:lang w:val="en-US" w:eastAsia="zh-CN"/>
        </w:rPr>
        <w:t>公开比选</w:t>
      </w:r>
      <w:r>
        <w:rPr>
          <w:rFonts w:hint="eastAsia" w:ascii="仿宋_GB2312" w:hAnsi="仿宋_GB2312" w:eastAsia="仿宋_GB2312" w:cs="仿宋_GB2312"/>
          <w:shd w:val="clear" w:color="auto" w:fill="FFFFFF"/>
        </w:rPr>
        <w:t>有关事项通知如下：</w:t>
      </w:r>
    </w:p>
    <w:p w14:paraId="7A8D6093">
      <w:pPr>
        <w:pStyle w:val="8"/>
        <w:widowControl/>
        <w:shd w:val="clear" w:color="auto" w:fill="FFFFFF"/>
        <w:spacing w:before="225" w:after="225" w:line="360" w:lineRule="auto"/>
        <w:jc w:val="center"/>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第一部分：项目内容</w:t>
      </w:r>
    </w:p>
    <w:p w14:paraId="1D0B0BEC">
      <w:pPr>
        <w:pStyle w:val="8"/>
        <w:widowControl/>
        <w:shd w:val="clear" w:color="auto" w:fill="FFFFFF"/>
        <w:spacing w:before="225" w:after="225" w:line="360" w:lineRule="auto"/>
        <w:jc w:val="lef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（一）项目名称：</w:t>
      </w:r>
      <w:r>
        <w:rPr>
          <w:rFonts w:hint="eastAsia" w:ascii="仿宋_GB2312" w:hAnsi="仿宋_GB2312" w:eastAsia="仿宋_GB2312" w:cs="仿宋_GB2312"/>
          <w:shd w:val="clear" w:color="auto" w:fill="FFFFFF"/>
        </w:rPr>
        <w:t>四川宏达股份有限公</w:t>
      </w:r>
      <w:r>
        <w:rPr>
          <w:rFonts w:hint="eastAsia" w:ascii="仿宋_GB2312" w:hAnsi="仿宋_GB2312" w:eastAsia="仿宋_GB2312" w:cs="仿宋_GB2312"/>
          <w:shd w:val="clear" w:color="auto" w:fill="FFFFFF"/>
          <w:lang w:val="en-US" w:eastAsia="zh-CN"/>
        </w:rPr>
        <w:t>司</w:t>
      </w:r>
      <w:r>
        <w:rPr>
          <w:rFonts w:hint="eastAsia" w:ascii="仿宋_GB2312" w:hAnsi="仿宋_GB2312" w:eastAsia="仿宋_GB2312" w:cs="仿宋_GB2312"/>
          <w:shd w:val="clear" w:color="auto" w:fill="FFFFFF"/>
        </w:rPr>
        <w:t>2026年</w:t>
      </w:r>
      <w:r>
        <w:rPr>
          <w:rFonts w:hint="eastAsia" w:ascii="仿宋_GB2312" w:hAnsi="仿宋_GB2312" w:eastAsia="仿宋_GB2312" w:cs="仿宋_GB2312"/>
          <w:shd w:val="clear" w:color="auto" w:fill="FFFFFF"/>
          <w:lang w:val="en-US" w:eastAsia="zh-CN"/>
        </w:rPr>
        <w:t>日常</w:t>
      </w:r>
      <w:r>
        <w:rPr>
          <w:rFonts w:hint="eastAsia" w:ascii="仿宋_GB2312" w:hAnsi="仿宋_GB2312" w:eastAsia="仿宋_GB2312" w:cs="仿宋_GB2312"/>
          <w:shd w:val="clear" w:color="auto" w:fill="FFFFFF"/>
        </w:rPr>
        <w:t>法律</w:t>
      </w:r>
      <w:r>
        <w:rPr>
          <w:rFonts w:hint="eastAsia" w:ascii="仿宋_GB2312" w:hAnsi="仿宋_GB2312" w:eastAsia="仿宋_GB2312" w:cs="仿宋_GB2312"/>
          <w:shd w:val="clear" w:color="auto" w:fill="FFFFFF"/>
          <w:lang w:val="en-US" w:eastAsia="zh-CN"/>
        </w:rPr>
        <w:t>服务单位</w:t>
      </w:r>
      <w:r>
        <w:rPr>
          <w:rFonts w:hint="eastAsia" w:ascii="仿宋_GB2312" w:hAnsi="仿宋_GB2312" w:eastAsia="仿宋_GB2312" w:cs="仿宋_GB2312"/>
          <w:shd w:val="clear" w:color="auto" w:fill="FFFFFF"/>
        </w:rPr>
        <w:t>选聘项目</w:t>
      </w:r>
    </w:p>
    <w:p w14:paraId="682E2650">
      <w:pPr>
        <w:pStyle w:val="8"/>
        <w:widowControl/>
        <w:shd w:val="clear" w:color="auto" w:fill="FFFFFF"/>
        <w:spacing w:before="225" w:after="225" w:line="360" w:lineRule="auto"/>
        <w:jc w:val="lef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（二）</w:t>
      </w:r>
      <w:r>
        <w:rPr>
          <w:rFonts w:hint="eastAsia" w:ascii="仿宋_GB2312" w:hAnsi="仿宋_GB2312" w:eastAsia="仿宋_GB2312" w:cs="仿宋_GB2312"/>
          <w:b/>
          <w:bCs/>
          <w:shd w:val="clear" w:color="auto" w:fill="FFFFFF"/>
          <w:lang w:val="en-US" w:eastAsia="zh-CN"/>
        </w:rPr>
        <w:t>比选人</w:t>
      </w:r>
      <w:r>
        <w:rPr>
          <w:rFonts w:hint="eastAsia" w:ascii="仿宋_GB2312" w:hAnsi="仿宋_GB2312" w:eastAsia="仿宋_GB2312" w:cs="仿宋_GB2312"/>
          <w:b/>
          <w:bCs/>
          <w:shd w:val="clear" w:color="auto" w:fill="FFFFFF"/>
        </w:rPr>
        <w:t>名称：</w:t>
      </w:r>
      <w:r>
        <w:rPr>
          <w:rFonts w:hint="eastAsia" w:ascii="仿宋_GB2312" w:hAnsi="仿宋_GB2312" w:eastAsia="仿宋_GB2312" w:cs="仿宋_GB2312"/>
          <w:shd w:val="clear" w:color="auto" w:fill="FFFFFF"/>
        </w:rPr>
        <w:t>四川宏达股份有限公司</w:t>
      </w:r>
    </w:p>
    <w:p w14:paraId="204FF9BC">
      <w:pPr>
        <w:pStyle w:val="8"/>
        <w:widowControl/>
        <w:shd w:val="clear" w:color="auto" w:fill="FFFFFF"/>
        <w:spacing w:before="225" w:after="225" w:line="360" w:lineRule="auto"/>
        <w:jc w:val="lef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（三）</w:t>
      </w:r>
      <w:r>
        <w:rPr>
          <w:rFonts w:hint="eastAsia" w:ascii="仿宋_GB2312" w:hAnsi="仿宋_GB2312" w:eastAsia="仿宋_GB2312" w:cs="仿宋_GB2312"/>
          <w:b/>
          <w:bCs/>
          <w:shd w:val="clear" w:color="auto" w:fill="FFFFFF"/>
          <w:lang w:val="en-US" w:eastAsia="zh-CN"/>
        </w:rPr>
        <w:t>比选人</w:t>
      </w:r>
      <w:r>
        <w:rPr>
          <w:rFonts w:hint="eastAsia" w:ascii="仿宋_GB2312" w:hAnsi="仿宋_GB2312" w:eastAsia="仿宋_GB2312" w:cs="仿宋_GB2312"/>
          <w:b/>
          <w:bCs/>
          <w:shd w:val="clear" w:color="auto" w:fill="FFFFFF"/>
        </w:rPr>
        <w:t>简介：</w:t>
      </w:r>
      <w:r>
        <w:rPr>
          <w:rFonts w:hint="eastAsia" w:ascii="仿宋_GB2312" w:hAnsi="仿宋_GB2312" w:eastAsia="仿宋_GB2312" w:cs="仿宋_GB2312"/>
          <w:shd w:val="clear" w:color="auto" w:fill="FFFFFF"/>
        </w:rPr>
        <w:t>四川宏达股份有限公司为蜀道投资集团有限责任公司控股的上市公司，于2001年在上海证券交易所上市（股票代码：600331），注册资金贰拾亿叁仟贰佰万元整，是以有色金属冶炼、磷化工为主业的集多元化、多产业于一体的大型股份制企业。</w:t>
      </w:r>
    </w:p>
    <w:p w14:paraId="6551C039">
      <w:pPr>
        <w:pStyle w:val="8"/>
        <w:widowControl/>
        <w:shd w:val="clear" w:color="auto" w:fill="FFFFFF"/>
        <w:spacing w:before="225" w:after="225" w:line="360" w:lineRule="auto"/>
        <w:jc w:val="lef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（四）</w:t>
      </w:r>
      <w:r>
        <w:rPr>
          <w:rFonts w:hint="eastAsia" w:ascii="仿宋_GB2312" w:hAnsi="仿宋_GB2312" w:eastAsia="仿宋_GB2312" w:cs="仿宋_GB2312"/>
          <w:b/>
          <w:bCs/>
          <w:shd w:val="clear" w:color="auto" w:fill="FFFFFF"/>
          <w:lang w:val="en-US" w:eastAsia="zh-CN"/>
        </w:rPr>
        <w:t>比选</w:t>
      </w:r>
      <w:r>
        <w:rPr>
          <w:rFonts w:hint="eastAsia" w:ascii="仿宋_GB2312" w:hAnsi="仿宋_GB2312" w:eastAsia="仿宋_GB2312" w:cs="仿宋_GB2312"/>
          <w:b/>
          <w:bCs/>
          <w:shd w:val="clear" w:color="auto" w:fill="FFFFFF"/>
        </w:rPr>
        <w:t>方式：</w:t>
      </w:r>
      <w:r>
        <w:rPr>
          <w:rFonts w:hint="eastAsia" w:ascii="仿宋_GB2312" w:hAnsi="仿宋_GB2312" w:eastAsia="仿宋_GB2312" w:cs="仿宋_GB2312"/>
          <w:shd w:val="clear" w:color="auto" w:fill="FFFFFF"/>
          <w:lang w:val="en-US" w:eastAsia="zh-CN"/>
        </w:rPr>
        <w:t>公开比选</w:t>
      </w:r>
    </w:p>
    <w:p w14:paraId="4B3ED0DC">
      <w:pPr>
        <w:pStyle w:val="8"/>
        <w:widowControl/>
        <w:shd w:val="clear" w:color="auto" w:fill="FFFFFF"/>
        <w:spacing w:before="225" w:after="225" w:line="360" w:lineRule="auto"/>
        <w:jc w:val="left"/>
        <w:rPr>
          <w:rFonts w:hint="eastAsia" w:ascii="仿宋_GB2312" w:hAnsi="仿宋_GB2312" w:eastAsia="仿宋_GB2312" w:cs="仿宋_GB2312"/>
          <w:b/>
          <w:bCs/>
          <w:shd w:val="clear" w:color="auto" w:fill="FFFFFF"/>
          <w:lang w:eastAsia="zh-CN"/>
        </w:rPr>
      </w:pPr>
      <w:r>
        <w:rPr>
          <w:rFonts w:hint="eastAsia" w:ascii="仿宋_GB2312" w:hAnsi="仿宋_GB2312" w:eastAsia="仿宋_GB2312" w:cs="仿宋_GB2312"/>
          <w:b/>
          <w:bCs/>
          <w:shd w:val="clear" w:color="auto" w:fill="FFFFFF"/>
        </w:rPr>
        <w:t>（五）项目概述</w:t>
      </w:r>
      <w:r>
        <w:rPr>
          <w:rFonts w:hint="eastAsia" w:ascii="仿宋_GB2312" w:hAnsi="仿宋_GB2312" w:eastAsia="仿宋_GB2312" w:cs="仿宋_GB2312"/>
          <w:b/>
          <w:bCs/>
          <w:shd w:val="clear" w:color="auto" w:fill="FFFFFF"/>
          <w:lang w:eastAsia="zh-CN"/>
        </w:rPr>
        <w:t>：</w:t>
      </w:r>
    </w:p>
    <w:p w14:paraId="3201B97C">
      <w:pPr>
        <w:pStyle w:val="8"/>
        <w:widowControl/>
        <w:shd w:val="clear" w:color="auto" w:fill="FFFFFF"/>
        <w:spacing w:before="225" w:beforeAutospacing="0" w:after="225" w:afterAutospacing="0" w:line="360" w:lineRule="auto"/>
        <w:ind w:firstLine="480" w:firstLineChars="200"/>
        <w:jc w:val="left"/>
        <w:rPr>
          <w:rFonts w:hint="eastAsia" w:ascii="仿宋_GB2312" w:hAnsi="仿宋_GB2312" w:eastAsia="仿宋_GB2312" w:cs="仿宋_GB2312"/>
          <w:b/>
          <w:bCs/>
          <w:shd w:val="clear" w:color="auto" w:fill="FFFFFF"/>
          <w:lang w:eastAsia="zh-CN"/>
        </w:rPr>
      </w:pPr>
      <w:r>
        <w:rPr>
          <w:rFonts w:hint="eastAsia" w:ascii="仿宋_GB2312" w:hAnsi="仿宋_GB2312" w:eastAsia="仿宋_GB2312" w:cs="仿宋_GB2312"/>
          <w:shd w:val="clear" w:color="auto" w:fill="FFFFFF"/>
        </w:rPr>
        <w:t>本次</w:t>
      </w:r>
      <w:r>
        <w:rPr>
          <w:rFonts w:hint="eastAsia" w:ascii="仿宋_GB2312" w:hAnsi="仿宋_GB2312" w:eastAsia="仿宋_GB2312" w:cs="仿宋_GB2312"/>
          <w:shd w:val="clear" w:color="auto" w:fill="FFFFFF"/>
          <w:lang w:eastAsia="zh-CN"/>
        </w:rPr>
        <w:t>比选</w:t>
      </w:r>
      <w:r>
        <w:rPr>
          <w:rFonts w:hint="eastAsia" w:ascii="仿宋_GB2312" w:hAnsi="仿宋_GB2312" w:eastAsia="仿宋_GB2312" w:cs="仿宋_GB2312"/>
          <w:shd w:val="clear" w:color="auto" w:fill="FFFFFF"/>
        </w:rPr>
        <w:t>为选聘</w:t>
      </w:r>
      <w:r>
        <w:rPr>
          <w:rFonts w:hint="eastAsia" w:ascii="仿宋_GB2312" w:hAnsi="仿宋_GB2312" w:eastAsia="仿宋_GB2312" w:cs="仿宋_GB2312"/>
          <w:shd w:val="clear" w:color="auto" w:fill="FFFFFF"/>
          <w:lang w:eastAsia="zh-CN"/>
        </w:rPr>
        <w:t>202</w:t>
      </w:r>
      <w:r>
        <w:rPr>
          <w:rFonts w:hint="eastAsia" w:ascii="仿宋_GB2312" w:hAnsi="仿宋_GB2312" w:eastAsia="仿宋_GB2312" w:cs="仿宋_GB2312"/>
          <w:shd w:val="clear" w:color="auto" w:fill="FFFFFF"/>
          <w:lang w:val="en-US" w:eastAsia="zh-CN"/>
        </w:rPr>
        <w:t>6</w:t>
      </w:r>
      <w:r>
        <w:rPr>
          <w:rFonts w:hint="eastAsia" w:ascii="仿宋_GB2312" w:hAnsi="仿宋_GB2312" w:eastAsia="仿宋_GB2312" w:cs="仿宋_GB2312"/>
          <w:shd w:val="clear" w:color="auto" w:fill="FFFFFF"/>
        </w:rPr>
        <w:t>年日常法律服务</w:t>
      </w:r>
      <w:r>
        <w:rPr>
          <w:rFonts w:hint="eastAsia" w:ascii="仿宋_GB2312" w:hAnsi="仿宋_GB2312" w:eastAsia="仿宋_GB2312" w:cs="仿宋_GB2312"/>
          <w:shd w:val="clear" w:color="auto" w:fill="FFFFFF"/>
          <w:lang w:val="en-US" w:eastAsia="zh-CN"/>
        </w:rPr>
        <w:t>单位</w:t>
      </w:r>
      <w:r>
        <w:rPr>
          <w:rFonts w:hint="eastAsia" w:ascii="仿宋_GB2312" w:hAnsi="仿宋_GB2312" w:eastAsia="仿宋_GB2312" w:cs="仿宋_GB2312"/>
          <w:shd w:val="clear" w:color="auto" w:fill="FFFFFF"/>
        </w:rPr>
        <w:t>，为</w:t>
      </w:r>
      <w:r>
        <w:rPr>
          <w:rFonts w:hint="eastAsia" w:ascii="仿宋_GB2312" w:hAnsi="仿宋_GB2312" w:eastAsia="仿宋_GB2312" w:cs="仿宋_GB2312"/>
          <w:shd w:val="clear" w:color="auto" w:fill="FFFFFF"/>
          <w:lang w:val="en-US" w:eastAsia="zh-CN"/>
        </w:rPr>
        <w:t>比选人及所属企业日常生产经营及投融资活动</w:t>
      </w:r>
      <w:r>
        <w:rPr>
          <w:rFonts w:hint="eastAsia" w:ascii="仿宋_GB2312" w:hAnsi="仿宋_GB2312" w:eastAsia="仿宋_GB2312" w:cs="仿宋_GB2312"/>
          <w:shd w:val="clear" w:color="auto" w:fill="FFFFFF"/>
        </w:rPr>
        <w:t>、各类纠纷处理等事务提供法律服务</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本</w:t>
      </w:r>
      <w:r>
        <w:rPr>
          <w:rFonts w:hint="eastAsia" w:ascii="仿宋_GB2312" w:hAnsi="仿宋_GB2312" w:eastAsia="仿宋_GB2312" w:cs="仿宋_GB2312"/>
          <w:shd w:val="clear" w:color="auto" w:fill="FFFFFF"/>
          <w:lang w:eastAsia="zh-CN"/>
        </w:rPr>
        <w:t>项目最高限价</w:t>
      </w:r>
      <w:r>
        <w:rPr>
          <w:rFonts w:hint="eastAsia" w:ascii="仿宋_GB2312" w:hAnsi="仿宋_GB2312" w:eastAsia="仿宋_GB2312" w:cs="仿宋_GB2312"/>
          <w:shd w:val="clear" w:color="auto" w:fill="FFFFFF"/>
          <w:lang w:val="en-US" w:eastAsia="zh-CN"/>
        </w:rPr>
        <w:t>人民币</w:t>
      </w:r>
      <w:r>
        <w:rPr>
          <w:rFonts w:hint="eastAsia" w:ascii="仿宋_GB2312" w:hAnsi="仿宋_GB2312" w:eastAsia="仿宋_GB2312" w:cs="仿宋_GB2312"/>
          <w:highlight w:val="none"/>
          <w:shd w:val="clear" w:color="auto" w:fill="FFFFFF"/>
          <w:lang w:val="en-US" w:eastAsia="zh-CN"/>
        </w:rPr>
        <w:t>12万元/年</w:t>
      </w:r>
      <w:r>
        <w:rPr>
          <w:rFonts w:hint="eastAsia" w:ascii="仿宋_GB2312" w:hAnsi="仿宋_GB2312" w:eastAsia="仿宋_GB2312" w:cs="仿宋_GB2312"/>
          <w:shd w:val="clear" w:color="auto" w:fill="FFFFFF"/>
        </w:rPr>
        <w:t>。在</w:t>
      </w:r>
      <w:r>
        <w:rPr>
          <w:rFonts w:hint="eastAsia" w:ascii="仿宋_GB2312" w:hAnsi="仿宋_GB2312" w:eastAsia="仿宋_GB2312" w:cs="仿宋_GB2312"/>
          <w:shd w:val="clear" w:color="auto" w:fill="FFFFFF"/>
          <w:lang w:val="en-US" w:eastAsia="zh-CN"/>
        </w:rPr>
        <w:t>公开比选</w:t>
      </w:r>
      <w:r>
        <w:rPr>
          <w:rFonts w:hint="eastAsia" w:ascii="仿宋_GB2312" w:hAnsi="仿宋_GB2312" w:eastAsia="仿宋_GB2312" w:cs="仿宋_GB2312"/>
          <w:shd w:val="clear" w:color="auto" w:fill="FFFFFF"/>
        </w:rPr>
        <w:t>之前，</w:t>
      </w:r>
      <w:r>
        <w:rPr>
          <w:rFonts w:hint="eastAsia" w:ascii="仿宋_GB2312" w:hAnsi="仿宋_GB2312" w:eastAsia="仿宋_GB2312" w:cs="仿宋_GB2312"/>
          <w:shd w:val="clear" w:color="auto" w:fill="FFFFFF"/>
          <w:lang w:val="en-US" w:eastAsia="zh-CN"/>
        </w:rPr>
        <w:t>申请</w:t>
      </w:r>
      <w:r>
        <w:rPr>
          <w:rFonts w:hint="eastAsia" w:ascii="仿宋_GB2312" w:hAnsi="仿宋_GB2312" w:eastAsia="仿宋_GB2312" w:cs="仿宋_GB2312"/>
          <w:shd w:val="clear" w:color="auto" w:fill="FFFFFF"/>
        </w:rPr>
        <w:t>人须仔细阅读</w:t>
      </w:r>
      <w:r>
        <w:rPr>
          <w:rFonts w:hint="eastAsia" w:ascii="仿宋_GB2312" w:hAnsi="仿宋_GB2312" w:eastAsia="仿宋_GB2312" w:cs="仿宋_GB2312"/>
          <w:shd w:val="clear" w:color="auto" w:fill="FFFFFF"/>
          <w:lang w:val="en-US" w:eastAsia="zh-CN"/>
        </w:rPr>
        <w:t>公开比选</w:t>
      </w:r>
      <w:r>
        <w:rPr>
          <w:rFonts w:hint="eastAsia" w:ascii="仿宋_GB2312" w:hAnsi="仿宋_GB2312" w:eastAsia="仿宋_GB2312" w:cs="仿宋_GB2312"/>
          <w:shd w:val="clear" w:color="auto" w:fill="FFFFFF"/>
        </w:rPr>
        <w:t>文件，如发现有任何疑问、冲突或技术问题，</w:t>
      </w:r>
      <w:r>
        <w:rPr>
          <w:rFonts w:hint="eastAsia" w:ascii="仿宋_GB2312" w:hAnsi="仿宋_GB2312" w:eastAsia="仿宋_GB2312" w:cs="仿宋_GB2312"/>
          <w:shd w:val="clear" w:color="auto" w:fill="FFFFFF"/>
          <w:lang w:val="en-US" w:eastAsia="zh-CN"/>
        </w:rPr>
        <w:t>申请</w:t>
      </w:r>
      <w:r>
        <w:rPr>
          <w:rFonts w:hint="eastAsia" w:ascii="仿宋_GB2312" w:hAnsi="仿宋_GB2312" w:eastAsia="仿宋_GB2312" w:cs="仿宋_GB2312"/>
          <w:shd w:val="clear" w:color="auto" w:fill="FFFFFF"/>
        </w:rPr>
        <w:t>人须向</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人要求澄清。</w:t>
      </w:r>
      <w:r>
        <w:rPr>
          <w:rFonts w:hint="eastAsia" w:ascii="仿宋_GB2312" w:hAnsi="仿宋_GB2312" w:eastAsia="仿宋_GB2312" w:cs="仿宋_GB2312"/>
          <w:shd w:val="clear" w:color="auto" w:fill="FFFFFF"/>
          <w:lang w:val="en-US" w:eastAsia="zh-CN"/>
        </w:rPr>
        <w:t>申请</w:t>
      </w:r>
      <w:r>
        <w:rPr>
          <w:rFonts w:hint="eastAsia" w:ascii="仿宋_GB2312" w:hAnsi="仿宋_GB2312" w:eastAsia="仿宋_GB2312" w:cs="仿宋_GB2312"/>
          <w:shd w:val="clear" w:color="auto" w:fill="FFFFFF"/>
        </w:rPr>
        <w:t>人应根据</w:t>
      </w:r>
      <w:r>
        <w:rPr>
          <w:rFonts w:hint="eastAsia" w:ascii="仿宋_GB2312" w:hAnsi="仿宋_GB2312" w:eastAsia="仿宋_GB2312" w:cs="仿宋_GB2312"/>
          <w:shd w:val="clear" w:color="auto" w:fill="FFFFFF"/>
          <w:lang w:val="en-US" w:eastAsia="zh-CN"/>
        </w:rPr>
        <w:t>公开比选</w:t>
      </w:r>
      <w:r>
        <w:rPr>
          <w:rFonts w:hint="eastAsia" w:ascii="仿宋_GB2312" w:hAnsi="仿宋_GB2312" w:eastAsia="仿宋_GB2312" w:cs="仿宋_GB2312"/>
          <w:shd w:val="clear" w:color="auto" w:fill="FFFFFF"/>
        </w:rPr>
        <w:t>文件所提出的项目需求和服务要求综合考虑，自行确定方案</w:t>
      </w:r>
      <w:r>
        <w:rPr>
          <w:rFonts w:hint="eastAsia" w:ascii="仿宋_GB2312" w:hAnsi="仿宋_GB2312" w:eastAsia="仿宋_GB2312" w:cs="仿宋_GB2312"/>
          <w:shd w:val="clear" w:color="auto" w:fill="FFFFFF"/>
          <w:lang w:val="en-US" w:eastAsia="zh-CN"/>
        </w:rPr>
        <w:t>参与比选</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val="en-US" w:eastAsia="zh-CN"/>
        </w:rPr>
        <w:t>申请</w:t>
      </w:r>
      <w:r>
        <w:rPr>
          <w:rFonts w:hint="eastAsia" w:ascii="仿宋_GB2312" w:hAnsi="仿宋_GB2312" w:eastAsia="仿宋_GB2312" w:cs="仿宋_GB2312"/>
          <w:shd w:val="clear" w:color="auto" w:fill="FFFFFF"/>
        </w:rPr>
        <w:t>人的</w:t>
      </w:r>
      <w:r>
        <w:rPr>
          <w:rFonts w:hint="eastAsia" w:ascii="仿宋_GB2312" w:hAnsi="仿宋_GB2312" w:eastAsia="仿宋_GB2312" w:cs="仿宋_GB2312"/>
          <w:shd w:val="clear" w:color="auto" w:fill="FFFFFF"/>
          <w:lang w:val="en-US" w:eastAsia="zh-CN"/>
        </w:rPr>
        <w:t>公开比选</w:t>
      </w:r>
      <w:r>
        <w:rPr>
          <w:rFonts w:hint="eastAsia" w:ascii="仿宋_GB2312" w:hAnsi="仿宋_GB2312" w:eastAsia="仿宋_GB2312" w:cs="仿宋_GB2312"/>
          <w:shd w:val="clear" w:color="auto" w:fill="FFFFFF"/>
        </w:rPr>
        <w:t>文件应从专业的团队、优质的服务和优惠的价格体现竞争实力。</w:t>
      </w:r>
    </w:p>
    <w:p w14:paraId="160C44E5">
      <w:pPr>
        <w:pStyle w:val="8"/>
        <w:widowControl/>
        <w:spacing w:beforeAutospacing="1" w:afterAutospacing="1"/>
        <w:jc w:val="center"/>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第二部分：</w:t>
      </w:r>
      <w:r>
        <w:rPr>
          <w:rFonts w:hint="eastAsia" w:ascii="仿宋_GB2312" w:hAnsi="仿宋_GB2312" w:eastAsia="仿宋_GB2312" w:cs="仿宋_GB2312"/>
          <w:b/>
          <w:bCs/>
          <w:shd w:val="clear" w:color="auto" w:fill="FFFFFF"/>
          <w:lang w:val="en-US" w:eastAsia="zh-CN"/>
        </w:rPr>
        <w:t>比选</w:t>
      </w:r>
      <w:r>
        <w:rPr>
          <w:rFonts w:hint="eastAsia" w:ascii="仿宋_GB2312" w:hAnsi="仿宋_GB2312" w:eastAsia="仿宋_GB2312" w:cs="仿宋_GB2312"/>
          <w:b/>
          <w:bCs/>
          <w:shd w:val="clear" w:color="auto" w:fill="FFFFFF"/>
        </w:rPr>
        <w:t>要求</w:t>
      </w:r>
    </w:p>
    <w:p w14:paraId="656EBCF9">
      <w:pPr>
        <w:pStyle w:val="8"/>
        <w:widowControl/>
        <w:numPr>
          <w:ilvl w:val="0"/>
          <w:numId w:val="1"/>
        </w:numPr>
        <w:spacing w:beforeAutospacing="1" w:afterAutospacing="1"/>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服务范围</w:t>
      </w:r>
    </w:p>
    <w:p w14:paraId="413CD0EA">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1、针对</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w:t>
      </w:r>
      <w:r>
        <w:rPr>
          <w:rFonts w:hint="eastAsia" w:ascii="仿宋_GB2312" w:hAnsi="仿宋_GB2312" w:eastAsia="仿宋_GB2312" w:cs="仿宋_GB2312"/>
          <w:shd w:val="clear" w:color="auto" w:fill="FFFFFF"/>
          <w:lang w:val="en-US" w:eastAsia="zh-CN"/>
        </w:rPr>
        <w:t>及所属企业</w:t>
      </w:r>
      <w:r>
        <w:rPr>
          <w:rFonts w:hint="eastAsia" w:ascii="仿宋_GB2312" w:hAnsi="仿宋_GB2312" w:eastAsia="仿宋_GB2312" w:cs="仿宋_GB2312"/>
          <w:shd w:val="clear" w:color="auto" w:fill="FFFFFF"/>
        </w:rPr>
        <w:t>在</w:t>
      </w:r>
      <w:r>
        <w:rPr>
          <w:rFonts w:hint="eastAsia" w:ascii="仿宋_GB2312" w:hAnsi="仿宋_GB2312" w:eastAsia="仿宋_GB2312" w:cs="仿宋_GB2312"/>
          <w:shd w:val="clear" w:color="auto" w:fill="FFFFFF"/>
          <w:lang w:val="en-US" w:eastAsia="zh-CN"/>
        </w:rPr>
        <w:t>日常</w:t>
      </w:r>
      <w:r>
        <w:rPr>
          <w:rFonts w:hint="eastAsia" w:ascii="仿宋_GB2312" w:hAnsi="仿宋_GB2312" w:eastAsia="仿宋_GB2312" w:cs="仿宋_GB2312"/>
          <w:shd w:val="clear" w:color="auto" w:fill="FFFFFF"/>
        </w:rPr>
        <w:t>生产经营管理中涉及的法律问题</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包括历史遗留问题</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rPr>
        <w:t>提供法律咨询意见</w:t>
      </w:r>
      <w:r>
        <w:rPr>
          <w:rFonts w:hint="eastAsia" w:ascii="仿宋_GB2312" w:hAnsi="仿宋_GB2312" w:eastAsia="仿宋_GB2312" w:cs="仿宋_GB2312"/>
          <w:shd w:val="clear" w:color="auto" w:fill="FFFFFF"/>
          <w:lang w:val="en-US" w:eastAsia="zh-CN"/>
        </w:rPr>
        <w:t>及</w:t>
      </w:r>
      <w:r>
        <w:rPr>
          <w:rFonts w:hint="eastAsia" w:ascii="仿宋_GB2312" w:hAnsi="仿宋_GB2312" w:eastAsia="仿宋_GB2312" w:cs="仿宋_GB2312"/>
          <w:shd w:val="clear" w:color="auto" w:fill="FFFFFF"/>
        </w:rPr>
        <w:t>解决方案；</w:t>
      </w:r>
    </w:p>
    <w:p w14:paraId="5FD62970">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2、协助</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w:t>
      </w:r>
      <w:r>
        <w:rPr>
          <w:rFonts w:hint="eastAsia" w:ascii="仿宋_GB2312" w:hAnsi="仿宋_GB2312" w:eastAsia="仿宋_GB2312" w:cs="仿宋_GB2312"/>
          <w:shd w:val="clear" w:color="auto" w:fill="FFFFFF"/>
          <w:lang w:val="en-US" w:eastAsia="zh-CN"/>
        </w:rPr>
        <w:t>及所属企业起草、</w:t>
      </w:r>
      <w:r>
        <w:rPr>
          <w:rFonts w:hint="eastAsia" w:ascii="仿宋_GB2312" w:hAnsi="仿宋_GB2312" w:eastAsia="仿宋_GB2312" w:cs="仿宋_GB2312"/>
          <w:shd w:val="clear" w:color="auto" w:fill="FFFFFF"/>
        </w:rPr>
        <w:t>修改</w:t>
      </w:r>
      <w:r>
        <w:rPr>
          <w:rFonts w:hint="eastAsia" w:ascii="仿宋_GB2312" w:hAnsi="仿宋_GB2312" w:eastAsia="仿宋_GB2312" w:cs="仿宋_GB2312"/>
          <w:shd w:val="clear" w:color="auto" w:fill="FFFFFF"/>
          <w:lang w:val="en-US" w:eastAsia="zh-CN"/>
        </w:rPr>
        <w:t>或</w:t>
      </w:r>
      <w:r>
        <w:rPr>
          <w:rFonts w:hint="eastAsia" w:ascii="仿宋_GB2312" w:hAnsi="仿宋_GB2312" w:eastAsia="仿宋_GB2312" w:cs="仿宋_GB2312"/>
          <w:shd w:val="clear" w:color="auto" w:fill="FFFFFF"/>
        </w:rPr>
        <w:t>审查合同</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规章制度</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val="en-US" w:eastAsia="zh-CN"/>
        </w:rPr>
        <w:t>并应比选人要求出具法律意见书</w:t>
      </w:r>
      <w:r>
        <w:rPr>
          <w:rFonts w:hint="eastAsia" w:ascii="仿宋_GB2312" w:hAnsi="仿宋_GB2312" w:eastAsia="仿宋_GB2312" w:cs="仿宋_GB2312"/>
          <w:shd w:val="clear" w:color="auto" w:fill="FFFFFF"/>
        </w:rPr>
        <w:t>；</w:t>
      </w:r>
    </w:p>
    <w:p w14:paraId="15E2ADC0">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3、受</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人及所属企业委托，签署、送达或者接受法律文件，修改、审查、完善</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w:t>
      </w:r>
      <w:r>
        <w:rPr>
          <w:rFonts w:hint="eastAsia" w:ascii="仿宋_GB2312" w:hAnsi="仿宋_GB2312" w:eastAsia="仿宋_GB2312" w:cs="仿宋_GB2312"/>
          <w:shd w:val="clear" w:color="auto" w:fill="FFFFFF"/>
          <w:lang w:val="en-US" w:eastAsia="zh-CN"/>
        </w:rPr>
        <w:t>及所属企业</w:t>
      </w:r>
      <w:r>
        <w:rPr>
          <w:rFonts w:hint="eastAsia" w:ascii="仿宋_GB2312" w:hAnsi="仿宋_GB2312" w:eastAsia="仿宋_GB2312" w:cs="仿宋_GB2312"/>
          <w:shd w:val="clear" w:color="auto" w:fill="FFFFFF"/>
        </w:rPr>
        <w:t>对外法律函件</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应比选人要求</w:t>
      </w:r>
      <w:r>
        <w:rPr>
          <w:rFonts w:hint="eastAsia" w:ascii="仿宋_GB2312" w:hAnsi="仿宋_GB2312" w:eastAsia="仿宋_GB2312" w:cs="仿宋_GB2312"/>
          <w:shd w:val="clear" w:color="auto" w:fill="FFFFFF"/>
        </w:rPr>
        <w:t>代表</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w:t>
      </w:r>
      <w:r>
        <w:rPr>
          <w:rFonts w:hint="eastAsia" w:ascii="仿宋_GB2312" w:hAnsi="仿宋_GB2312" w:eastAsia="仿宋_GB2312" w:cs="仿宋_GB2312"/>
          <w:shd w:val="clear" w:color="auto" w:fill="FFFFFF"/>
          <w:lang w:val="en-US" w:eastAsia="zh-CN"/>
        </w:rPr>
        <w:t>及所属企业</w:t>
      </w:r>
      <w:r>
        <w:rPr>
          <w:rFonts w:hint="eastAsia" w:ascii="仿宋_GB2312" w:hAnsi="仿宋_GB2312" w:eastAsia="仿宋_GB2312" w:cs="仿宋_GB2312"/>
          <w:shd w:val="clear" w:color="auto" w:fill="FFFFFF"/>
        </w:rPr>
        <w:t>就有关事项进行谈判、协商、调解，出具律师函或法律意见书；</w:t>
      </w:r>
    </w:p>
    <w:p w14:paraId="7BBBB83C">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4、应</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w:t>
      </w:r>
      <w:r>
        <w:rPr>
          <w:rFonts w:hint="eastAsia" w:ascii="仿宋_GB2312" w:hAnsi="仿宋_GB2312" w:eastAsia="仿宋_GB2312" w:cs="仿宋_GB2312"/>
          <w:shd w:val="clear" w:color="auto" w:fill="FFFFFF"/>
          <w:lang w:val="en-US" w:eastAsia="zh-CN"/>
        </w:rPr>
        <w:t>及所属企业</w:t>
      </w:r>
      <w:r>
        <w:rPr>
          <w:rFonts w:hint="eastAsia" w:ascii="仿宋_GB2312" w:hAnsi="仿宋_GB2312" w:eastAsia="仿宋_GB2312" w:cs="仿宋_GB2312"/>
          <w:shd w:val="clear" w:color="auto" w:fill="FFFFFF"/>
        </w:rPr>
        <w:t>要求，就</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w:t>
      </w:r>
      <w:r>
        <w:rPr>
          <w:rFonts w:hint="eastAsia" w:ascii="仿宋_GB2312" w:hAnsi="仿宋_GB2312" w:eastAsia="仿宋_GB2312" w:cs="仿宋_GB2312"/>
          <w:shd w:val="clear" w:color="auto" w:fill="FFFFFF"/>
          <w:lang w:val="en-US" w:eastAsia="zh-CN"/>
        </w:rPr>
        <w:t>及所属企业</w:t>
      </w:r>
      <w:r>
        <w:rPr>
          <w:rFonts w:hint="eastAsia" w:ascii="仿宋_GB2312" w:hAnsi="仿宋_GB2312" w:eastAsia="仿宋_GB2312" w:cs="仿宋_GB2312"/>
          <w:shd w:val="clear" w:color="auto" w:fill="FFFFFF"/>
        </w:rPr>
        <w:t>已经面临或者可能发生的纠纷，进行法律论证，提出解决方案，签发律师函，发表律师意见</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必要时应比选人要求出具法律意见书</w:t>
      </w:r>
      <w:r>
        <w:rPr>
          <w:rFonts w:hint="eastAsia" w:ascii="仿宋_GB2312" w:hAnsi="仿宋_GB2312" w:eastAsia="仿宋_GB2312" w:cs="仿宋_GB2312"/>
          <w:shd w:val="clear" w:color="auto" w:fill="FFFFFF"/>
        </w:rPr>
        <w:t>；</w:t>
      </w:r>
    </w:p>
    <w:p w14:paraId="44B63658">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5、根据</w:t>
      </w:r>
      <w:r>
        <w:rPr>
          <w:rFonts w:hint="eastAsia" w:ascii="仿宋_GB2312" w:hAnsi="仿宋_GB2312" w:eastAsia="仿宋_GB2312" w:cs="仿宋_GB2312"/>
          <w:shd w:val="clear" w:color="auto" w:fill="FFFFFF"/>
          <w:lang w:val="en-US" w:eastAsia="zh-CN"/>
        </w:rPr>
        <w:t>比选人</w:t>
      </w:r>
      <w:r>
        <w:rPr>
          <w:rFonts w:hint="eastAsia" w:ascii="仿宋_GB2312" w:hAnsi="仿宋_GB2312" w:eastAsia="仿宋_GB2312" w:cs="仿宋_GB2312"/>
          <w:shd w:val="clear" w:color="auto" w:fill="FFFFFF"/>
        </w:rPr>
        <w:t>要求列席公司</w:t>
      </w:r>
      <w:r>
        <w:rPr>
          <w:rFonts w:hint="eastAsia" w:ascii="仿宋_GB2312" w:hAnsi="仿宋_GB2312" w:eastAsia="仿宋_GB2312" w:cs="仿宋_GB2312"/>
          <w:shd w:val="clear" w:color="auto" w:fill="FFFFFF"/>
          <w:lang w:val="en-US" w:eastAsia="zh-CN"/>
        </w:rPr>
        <w:t>决策</w:t>
      </w:r>
      <w:r>
        <w:rPr>
          <w:rFonts w:hint="eastAsia" w:ascii="仿宋_GB2312" w:hAnsi="仿宋_GB2312" w:eastAsia="仿宋_GB2312" w:cs="仿宋_GB2312"/>
          <w:shd w:val="clear" w:color="auto" w:fill="FFFFFF"/>
        </w:rPr>
        <w:t>会议，为</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w:t>
      </w:r>
      <w:r>
        <w:rPr>
          <w:rFonts w:hint="eastAsia" w:ascii="仿宋_GB2312" w:hAnsi="仿宋_GB2312" w:eastAsia="仿宋_GB2312" w:cs="仿宋_GB2312"/>
          <w:shd w:val="clear" w:color="auto" w:fill="FFFFFF"/>
          <w:lang w:val="en-US" w:eastAsia="zh-CN"/>
        </w:rPr>
        <w:t>及所属企业发生</w:t>
      </w:r>
      <w:r>
        <w:rPr>
          <w:rFonts w:hint="eastAsia" w:ascii="仿宋_GB2312" w:hAnsi="仿宋_GB2312" w:eastAsia="仿宋_GB2312" w:cs="仿宋_GB2312"/>
          <w:shd w:val="clear" w:color="auto" w:fill="FFFFFF"/>
        </w:rPr>
        <w:t>重</w:t>
      </w:r>
      <w:r>
        <w:rPr>
          <w:rFonts w:hint="eastAsia" w:ascii="仿宋_GB2312" w:hAnsi="仿宋_GB2312" w:eastAsia="仿宋_GB2312" w:cs="仿宋_GB2312"/>
          <w:shd w:val="clear" w:color="auto" w:fill="FFFFFF"/>
          <w:lang w:val="en-US" w:eastAsia="zh-CN"/>
        </w:rPr>
        <w:t>要</w:t>
      </w:r>
      <w:r>
        <w:rPr>
          <w:rFonts w:hint="eastAsia" w:ascii="仿宋_GB2312" w:hAnsi="仿宋_GB2312" w:eastAsia="仿宋_GB2312" w:cs="仿宋_GB2312"/>
          <w:shd w:val="clear" w:color="auto" w:fill="FFFFFF"/>
        </w:rPr>
        <w:t>决策行为提供法律咨询意见，</w:t>
      </w:r>
      <w:r>
        <w:rPr>
          <w:rFonts w:hint="eastAsia" w:ascii="仿宋_GB2312" w:hAnsi="仿宋_GB2312" w:eastAsia="仿宋_GB2312" w:cs="仿宋_GB2312"/>
          <w:shd w:val="clear" w:color="auto" w:fill="FFFFFF"/>
          <w:lang w:val="en-US" w:eastAsia="zh-CN"/>
        </w:rPr>
        <w:t>并出具</w:t>
      </w:r>
      <w:r>
        <w:rPr>
          <w:rFonts w:hint="eastAsia" w:ascii="仿宋_GB2312" w:hAnsi="仿宋_GB2312" w:eastAsia="仿宋_GB2312" w:cs="仿宋_GB2312"/>
          <w:shd w:val="clear" w:color="auto" w:fill="FFFFFF"/>
        </w:rPr>
        <w:t>法律意见书，规避法律风险，预防纠纷的发生；</w:t>
      </w:r>
    </w:p>
    <w:p w14:paraId="3CC79C62">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6、为</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w:t>
      </w:r>
      <w:r>
        <w:rPr>
          <w:rFonts w:hint="eastAsia" w:ascii="仿宋_GB2312" w:hAnsi="仿宋_GB2312" w:eastAsia="仿宋_GB2312" w:cs="仿宋_GB2312"/>
          <w:shd w:val="clear" w:color="auto" w:fill="FFFFFF"/>
          <w:lang w:val="en-US" w:eastAsia="zh-CN"/>
        </w:rPr>
        <w:t>及所属企业</w:t>
      </w:r>
      <w:r>
        <w:rPr>
          <w:rFonts w:hint="eastAsia" w:ascii="仿宋_GB2312" w:hAnsi="仿宋_GB2312" w:eastAsia="仿宋_GB2312" w:cs="仿宋_GB2312"/>
          <w:shd w:val="clear" w:color="auto" w:fill="FFFFFF"/>
        </w:rPr>
        <w:t>在经营管理过程中遇到的其他相关事务（包括但不限于</w:t>
      </w:r>
      <w:r>
        <w:rPr>
          <w:rFonts w:hint="eastAsia" w:ascii="仿宋_GB2312" w:hAnsi="仿宋_GB2312" w:eastAsia="仿宋_GB2312" w:cs="仿宋_GB2312"/>
          <w:shd w:val="clear" w:color="auto" w:fill="FFFFFF"/>
          <w:lang w:val="en-US" w:eastAsia="zh-CN"/>
        </w:rPr>
        <w:t>劳动人事</w:t>
      </w:r>
      <w:r>
        <w:rPr>
          <w:rFonts w:hint="eastAsia" w:ascii="仿宋_GB2312" w:hAnsi="仿宋_GB2312" w:eastAsia="仿宋_GB2312" w:cs="仿宋_GB2312"/>
          <w:shd w:val="clear" w:color="auto" w:fill="FFFFFF"/>
        </w:rPr>
        <w:t>、工会工作、知识产权保护、内控管理、应收账款催收）提供法律服务；</w:t>
      </w:r>
    </w:p>
    <w:p w14:paraId="255FB9D0">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default" w:ascii="仿宋_GB2312" w:hAnsi="仿宋_GB2312" w:eastAsia="仿宋_GB2312" w:cs="仿宋_GB2312"/>
          <w:shd w:val="clear" w:color="auto" w:fill="FFFFFF"/>
          <w:lang w:val="en-US" w:eastAsia="zh-CN"/>
        </w:rPr>
      </w:pPr>
      <w:r>
        <w:rPr>
          <w:rFonts w:hint="eastAsia" w:ascii="仿宋_GB2312" w:hAnsi="仿宋_GB2312" w:eastAsia="仿宋_GB2312" w:cs="仿宋_GB2312"/>
          <w:shd w:val="clear" w:color="auto" w:fill="FFFFFF"/>
          <w:lang w:val="en-US" w:eastAsia="zh-CN"/>
        </w:rPr>
        <w:t>7、免费为比选人及所属企业代理5件标的额50万以下的案件；</w:t>
      </w:r>
    </w:p>
    <w:p w14:paraId="3E4281CF">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8</w:t>
      </w:r>
      <w:r>
        <w:rPr>
          <w:rFonts w:hint="eastAsia" w:ascii="仿宋_GB2312" w:hAnsi="仿宋_GB2312" w:eastAsia="仿宋_GB2312" w:cs="仿宋_GB2312"/>
          <w:shd w:val="clear" w:color="auto" w:fill="FFFFFF"/>
        </w:rPr>
        <w:t>、为</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w:t>
      </w:r>
      <w:r>
        <w:rPr>
          <w:rFonts w:hint="eastAsia" w:ascii="仿宋_GB2312" w:hAnsi="仿宋_GB2312" w:eastAsia="仿宋_GB2312" w:cs="仿宋_GB2312"/>
          <w:shd w:val="clear" w:color="auto" w:fill="FFFFFF"/>
          <w:lang w:val="en-US" w:eastAsia="zh-CN"/>
        </w:rPr>
        <w:t>及所属企业</w:t>
      </w:r>
      <w:r>
        <w:rPr>
          <w:rFonts w:hint="eastAsia" w:ascii="仿宋_GB2312" w:hAnsi="仿宋_GB2312" w:eastAsia="仿宋_GB2312" w:cs="仿宋_GB2312"/>
          <w:shd w:val="clear" w:color="auto" w:fill="FFFFFF"/>
        </w:rPr>
        <w:t>进行法制宣传教育和法律培训、讲座</w:t>
      </w:r>
      <w:r>
        <w:rPr>
          <w:rFonts w:hint="eastAsia" w:ascii="仿宋_GB2312" w:hAnsi="仿宋_GB2312" w:eastAsia="仿宋_GB2312" w:cs="仿宋_GB2312"/>
          <w:highlight w:val="none"/>
          <w:shd w:val="clear" w:color="auto" w:fill="FFFFFF"/>
        </w:rPr>
        <w:t>（</w:t>
      </w:r>
      <w:r>
        <w:rPr>
          <w:rFonts w:hint="eastAsia" w:ascii="仿宋_GB2312" w:hAnsi="仿宋_GB2312" w:eastAsia="仿宋_GB2312" w:cs="仿宋_GB2312"/>
          <w:highlight w:val="none"/>
          <w:shd w:val="clear" w:color="auto" w:fill="FFFFFF"/>
          <w:lang w:val="en-US" w:eastAsia="zh-CN"/>
        </w:rPr>
        <w:t>四</w:t>
      </w:r>
      <w:r>
        <w:rPr>
          <w:rFonts w:hint="eastAsia" w:ascii="仿宋_GB2312" w:hAnsi="仿宋_GB2312" w:eastAsia="仿宋_GB2312" w:cs="仿宋_GB2312"/>
          <w:highlight w:val="none"/>
          <w:shd w:val="clear" w:color="auto" w:fill="FFFFFF"/>
        </w:rPr>
        <w:t>次/年）</w:t>
      </w:r>
      <w:r>
        <w:rPr>
          <w:rFonts w:hint="eastAsia" w:ascii="仿宋_GB2312" w:hAnsi="仿宋_GB2312" w:eastAsia="仿宋_GB2312" w:cs="仿宋_GB2312"/>
          <w:shd w:val="clear" w:color="auto" w:fill="FFFFFF"/>
        </w:rPr>
        <w:t>；</w:t>
      </w:r>
    </w:p>
    <w:p w14:paraId="15128CBA">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9</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val="en-US" w:eastAsia="zh-CN"/>
        </w:rPr>
        <w:t>处理</w:t>
      </w:r>
      <w:r>
        <w:rPr>
          <w:rFonts w:hint="eastAsia" w:ascii="仿宋_GB2312" w:hAnsi="仿宋_GB2312" w:eastAsia="仿宋_GB2312" w:cs="仿宋_GB2312"/>
          <w:shd w:val="clear" w:color="auto" w:fill="FFFFFF"/>
        </w:rPr>
        <w:t>其他日常法律事务</w:t>
      </w:r>
      <w:r>
        <w:rPr>
          <w:rFonts w:hint="eastAsia" w:ascii="仿宋_GB2312" w:hAnsi="仿宋_GB2312" w:eastAsia="仿宋_GB2312" w:cs="仿宋_GB2312"/>
          <w:shd w:val="clear" w:color="auto" w:fill="FFFFFF"/>
          <w:lang w:eastAsia="zh-CN"/>
        </w:rPr>
        <w:t>。</w:t>
      </w:r>
    </w:p>
    <w:p w14:paraId="5C6A53A2">
      <w:pPr>
        <w:pStyle w:val="8"/>
        <w:widowControl/>
        <w:spacing w:beforeAutospacing="1" w:afterAutospacing="1"/>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（二）服务期限</w:t>
      </w:r>
    </w:p>
    <w:p w14:paraId="254CFB86">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服务期限为</w:t>
      </w:r>
      <w:r>
        <w:rPr>
          <w:rFonts w:hint="eastAsia" w:ascii="仿宋_GB2312" w:hAnsi="仿宋_GB2312" w:eastAsia="仿宋_GB2312" w:cs="仿宋_GB2312"/>
          <w:u w:val="single"/>
          <w:shd w:val="clear" w:color="auto" w:fill="FFFFFF"/>
        </w:rPr>
        <w:t>壹</w:t>
      </w:r>
      <w:r>
        <w:rPr>
          <w:rFonts w:hint="eastAsia" w:ascii="仿宋_GB2312" w:hAnsi="仿宋_GB2312" w:eastAsia="仿宋_GB2312" w:cs="仿宋_GB2312"/>
          <w:shd w:val="clear" w:color="auto" w:fill="FFFFFF"/>
        </w:rPr>
        <w:t>年，即</w:t>
      </w:r>
      <w:r>
        <w:rPr>
          <w:rFonts w:hint="eastAsia" w:ascii="仿宋_GB2312" w:hAnsi="仿宋_GB2312" w:eastAsia="仿宋_GB2312" w:cs="仿宋_GB2312"/>
          <w:shd w:val="clear" w:color="auto" w:fill="FFFFFF"/>
          <w:lang w:eastAsia="zh-CN"/>
        </w:rPr>
        <w:t>合同签订之日起</w:t>
      </w:r>
      <w:r>
        <w:rPr>
          <w:rFonts w:hint="eastAsia" w:ascii="仿宋_GB2312" w:hAnsi="仿宋_GB2312" w:eastAsia="仿宋_GB2312" w:cs="仿宋_GB2312"/>
          <w:shd w:val="clear" w:color="auto" w:fill="FFFFFF"/>
          <w:lang w:val="en-US" w:eastAsia="zh-CN"/>
        </w:rPr>
        <w:t>1年</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服务期满后双方签订的日常法律服务</w:t>
      </w:r>
      <w:r>
        <w:rPr>
          <w:rFonts w:hint="eastAsia" w:ascii="仿宋_GB2312" w:hAnsi="仿宋_GB2312" w:eastAsia="仿宋_GB2312" w:cs="仿宋_GB2312"/>
          <w:shd w:val="clear" w:color="auto" w:fill="FFFFFF"/>
        </w:rPr>
        <w:t>合同</w:t>
      </w:r>
      <w:r>
        <w:rPr>
          <w:rFonts w:hint="eastAsia" w:ascii="仿宋_GB2312" w:hAnsi="仿宋_GB2312" w:eastAsia="仿宋_GB2312" w:cs="仿宋_GB2312"/>
          <w:shd w:val="clear" w:color="auto" w:fill="FFFFFF"/>
          <w:lang w:val="en-US" w:eastAsia="zh-CN"/>
        </w:rPr>
        <w:t>自动</w:t>
      </w:r>
      <w:r>
        <w:rPr>
          <w:rFonts w:hint="eastAsia" w:ascii="仿宋_GB2312" w:hAnsi="仿宋_GB2312" w:eastAsia="仿宋_GB2312" w:cs="仿宋_GB2312"/>
          <w:shd w:val="clear" w:color="auto" w:fill="FFFFFF"/>
        </w:rPr>
        <w:t>终止。</w:t>
      </w:r>
    </w:p>
    <w:p w14:paraId="278FA4D3">
      <w:pPr>
        <w:pStyle w:val="8"/>
        <w:widowControl/>
        <w:numPr>
          <w:ilvl w:val="-1"/>
          <w:numId w:val="0"/>
        </w:numPr>
        <w:spacing w:beforeAutospacing="1" w:afterAutospacing="1"/>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lang w:eastAsia="zh-CN"/>
        </w:rPr>
        <w:t>（</w:t>
      </w:r>
      <w:r>
        <w:rPr>
          <w:rFonts w:hint="eastAsia" w:ascii="仿宋_GB2312" w:hAnsi="仿宋_GB2312" w:eastAsia="仿宋_GB2312" w:cs="仿宋_GB2312"/>
          <w:b/>
          <w:bCs/>
          <w:shd w:val="clear" w:color="auto" w:fill="FFFFFF"/>
          <w:lang w:val="en-US" w:eastAsia="zh-CN"/>
        </w:rPr>
        <w:t>三）</w:t>
      </w:r>
      <w:r>
        <w:rPr>
          <w:rFonts w:hint="eastAsia" w:ascii="仿宋_GB2312" w:hAnsi="仿宋_GB2312" w:eastAsia="仿宋_GB2312" w:cs="仿宋_GB2312"/>
          <w:b/>
          <w:bCs/>
          <w:shd w:val="clear" w:color="auto" w:fill="FFFFFF"/>
        </w:rPr>
        <w:t>服务要求</w:t>
      </w:r>
    </w:p>
    <w:p w14:paraId="68E61022">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w:t>
      </w:r>
      <w:r>
        <w:rPr>
          <w:rFonts w:hint="eastAsia" w:ascii="仿宋_GB2312" w:hAnsi="仿宋_GB2312" w:eastAsia="仿宋_GB2312" w:cs="仿宋_GB2312"/>
          <w:shd w:val="clear" w:color="auto" w:fill="FFFFFF"/>
          <w:lang w:val="en-US" w:eastAsia="zh-CN"/>
        </w:rPr>
        <w:t>申请</w:t>
      </w:r>
      <w:r>
        <w:rPr>
          <w:rFonts w:hint="eastAsia" w:ascii="仿宋_GB2312" w:hAnsi="仿宋_GB2312" w:eastAsia="仿宋_GB2312" w:cs="仿宋_GB2312"/>
          <w:shd w:val="clear" w:color="auto" w:fill="FFFFFF"/>
        </w:rPr>
        <w:t>人应指派1-2名业务能力强、</w:t>
      </w:r>
      <w:r>
        <w:rPr>
          <w:rFonts w:hint="eastAsia" w:ascii="仿宋_GB2312" w:hAnsi="仿宋_GB2312" w:eastAsia="仿宋_GB2312" w:cs="仿宋_GB2312"/>
          <w:shd w:val="clear" w:color="auto" w:fill="FFFFFF"/>
          <w:lang w:val="en-US" w:eastAsia="zh-CN"/>
        </w:rPr>
        <w:t>从事专职律师</w:t>
      </w:r>
      <w:r>
        <w:rPr>
          <w:rFonts w:hint="eastAsia" w:ascii="仿宋_GB2312" w:hAnsi="仿宋_GB2312" w:eastAsia="仿宋_GB2312" w:cs="仿宋_GB2312"/>
          <w:shd w:val="clear" w:color="auto" w:fill="FFFFFF"/>
        </w:rPr>
        <w:t>八年以上的资深律师（主办顾问律师）与其他律师共同担任顾问律师，</w:t>
      </w:r>
      <w:r>
        <w:rPr>
          <w:rFonts w:hint="eastAsia" w:ascii="仿宋_GB2312" w:hAnsi="仿宋_GB2312" w:eastAsia="仿宋_GB2312" w:cs="仿宋_GB2312"/>
          <w:shd w:val="clear" w:color="auto" w:fill="FFFFFF"/>
          <w:lang w:val="en-US" w:eastAsia="zh-CN"/>
        </w:rPr>
        <w:t>提供日常法律服务的律师团队人数应不少于5人。比选</w:t>
      </w:r>
      <w:r>
        <w:rPr>
          <w:rFonts w:hint="eastAsia" w:ascii="仿宋_GB2312" w:hAnsi="仿宋_GB2312" w:eastAsia="仿宋_GB2312" w:cs="仿宋_GB2312"/>
          <w:shd w:val="clear" w:color="auto" w:fill="FFFFFF"/>
        </w:rPr>
        <w:t>人有以上服务范围内的需求时，可及时联络到顾问律师。</w:t>
      </w:r>
    </w:p>
    <w:p w14:paraId="4ACD7D8E">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default" w:ascii="仿宋_GB2312" w:hAnsi="仿宋_GB2312" w:eastAsia="仿宋_GB2312" w:cs="仿宋_GB2312"/>
          <w:shd w:val="clear" w:color="auto" w:fill="FFFFFF"/>
          <w:lang w:val="en-US" w:eastAsia="zh-CN"/>
        </w:rPr>
      </w:pPr>
      <w:r>
        <w:rPr>
          <w:rFonts w:hint="eastAsia" w:ascii="仿宋_GB2312" w:hAnsi="仿宋_GB2312" w:eastAsia="仿宋_GB2312" w:cs="仿宋_GB2312"/>
          <w:shd w:val="clear" w:color="auto" w:fill="FFFFFF"/>
        </w:rPr>
        <w:t>2、</w:t>
      </w:r>
      <w:r>
        <w:rPr>
          <w:rFonts w:hint="eastAsia" w:ascii="仿宋_GB2312" w:hAnsi="仿宋_GB2312" w:eastAsia="仿宋_GB2312" w:cs="仿宋_GB2312"/>
          <w:shd w:val="clear" w:color="auto" w:fill="FFFFFF"/>
          <w:lang w:val="en-US" w:eastAsia="zh-CN"/>
        </w:rPr>
        <w:t>申请人应在收到比选人发出的合同、规章制度及重要决策事项等审查需求后，在比选人要求的时限内及时反馈审查意见。</w:t>
      </w:r>
    </w:p>
    <w:p w14:paraId="5872B7BD">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shd w:val="clear" w:color="auto" w:fill="FFFFFF"/>
          <w:lang w:eastAsia="zh-CN"/>
        </w:rPr>
      </w:pPr>
      <w:r>
        <w:rPr>
          <w:rFonts w:hint="eastAsia" w:ascii="仿宋_GB2312" w:hAnsi="仿宋_GB2312" w:eastAsia="仿宋_GB2312" w:cs="仿宋_GB2312"/>
          <w:shd w:val="clear" w:color="auto" w:fill="FFFFFF"/>
          <w:lang w:val="en-US" w:eastAsia="zh-CN"/>
        </w:rPr>
        <w:t>3</w:t>
      </w:r>
      <w:r>
        <w:rPr>
          <w:rFonts w:hint="eastAsia" w:ascii="仿宋_GB2312" w:hAnsi="仿宋_GB2312" w:eastAsia="仿宋_GB2312" w:cs="仿宋_GB2312"/>
          <w:highlight w:val="none"/>
          <w:shd w:val="clear" w:color="auto" w:fill="FFFFFF"/>
          <w:lang w:val="en-US" w:eastAsia="zh-CN"/>
        </w:rPr>
        <w:t>、</w:t>
      </w:r>
      <w:r>
        <w:rPr>
          <w:rFonts w:hint="eastAsia" w:ascii="仿宋_GB2312" w:hAnsi="仿宋_GB2312" w:eastAsia="仿宋_GB2312" w:cs="仿宋_GB2312"/>
          <w:shd w:val="clear" w:color="auto" w:fill="FFFFFF"/>
        </w:rPr>
        <w:t>对</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人的法律咨询及法律事务应按</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人要求作出解答，一般应在8小时（紧急事务应在2-3小时）内作出书面回复，并对相关问题提出具体的可操作方案和解决途径</w:t>
      </w:r>
      <w:r>
        <w:rPr>
          <w:rFonts w:hint="eastAsia" w:ascii="仿宋_GB2312" w:hAnsi="仿宋_GB2312" w:eastAsia="仿宋_GB2312" w:cs="仿宋_GB2312"/>
          <w:shd w:val="clear" w:color="auto" w:fill="FFFFFF"/>
          <w:lang w:eastAsia="zh-CN"/>
        </w:rPr>
        <w:t>。</w:t>
      </w:r>
    </w:p>
    <w:p w14:paraId="521EB8BB">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4</w:t>
      </w:r>
      <w:r>
        <w:rPr>
          <w:rFonts w:hint="eastAsia" w:ascii="仿宋_GB2312" w:hAnsi="仿宋_GB2312" w:eastAsia="仿宋_GB2312" w:cs="仿宋_GB2312"/>
          <w:shd w:val="clear" w:color="auto" w:fill="FFFFFF"/>
        </w:rPr>
        <w:t>、根据</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人要求或指示处理其他法律事务。</w:t>
      </w:r>
    </w:p>
    <w:p w14:paraId="43DA30C0">
      <w:pPr>
        <w:pStyle w:val="8"/>
        <w:keepNext w:val="0"/>
        <w:keepLines w:val="0"/>
        <w:pageBreakBefore w:val="0"/>
        <w:widowControl/>
        <w:kinsoku/>
        <w:wordWrap/>
        <w:overflowPunct/>
        <w:topLinePunct w:val="0"/>
        <w:autoSpaceDE/>
        <w:autoSpaceDN/>
        <w:bidi w:val="0"/>
        <w:adjustRightInd/>
        <w:snapToGrid/>
        <w:spacing w:beforeAutospacing="1" w:afterAutospacing="1"/>
        <w:textAlignment w:val="auto"/>
        <w:rPr>
          <w:rFonts w:hint="default" w:ascii="仿宋_GB2312" w:hAnsi="仿宋_GB2312" w:eastAsia="仿宋_GB2312" w:cs="仿宋_GB2312"/>
          <w:shd w:val="clear" w:color="auto" w:fill="FFFFFF"/>
          <w:lang w:val="en-US" w:eastAsia="zh-CN"/>
        </w:rPr>
      </w:pPr>
      <w:r>
        <w:rPr>
          <w:rFonts w:hint="eastAsia" w:ascii="仿宋_GB2312" w:hAnsi="仿宋_GB2312" w:eastAsia="仿宋_GB2312" w:cs="仿宋_GB2312"/>
          <w:b/>
          <w:bCs/>
          <w:shd w:val="clear" w:color="auto" w:fill="FFFFFF"/>
          <w:lang w:eastAsia="zh-CN"/>
        </w:rPr>
        <w:t>（</w:t>
      </w:r>
      <w:r>
        <w:rPr>
          <w:rFonts w:hint="eastAsia" w:ascii="仿宋_GB2312" w:hAnsi="仿宋_GB2312" w:eastAsia="仿宋_GB2312" w:cs="仿宋_GB2312"/>
          <w:b/>
          <w:bCs/>
          <w:shd w:val="clear" w:color="auto" w:fill="FFFFFF"/>
          <w:lang w:val="en-US" w:eastAsia="zh-CN"/>
        </w:rPr>
        <w:t>四）比选文件的获取</w:t>
      </w:r>
    </w:p>
    <w:p w14:paraId="22287C44">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获取方式为：截至</w:t>
      </w:r>
      <w:r>
        <w:rPr>
          <w:rFonts w:hint="eastAsia" w:ascii="仿宋_GB2312" w:hAnsi="仿宋_GB2312" w:eastAsia="仿宋_GB2312" w:cs="仿宋_GB2312"/>
          <w:highlight w:val="yellow"/>
          <w:shd w:val="clear" w:color="auto" w:fill="FFFFFF"/>
        </w:rPr>
        <w:t xml:space="preserve"> 202</w:t>
      </w:r>
      <w:r>
        <w:rPr>
          <w:rFonts w:hint="eastAsia" w:ascii="仿宋_GB2312" w:hAnsi="仿宋_GB2312" w:eastAsia="仿宋_GB2312" w:cs="仿宋_GB2312"/>
          <w:highlight w:val="yellow"/>
          <w:shd w:val="clear" w:color="auto" w:fill="FFFFFF"/>
          <w:lang w:val="en-US" w:eastAsia="zh-CN"/>
        </w:rPr>
        <w:t>6</w:t>
      </w:r>
      <w:r>
        <w:rPr>
          <w:rFonts w:hint="eastAsia" w:ascii="仿宋_GB2312" w:hAnsi="仿宋_GB2312" w:eastAsia="仿宋_GB2312" w:cs="仿宋_GB2312"/>
          <w:highlight w:val="yellow"/>
          <w:shd w:val="clear" w:color="auto" w:fill="FFFFFF"/>
        </w:rPr>
        <w:t>年</w:t>
      </w:r>
      <w:r>
        <w:rPr>
          <w:rFonts w:hint="eastAsia" w:ascii="仿宋_GB2312" w:hAnsi="仿宋_GB2312" w:eastAsia="仿宋_GB2312" w:cs="仿宋_GB2312"/>
          <w:highlight w:val="yellow"/>
          <w:shd w:val="clear" w:color="auto" w:fill="FFFFFF"/>
          <w:lang w:val="en-US" w:eastAsia="zh-CN"/>
        </w:rPr>
        <w:t>2</w:t>
      </w:r>
      <w:r>
        <w:rPr>
          <w:rFonts w:hint="eastAsia" w:ascii="仿宋_GB2312" w:hAnsi="仿宋_GB2312" w:eastAsia="仿宋_GB2312" w:cs="仿宋_GB2312"/>
          <w:highlight w:val="yellow"/>
          <w:shd w:val="clear" w:color="auto" w:fill="FFFFFF"/>
        </w:rPr>
        <w:t>月</w:t>
      </w:r>
      <w:r>
        <w:rPr>
          <w:rFonts w:hint="eastAsia" w:ascii="仿宋_GB2312" w:hAnsi="仿宋_GB2312" w:eastAsia="仿宋_GB2312" w:cs="仿宋_GB2312"/>
          <w:highlight w:val="yellow"/>
          <w:shd w:val="clear" w:color="auto" w:fill="FFFFFF"/>
          <w:lang w:val="en-US" w:eastAsia="zh-CN"/>
        </w:rPr>
        <w:t xml:space="preserve"> 8 </w:t>
      </w:r>
      <w:r>
        <w:rPr>
          <w:rFonts w:hint="eastAsia" w:ascii="仿宋_GB2312" w:hAnsi="仿宋_GB2312" w:eastAsia="仿宋_GB2312" w:cs="仿宋_GB2312"/>
          <w:highlight w:val="yellow"/>
          <w:shd w:val="clear" w:color="auto" w:fill="FFFFFF"/>
        </w:rPr>
        <w:t>日</w:t>
      </w:r>
      <w:r>
        <w:rPr>
          <w:rFonts w:hint="eastAsia" w:ascii="仿宋_GB2312" w:hAnsi="仿宋_GB2312" w:eastAsia="仿宋_GB2312" w:cs="仿宋_GB2312"/>
          <w:highlight w:val="yellow"/>
          <w:shd w:val="clear" w:color="auto" w:fill="FFFFFF"/>
          <w:lang w:val="en-US" w:eastAsia="zh-CN"/>
        </w:rPr>
        <w:t xml:space="preserve"> 23 </w:t>
      </w:r>
      <w:r>
        <w:rPr>
          <w:rFonts w:hint="eastAsia" w:ascii="仿宋_GB2312" w:hAnsi="仿宋_GB2312" w:eastAsia="仿宋_GB2312" w:cs="仿宋_GB2312"/>
          <w:highlight w:val="yellow"/>
          <w:shd w:val="clear" w:color="auto" w:fill="FFFFFF"/>
        </w:rPr>
        <w:t>时</w:t>
      </w:r>
      <w:r>
        <w:rPr>
          <w:rFonts w:hint="eastAsia" w:ascii="仿宋_GB2312" w:hAnsi="仿宋_GB2312" w:eastAsia="仿宋_GB2312" w:cs="仿宋_GB2312"/>
          <w:highlight w:val="yellow"/>
          <w:shd w:val="clear" w:color="auto" w:fill="FFFFFF"/>
          <w:lang w:val="en-US" w:eastAsia="zh-CN"/>
        </w:rPr>
        <w:t xml:space="preserve"> 59 </w:t>
      </w:r>
      <w:r>
        <w:rPr>
          <w:rFonts w:hint="eastAsia" w:ascii="仿宋_GB2312" w:hAnsi="仿宋_GB2312" w:eastAsia="仿宋_GB2312" w:cs="仿宋_GB2312"/>
          <w:highlight w:val="yellow"/>
          <w:shd w:val="clear" w:color="auto" w:fill="FFFFFF"/>
        </w:rPr>
        <w:t>分</w:t>
      </w:r>
      <w:r>
        <w:rPr>
          <w:rFonts w:hint="eastAsia" w:ascii="仿宋_GB2312" w:hAnsi="仿宋_GB2312" w:eastAsia="仿宋_GB2312" w:cs="仿宋_GB2312"/>
          <w:shd w:val="clear" w:color="auto" w:fill="FFFFFF"/>
        </w:rPr>
        <w:t>通过四川宏达股份有限公司集采中心</w:t>
      </w:r>
      <w:r>
        <w:rPr>
          <w:rFonts w:hint="eastAsia" w:ascii="仿宋_GB2312" w:hAnsi="仿宋_GB2312" w:eastAsia="仿宋_GB2312" w:cs="仿宋_GB2312"/>
          <w:shd w:val="clear" w:color="auto" w:fill="FFFFFF"/>
          <w:lang w:val="en-US" w:eastAsia="zh-CN"/>
        </w:rPr>
        <w:t>采销</w:t>
      </w:r>
      <w:r>
        <w:rPr>
          <w:rFonts w:hint="eastAsia" w:ascii="仿宋_GB2312" w:hAnsi="仿宋_GB2312" w:eastAsia="仿宋_GB2312" w:cs="仿宋_GB2312"/>
          <w:shd w:val="clear" w:color="auto" w:fill="FFFFFF"/>
        </w:rPr>
        <w:t>平台(以下简称“宏达股份集采平台”）（http://jc.sichuanhongda.com/）进行注册并登录后参与</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并下载比选文件。交送</w:t>
      </w:r>
      <w:r>
        <w:rPr>
          <w:rFonts w:hint="eastAsia" w:ascii="仿宋_GB2312" w:hAnsi="仿宋_GB2312" w:eastAsia="仿宋_GB2312" w:cs="仿宋_GB2312"/>
          <w:shd w:val="clear" w:color="auto" w:fill="FFFFFF"/>
          <w:lang w:val="en-US" w:eastAsia="zh-CN"/>
        </w:rPr>
        <w:t>响应性</w:t>
      </w:r>
      <w:r>
        <w:rPr>
          <w:rFonts w:hint="eastAsia" w:ascii="仿宋_GB2312" w:hAnsi="仿宋_GB2312" w:eastAsia="仿宋_GB2312" w:cs="仿宋_GB2312"/>
          <w:shd w:val="clear" w:color="auto" w:fill="FFFFFF"/>
        </w:rPr>
        <w:t>文件前，比选申请人可自愿前来</w:t>
      </w:r>
      <w:r>
        <w:rPr>
          <w:rFonts w:hint="eastAsia" w:ascii="仿宋_GB2312" w:hAnsi="仿宋_GB2312" w:eastAsia="仿宋_GB2312" w:cs="仿宋_GB2312"/>
          <w:shd w:val="clear" w:color="auto" w:fill="FFFFFF"/>
          <w:lang w:val="en-US" w:eastAsia="zh-CN"/>
        </w:rPr>
        <w:t>比选人处</w:t>
      </w:r>
      <w:r>
        <w:rPr>
          <w:rFonts w:hint="eastAsia" w:ascii="仿宋_GB2312" w:hAnsi="仿宋_GB2312" w:eastAsia="仿宋_GB2312" w:cs="仿宋_GB2312"/>
          <w:shd w:val="clear" w:color="auto" w:fill="FFFFFF"/>
        </w:rPr>
        <w:t xml:space="preserve">进行实地考查、技术交流或咨询。 </w:t>
      </w:r>
    </w:p>
    <w:p w14:paraId="6F9D0546">
      <w:pPr>
        <w:pStyle w:val="8"/>
        <w:widowControl/>
        <w:spacing w:beforeAutospacing="1" w:afterAutospacing="1"/>
        <w:jc w:val="center"/>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第三部分：</w:t>
      </w:r>
      <w:r>
        <w:rPr>
          <w:rFonts w:hint="eastAsia" w:ascii="仿宋_GB2312" w:hAnsi="仿宋_GB2312" w:eastAsia="仿宋_GB2312" w:cs="仿宋_GB2312"/>
          <w:b/>
          <w:bCs/>
          <w:shd w:val="clear" w:color="auto" w:fill="FFFFFF"/>
          <w:lang w:val="en-US" w:eastAsia="zh-CN"/>
        </w:rPr>
        <w:t>响应性文件</w:t>
      </w:r>
    </w:p>
    <w:p w14:paraId="205BD462">
      <w:pPr>
        <w:pStyle w:val="8"/>
        <w:widowControl/>
        <w:spacing w:beforeAutospacing="1" w:afterAutospacing="1"/>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（一）</w:t>
      </w:r>
      <w:r>
        <w:rPr>
          <w:rFonts w:hint="eastAsia" w:ascii="仿宋_GB2312" w:hAnsi="仿宋_GB2312" w:eastAsia="仿宋_GB2312" w:cs="仿宋_GB2312"/>
          <w:b/>
          <w:bCs/>
          <w:shd w:val="clear" w:color="auto" w:fill="FFFFFF"/>
          <w:lang w:val="en-US" w:eastAsia="zh-CN"/>
        </w:rPr>
        <w:t>响应性文件</w:t>
      </w:r>
      <w:r>
        <w:rPr>
          <w:rFonts w:hint="eastAsia" w:ascii="仿宋_GB2312" w:hAnsi="仿宋_GB2312" w:eastAsia="仿宋_GB2312" w:cs="仿宋_GB2312"/>
          <w:b/>
          <w:bCs/>
          <w:shd w:val="clear" w:color="auto" w:fill="FFFFFF"/>
        </w:rPr>
        <w:t>内容</w:t>
      </w:r>
    </w:p>
    <w:p w14:paraId="6148489F">
      <w:pPr>
        <w:pStyle w:val="8"/>
        <w:widowControl/>
        <w:spacing w:beforeAutospacing="1" w:afterAutospacing="1"/>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1、封面。</w:t>
      </w:r>
    </w:p>
    <w:p w14:paraId="3D61CCC1">
      <w:pPr>
        <w:pStyle w:val="8"/>
        <w:widowControl/>
        <w:spacing w:beforeAutospacing="1" w:afterAutospacing="1"/>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2、</w:t>
      </w:r>
      <w:r>
        <w:rPr>
          <w:rFonts w:hint="eastAsia" w:ascii="仿宋_GB2312" w:hAnsi="仿宋_GB2312" w:eastAsia="仿宋_GB2312" w:cs="仿宋_GB2312"/>
          <w:shd w:val="clear" w:color="auto" w:fill="FFFFFF"/>
          <w:lang w:val="en-US" w:eastAsia="zh-CN"/>
        </w:rPr>
        <w:t>比选申请</w:t>
      </w:r>
      <w:r>
        <w:rPr>
          <w:rFonts w:hint="eastAsia" w:ascii="仿宋_GB2312" w:hAnsi="仿宋_GB2312" w:eastAsia="仿宋_GB2312" w:cs="仿宋_GB2312"/>
          <w:shd w:val="clear" w:color="auto" w:fill="FFFFFF"/>
        </w:rPr>
        <w:t>函。</w:t>
      </w:r>
    </w:p>
    <w:p w14:paraId="6A9603DA">
      <w:pPr>
        <w:pStyle w:val="8"/>
        <w:widowControl/>
        <w:spacing w:beforeAutospacing="1" w:afterAutospacing="1"/>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3、</w:t>
      </w:r>
      <w:r>
        <w:rPr>
          <w:rFonts w:hint="eastAsia" w:ascii="仿宋_GB2312" w:hAnsi="仿宋_GB2312" w:eastAsia="仿宋_GB2312" w:cs="仿宋_GB2312"/>
          <w:shd w:val="clear" w:color="auto" w:fill="FFFFFF"/>
          <w:lang w:val="en-US" w:eastAsia="zh-CN"/>
        </w:rPr>
        <w:t>律师事务所执业许可证、身份证明/</w:t>
      </w:r>
      <w:r>
        <w:rPr>
          <w:rFonts w:hint="eastAsia" w:ascii="仿宋_GB2312" w:hAnsi="仿宋_GB2312" w:eastAsia="仿宋_GB2312" w:cs="仿宋_GB2312"/>
          <w:shd w:val="clear" w:color="auto" w:fill="FFFFFF"/>
        </w:rPr>
        <w:t>授权委托书。</w:t>
      </w:r>
    </w:p>
    <w:p w14:paraId="59F75918">
      <w:pPr>
        <w:pStyle w:val="8"/>
        <w:widowControl/>
        <w:spacing w:beforeAutospacing="1" w:afterAutospacing="1"/>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4、</w:t>
      </w:r>
      <w:r>
        <w:rPr>
          <w:rFonts w:hint="eastAsia" w:ascii="仿宋_GB2312" w:hAnsi="仿宋_GB2312" w:eastAsia="仿宋_GB2312" w:cs="仿宋_GB2312"/>
          <w:shd w:val="clear" w:color="auto" w:fill="FFFFFF"/>
          <w:lang w:val="en-US" w:eastAsia="zh-CN"/>
        </w:rPr>
        <w:t>比选申请</w:t>
      </w:r>
      <w:r>
        <w:rPr>
          <w:rFonts w:hint="eastAsia" w:ascii="仿宋_GB2312" w:hAnsi="仿宋_GB2312" w:eastAsia="仿宋_GB2312" w:cs="仿宋_GB2312"/>
          <w:shd w:val="clear" w:color="auto" w:fill="FFFFFF"/>
        </w:rPr>
        <w:t>人基本情况：包括但不限于情况简介、业务范围简介、律师事务所成立时间、</w:t>
      </w:r>
      <w:r>
        <w:rPr>
          <w:rFonts w:hint="eastAsia" w:ascii="仿宋_GB2312" w:hAnsi="仿宋_GB2312" w:eastAsia="仿宋_GB2312" w:cs="仿宋_GB2312"/>
          <w:shd w:val="clear" w:color="auto" w:fill="FFFFFF"/>
          <w:lang w:val="en-US" w:eastAsia="zh-CN"/>
        </w:rPr>
        <w:t>律所</w:t>
      </w:r>
      <w:r>
        <w:rPr>
          <w:rFonts w:hint="eastAsia" w:ascii="仿宋_GB2312" w:hAnsi="仿宋_GB2312" w:eastAsia="仿宋_GB2312" w:cs="仿宋_GB2312"/>
          <w:shd w:val="clear" w:color="auto" w:fill="FFFFFF"/>
        </w:rPr>
        <w:t>规模</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rPr>
        <w:t>律师人数、</w:t>
      </w:r>
      <w:r>
        <w:rPr>
          <w:rFonts w:hint="eastAsia" w:ascii="仿宋_GB2312" w:hAnsi="仿宋_GB2312" w:eastAsia="仿宋_GB2312" w:cs="仿宋_GB2312"/>
          <w:shd w:val="clear" w:color="auto" w:fill="FFFFFF"/>
          <w:lang w:val="en-US" w:eastAsia="zh-CN"/>
        </w:rPr>
        <w:t>顾问律师团队情况等</w:t>
      </w:r>
      <w:r>
        <w:rPr>
          <w:rFonts w:hint="eastAsia" w:ascii="仿宋_GB2312" w:hAnsi="仿宋_GB2312" w:eastAsia="仿宋_GB2312" w:cs="仿宋_GB2312"/>
          <w:shd w:val="clear" w:color="auto" w:fill="FFFFFF"/>
        </w:rPr>
        <w:t>相关资格审查资料。</w:t>
      </w:r>
    </w:p>
    <w:p w14:paraId="434DD9D1">
      <w:pPr>
        <w:pStyle w:val="8"/>
        <w:widowControl/>
        <w:spacing w:beforeAutospacing="1" w:afterAutospacing="1"/>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5、</w:t>
      </w:r>
      <w:r>
        <w:rPr>
          <w:rFonts w:hint="eastAsia" w:ascii="仿宋_GB2312" w:hAnsi="仿宋_GB2312" w:eastAsia="仿宋_GB2312" w:cs="仿宋_GB2312"/>
          <w:shd w:val="clear" w:color="auto" w:fill="FFFFFF"/>
          <w:lang w:val="en-US" w:eastAsia="zh-CN"/>
        </w:rPr>
        <w:t>比选申请</w:t>
      </w:r>
      <w:r>
        <w:rPr>
          <w:rFonts w:hint="eastAsia" w:ascii="仿宋_GB2312" w:hAnsi="仿宋_GB2312" w:eastAsia="仿宋_GB2312" w:cs="仿宋_GB2312"/>
          <w:shd w:val="clear" w:color="auto" w:fill="FFFFFF"/>
        </w:rPr>
        <w:t>人</w:t>
      </w:r>
      <w:r>
        <w:rPr>
          <w:rFonts w:hint="eastAsia" w:ascii="仿宋_GB2312" w:hAnsi="仿宋_GB2312" w:eastAsia="仿宋_GB2312" w:cs="仿宋_GB2312"/>
          <w:shd w:val="clear" w:color="auto" w:fill="FFFFFF"/>
          <w:lang w:val="en-US" w:eastAsia="zh-CN"/>
        </w:rPr>
        <w:t>信誉及业绩证明</w:t>
      </w:r>
      <w:r>
        <w:rPr>
          <w:rFonts w:hint="eastAsia" w:ascii="仿宋_GB2312" w:hAnsi="仿宋_GB2312" w:eastAsia="仿宋_GB2312" w:cs="仿宋_GB2312"/>
          <w:shd w:val="clear" w:color="auto" w:fill="FFFFFF"/>
        </w:rPr>
        <w:t>。</w:t>
      </w:r>
    </w:p>
    <w:p w14:paraId="6672CB96">
      <w:pPr>
        <w:pStyle w:val="8"/>
        <w:widowControl/>
        <w:spacing w:beforeAutospacing="1" w:afterAutospacing="1"/>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6、</w:t>
      </w:r>
      <w:r>
        <w:rPr>
          <w:rFonts w:hint="eastAsia" w:ascii="仿宋_GB2312" w:hAnsi="仿宋_GB2312" w:eastAsia="仿宋_GB2312" w:cs="仿宋_GB2312"/>
          <w:shd w:val="clear" w:color="auto" w:fill="FFFFFF"/>
          <w:lang w:val="en-US" w:eastAsia="zh-CN"/>
        </w:rPr>
        <w:t>主办顾问律师执业经验证明</w:t>
      </w:r>
      <w:r>
        <w:rPr>
          <w:rFonts w:hint="eastAsia" w:ascii="仿宋_GB2312" w:hAnsi="仿宋_GB2312" w:eastAsia="仿宋_GB2312" w:cs="仿宋_GB2312"/>
          <w:shd w:val="clear" w:color="auto" w:fill="FFFFFF"/>
        </w:rPr>
        <w:t>。</w:t>
      </w:r>
    </w:p>
    <w:p w14:paraId="2FDDB5CF">
      <w:pPr>
        <w:pStyle w:val="8"/>
        <w:widowControl/>
        <w:spacing w:beforeAutospacing="1" w:afterAutospacing="1"/>
        <w:rPr>
          <w:rFonts w:hint="eastAsia" w:ascii="仿宋_GB2312" w:hAnsi="仿宋_GB2312" w:eastAsia="仿宋_GB2312" w:cs="仿宋_GB2312"/>
          <w:shd w:val="clear" w:color="auto" w:fill="FFFFFF"/>
          <w:lang w:val="en-US" w:eastAsia="zh-CN"/>
        </w:rPr>
      </w:pPr>
      <w:r>
        <w:rPr>
          <w:rFonts w:hint="eastAsia" w:ascii="仿宋_GB2312" w:hAnsi="仿宋_GB2312" w:eastAsia="仿宋_GB2312" w:cs="仿宋_GB2312"/>
          <w:shd w:val="clear" w:color="auto" w:fill="FFFFFF"/>
        </w:rPr>
        <w:t>7、</w:t>
      </w:r>
      <w:r>
        <w:rPr>
          <w:rFonts w:hint="eastAsia" w:ascii="仿宋_GB2312" w:hAnsi="仿宋_GB2312" w:eastAsia="仿宋_GB2312" w:cs="仿宋_GB2312"/>
          <w:shd w:val="clear" w:color="auto" w:fill="FFFFFF"/>
          <w:lang w:val="en-US" w:eastAsia="zh-CN"/>
        </w:rPr>
        <w:t>报价函。</w:t>
      </w:r>
    </w:p>
    <w:p w14:paraId="113B795A">
      <w:pPr>
        <w:pStyle w:val="8"/>
        <w:widowControl/>
        <w:spacing w:beforeAutospacing="1" w:afterAutospacing="1"/>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8、</w:t>
      </w:r>
      <w:r>
        <w:rPr>
          <w:rFonts w:hint="eastAsia" w:ascii="仿宋_GB2312" w:hAnsi="仿宋_GB2312" w:eastAsia="仿宋_GB2312" w:cs="仿宋_GB2312"/>
          <w:shd w:val="clear" w:color="auto" w:fill="FFFFFF"/>
        </w:rPr>
        <w:t>服务方案：包括但不限于服务内容、服务标准、服务方式及流程</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服务承诺及优惠条件等</w:t>
      </w:r>
      <w:r>
        <w:rPr>
          <w:rFonts w:hint="eastAsia" w:ascii="仿宋_GB2312" w:hAnsi="仿宋_GB2312" w:eastAsia="仿宋_GB2312" w:cs="仿宋_GB2312"/>
          <w:shd w:val="clear" w:color="auto" w:fill="FFFFFF"/>
        </w:rPr>
        <w:t>。</w:t>
      </w:r>
    </w:p>
    <w:p w14:paraId="32BC8A41">
      <w:pPr>
        <w:pStyle w:val="8"/>
        <w:widowControl/>
        <w:spacing w:beforeAutospacing="1" w:afterAutospacing="1"/>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9</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val="en-US" w:eastAsia="zh-CN"/>
        </w:rPr>
        <w:t>顾问律师团队介绍，对</w:t>
      </w:r>
      <w:r>
        <w:rPr>
          <w:rFonts w:hint="eastAsia" w:ascii="仿宋_GB2312" w:hAnsi="仿宋_GB2312" w:eastAsia="仿宋_GB2312" w:cs="仿宋_GB2312"/>
          <w:shd w:val="clear" w:color="auto" w:fill="FFFFFF"/>
        </w:rPr>
        <w:t>拟派往</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人之顾问律师学历及职称、执业年限、从业经验及业绩、曾经及目前担任法律顾问单位的名单、重要案例（请选取有代表性的诉讼/非诉讼案例）</w:t>
      </w:r>
      <w:r>
        <w:rPr>
          <w:rFonts w:hint="eastAsia" w:ascii="仿宋_GB2312" w:hAnsi="仿宋_GB2312" w:eastAsia="仿宋_GB2312" w:cs="仿宋_GB2312"/>
          <w:shd w:val="clear" w:color="auto" w:fill="FFFFFF"/>
          <w:lang w:val="en-US" w:eastAsia="zh-CN"/>
        </w:rPr>
        <w:t>等情况进行介绍</w:t>
      </w:r>
      <w:r>
        <w:rPr>
          <w:rFonts w:hint="eastAsia" w:ascii="仿宋_GB2312" w:hAnsi="仿宋_GB2312" w:eastAsia="仿宋_GB2312" w:cs="仿宋_GB2312"/>
          <w:shd w:val="clear" w:color="auto" w:fill="FFFFFF"/>
          <w:lang w:eastAsia="zh-CN"/>
        </w:rPr>
        <w:t>。</w:t>
      </w:r>
    </w:p>
    <w:p w14:paraId="26AACD50">
      <w:pPr>
        <w:pStyle w:val="8"/>
        <w:widowControl/>
        <w:spacing w:beforeAutospacing="1" w:afterAutospacing="1"/>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10、</w:t>
      </w:r>
      <w:r>
        <w:rPr>
          <w:rFonts w:hint="eastAsia" w:ascii="仿宋_GB2312" w:hAnsi="仿宋_GB2312" w:eastAsia="仿宋_GB2312" w:cs="仿宋_GB2312"/>
          <w:shd w:val="clear" w:color="auto" w:fill="FFFFFF"/>
          <w:lang w:val="en-US" w:eastAsia="zh-CN"/>
        </w:rPr>
        <w:t>比选申请</w:t>
      </w:r>
      <w:r>
        <w:rPr>
          <w:rFonts w:hint="eastAsia" w:ascii="仿宋_GB2312" w:hAnsi="仿宋_GB2312" w:eastAsia="仿宋_GB2312" w:cs="仿宋_GB2312"/>
          <w:shd w:val="clear" w:color="auto" w:fill="FFFFFF"/>
        </w:rPr>
        <w:t>人认为需要提供的其他</w:t>
      </w:r>
      <w:r>
        <w:rPr>
          <w:rFonts w:hint="eastAsia" w:ascii="仿宋_GB2312" w:hAnsi="仿宋_GB2312" w:eastAsia="仿宋_GB2312" w:cs="仿宋_GB2312"/>
          <w:shd w:val="clear" w:color="auto" w:fill="FFFFFF"/>
          <w:lang w:val="en-US" w:eastAsia="zh-CN"/>
        </w:rPr>
        <w:t>资</w:t>
      </w:r>
      <w:r>
        <w:rPr>
          <w:rFonts w:hint="eastAsia" w:ascii="仿宋_GB2312" w:hAnsi="仿宋_GB2312" w:eastAsia="仿宋_GB2312" w:cs="仿宋_GB2312"/>
          <w:shd w:val="clear" w:color="auto" w:fill="FFFFFF"/>
        </w:rPr>
        <w:t>料。</w:t>
      </w:r>
    </w:p>
    <w:p w14:paraId="1E9C0425">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（二）</w:t>
      </w:r>
      <w:r>
        <w:rPr>
          <w:rFonts w:hint="eastAsia" w:ascii="仿宋_GB2312" w:hAnsi="仿宋_GB2312" w:eastAsia="仿宋_GB2312" w:cs="仿宋_GB2312"/>
          <w:b/>
          <w:bCs/>
          <w:shd w:val="clear" w:color="auto" w:fill="FFFFFF"/>
          <w:lang w:eastAsia="zh-CN"/>
        </w:rPr>
        <w:t>响应性文件</w:t>
      </w:r>
      <w:r>
        <w:rPr>
          <w:rFonts w:hint="eastAsia" w:ascii="仿宋_GB2312" w:hAnsi="仿宋_GB2312" w:eastAsia="仿宋_GB2312" w:cs="仿宋_GB2312"/>
          <w:b/>
          <w:bCs/>
          <w:shd w:val="clear" w:color="auto" w:fill="FFFFFF"/>
        </w:rPr>
        <w:t>递交</w:t>
      </w:r>
    </w:p>
    <w:p w14:paraId="52B7B087">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1、递交</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截止时间</w:t>
      </w:r>
      <w:r>
        <w:rPr>
          <w:rFonts w:hint="eastAsia" w:ascii="仿宋_GB2312" w:hAnsi="仿宋_GB2312" w:eastAsia="仿宋_GB2312" w:cs="仿宋_GB2312"/>
          <w:highlight w:val="none"/>
          <w:shd w:val="clear" w:color="auto" w:fill="FFFFFF"/>
        </w:rPr>
        <w:t>：</w:t>
      </w:r>
      <w:r>
        <w:rPr>
          <w:rFonts w:hint="eastAsia" w:ascii="仿宋_GB2312" w:hAnsi="仿宋_GB2312" w:eastAsia="仿宋_GB2312" w:cs="仿宋_GB2312"/>
          <w:highlight w:val="yellow"/>
          <w:shd w:val="clear" w:color="auto" w:fill="FFFFFF"/>
          <w:lang w:eastAsia="zh-CN"/>
        </w:rPr>
        <w:t>202</w:t>
      </w:r>
      <w:r>
        <w:rPr>
          <w:rFonts w:hint="eastAsia" w:ascii="仿宋_GB2312" w:hAnsi="仿宋_GB2312" w:eastAsia="仿宋_GB2312" w:cs="仿宋_GB2312"/>
          <w:highlight w:val="yellow"/>
          <w:shd w:val="clear" w:color="auto" w:fill="FFFFFF"/>
          <w:lang w:val="en-US" w:eastAsia="zh-CN"/>
        </w:rPr>
        <w:t>6</w:t>
      </w:r>
      <w:r>
        <w:rPr>
          <w:rFonts w:hint="eastAsia" w:ascii="仿宋_GB2312" w:hAnsi="仿宋_GB2312" w:eastAsia="仿宋_GB2312" w:cs="仿宋_GB2312"/>
          <w:highlight w:val="yellow"/>
          <w:shd w:val="clear" w:color="auto" w:fill="FFFFFF"/>
        </w:rPr>
        <w:t>年</w:t>
      </w:r>
      <w:r>
        <w:rPr>
          <w:rFonts w:hint="eastAsia" w:ascii="仿宋_GB2312" w:hAnsi="仿宋_GB2312" w:eastAsia="仿宋_GB2312" w:cs="仿宋_GB2312"/>
          <w:highlight w:val="yellow"/>
          <w:shd w:val="clear" w:color="auto" w:fill="FFFFFF"/>
          <w:lang w:val="en-US" w:eastAsia="zh-CN"/>
        </w:rPr>
        <w:t xml:space="preserve">2 </w:t>
      </w:r>
      <w:r>
        <w:rPr>
          <w:rFonts w:hint="eastAsia" w:ascii="仿宋_GB2312" w:hAnsi="仿宋_GB2312" w:eastAsia="仿宋_GB2312" w:cs="仿宋_GB2312"/>
          <w:highlight w:val="yellow"/>
          <w:shd w:val="clear" w:color="auto" w:fill="FFFFFF"/>
        </w:rPr>
        <w:t>月</w:t>
      </w:r>
      <w:r>
        <w:rPr>
          <w:rFonts w:hint="eastAsia" w:ascii="仿宋_GB2312" w:hAnsi="仿宋_GB2312" w:eastAsia="仿宋_GB2312" w:cs="仿宋_GB2312"/>
          <w:highlight w:val="yellow"/>
          <w:shd w:val="clear" w:color="auto" w:fill="FFFFFF"/>
          <w:lang w:val="en-US" w:eastAsia="zh-CN"/>
        </w:rPr>
        <w:t xml:space="preserve"> 9</w:t>
      </w:r>
      <w:r>
        <w:rPr>
          <w:rFonts w:hint="eastAsia" w:ascii="仿宋_GB2312" w:hAnsi="仿宋_GB2312" w:eastAsia="仿宋_GB2312" w:cs="仿宋_GB2312"/>
          <w:highlight w:val="yellow"/>
          <w:shd w:val="clear" w:color="auto" w:fill="FFFFFF"/>
        </w:rPr>
        <w:t>日</w:t>
      </w:r>
      <w:r>
        <w:rPr>
          <w:rFonts w:hint="eastAsia" w:ascii="仿宋_GB2312" w:hAnsi="仿宋_GB2312" w:eastAsia="仿宋_GB2312" w:cs="仿宋_GB2312"/>
          <w:highlight w:val="yellow"/>
          <w:shd w:val="clear" w:color="auto" w:fill="FFFFFF"/>
          <w:lang w:val="en-US" w:eastAsia="zh-CN"/>
        </w:rPr>
        <w:t xml:space="preserve"> 10时 00 分</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val="en-US" w:eastAsia="zh-CN"/>
        </w:rPr>
        <w:t>递交</w:t>
      </w:r>
      <w:r>
        <w:rPr>
          <w:rFonts w:hint="eastAsia" w:ascii="仿宋_GB2312" w:hAnsi="仿宋_GB2312" w:eastAsia="仿宋_GB2312" w:cs="仿宋_GB2312"/>
          <w:shd w:val="clear" w:color="auto" w:fill="FFFFFF"/>
          <w:lang w:eastAsia="zh-CN"/>
        </w:rPr>
        <w:t>地址</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eastAsia="zh-CN"/>
        </w:rPr>
        <w:t>比选申请人按本</w:t>
      </w:r>
      <w:r>
        <w:rPr>
          <w:rFonts w:hint="eastAsia" w:ascii="仿宋_GB2312" w:hAnsi="仿宋_GB2312" w:eastAsia="仿宋_GB2312" w:cs="仿宋_GB2312"/>
          <w:shd w:val="clear" w:color="auto" w:fill="FFFFFF"/>
          <w:lang w:val="en-US" w:eastAsia="zh-CN"/>
        </w:rPr>
        <w:t>部分响应性文件内容要求及第七部分</w:t>
      </w:r>
      <w:r>
        <w:rPr>
          <w:rFonts w:hint="eastAsia" w:ascii="仿宋_GB2312" w:hAnsi="仿宋_GB2312" w:eastAsia="仿宋_GB2312" w:cs="仿宋_GB2312"/>
          <w:shd w:val="clear" w:color="auto" w:fill="FFFFFF"/>
          <w:lang w:eastAsia="zh-CN"/>
        </w:rPr>
        <w:t>响应性文件格式制作</w:t>
      </w:r>
      <w:r>
        <w:rPr>
          <w:rFonts w:hint="eastAsia" w:ascii="仿宋_GB2312" w:hAnsi="仿宋_GB2312" w:eastAsia="仿宋_GB2312" w:cs="仿宋_GB2312"/>
          <w:shd w:val="clear" w:color="auto" w:fill="FFFFFF"/>
          <w:lang w:val="en-US" w:eastAsia="zh-CN"/>
        </w:rPr>
        <w:t>响应性</w:t>
      </w:r>
      <w:r>
        <w:rPr>
          <w:rFonts w:hint="eastAsia" w:ascii="仿宋_GB2312" w:hAnsi="仿宋_GB2312" w:eastAsia="仿宋_GB2312" w:cs="仿宋_GB2312"/>
          <w:shd w:val="clear" w:color="auto" w:fill="FFFFFF"/>
          <w:lang w:eastAsia="zh-CN"/>
        </w:rPr>
        <w:t>文件，比选人需将响应性文件打印盖章后，以电子文件方式（PDF、扫描文件等）上传至宏达股份集采平台。</w:t>
      </w:r>
    </w:p>
    <w:p w14:paraId="3ADFD14C">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2</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lang w:val="en-US" w:eastAsia="zh-CN"/>
        </w:rPr>
        <w:t>中比选申请人负责</w:t>
      </w:r>
      <w:r>
        <w:rPr>
          <w:rFonts w:hint="eastAsia" w:ascii="仿宋_GB2312" w:hAnsi="仿宋_GB2312" w:eastAsia="仿宋_GB2312" w:cs="仿宋_GB2312"/>
          <w:shd w:val="clear" w:color="auto" w:fill="FFFFFF"/>
        </w:rPr>
        <w:t>人或其</w:t>
      </w:r>
      <w:r>
        <w:rPr>
          <w:rFonts w:hint="eastAsia" w:ascii="仿宋_GB2312" w:hAnsi="仿宋_GB2312" w:eastAsia="仿宋_GB2312" w:cs="仿宋_GB2312"/>
          <w:shd w:val="clear" w:color="auto" w:fill="FFFFFF"/>
          <w:lang w:val="en-US" w:eastAsia="zh-CN"/>
        </w:rPr>
        <w:t>授权委托</w:t>
      </w:r>
      <w:r>
        <w:rPr>
          <w:rFonts w:hint="eastAsia" w:ascii="仿宋_GB2312" w:hAnsi="仿宋_GB2312" w:eastAsia="仿宋_GB2312" w:cs="仿宋_GB2312"/>
          <w:shd w:val="clear" w:color="auto" w:fill="FFFFFF"/>
        </w:rPr>
        <w:t>人须在要求签字处署名。</w:t>
      </w:r>
    </w:p>
    <w:p w14:paraId="6E2363EF">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3</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在</w:t>
      </w:r>
      <w:r>
        <w:rPr>
          <w:rFonts w:hint="eastAsia" w:ascii="仿宋_GB2312" w:hAnsi="仿宋_GB2312" w:eastAsia="仿宋_GB2312" w:cs="仿宋_GB2312"/>
          <w:shd w:val="clear" w:color="auto" w:fill="FFFFFF"/>
          <w:lang w:val="en-US" w:eastAsia="zh-CN"/>
        </w:rPr>
        <w:t>递交响应性文件</w:t>
      </w:r>
      <w:r>
        <w:rPr>
          <w:rFonts w:hint="eastAsia" w:ascii="仿宋_GB2312" w:hAnsi="仿宋_GB2312" w:eastAsia="仿宋_GB2312" w:cs="仿宋_GB2312"/>
          <w:shd w:val="clear" w:color="auto" w:fill="FFFFFF"/>
        </w:rPr>
        <w:t>的截止时间前，可以对所递交的</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进行补充、修改或者撤回，并书面通知</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。补充、修改的内容为</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的组成部分。</w:t>
      </w:r>
    </w:p>
    <w:p w14:paraId="7DFA17DA">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4</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在</w:t>
      </w:r>
      <w:r>
        <w:rPr>
          <w:rFonts w:hint="eastAsia" w:ascii="仿宋_GB2312" w:hAnsi="仿宋_GB2312" w:eastAsia="仿宋_GB2312" w:cs="仿宋_GB2312"/>
          <w:shd w:val="clear" w:color="auto" w:fill="FFFFFF"/>
          <w:lang w:val="en-US" w:eastAsia="zh-CN"/>
        </w:rPr>
        <w:t>递交响应性文件</w:t>
      </w:r>
      <w:r>
        <w:rPr>
          <w:rFonts w:hint="eastAsia" w:ascii="仿宋_GB2312" w:hAnsi="仿宋_GB2312" w:eastAsia="仿宋_GB2312" w:cs="仿宋_GB2312"/>
          <w:shd w:val="clear" w:color="auto" w:fill="FFFFFF"/>
        </w:rPr>
        <w:t>的截止时间前，可以对</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进行修改，并以书面形式通知</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应立即以书面形式回复确认收到修改文件。</w:t>
      </w:r>
    </w:p>
    <w:p w14:paraId="08F04DA0">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5</w:t>
      </w:r>
      <w:r>
        <w:rPr>
          <w:rFonts w:hint="eastAsia" w:ascii="仿宋_GB2312" w:hAnsi="仿宋_GB2312" w:eastAsia="仿宋_GB2312" w:cs="仿宋_GB2312"/>
          <w:shd w:val="clear" w:color="auto" w:fill="FFFFFF"/>
        </w:rPr>
        <w:t>、任何要求澄清</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的</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，均应在</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递交截止日前以书面形式通知</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予以答复。</w:t>
      </w:r>
    </w:p>
    <w:p w14:paraId="1D4A5954">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6</w:t>
      </w:r>
      <w:r>
        <w:rPr>
          <w:rFonts w:hint="eastAsia" w:ascii="仿宋_GB2312" w:hAnsi="仿宋_GB2312" w:eastAsia="仿宋_GB2312" w:cs="仿宋_GB2312"/>
          <w:shd w:val="clear" w:color="auto" w:fill="FFFFFF"/>
        </w:rPr>
        <w:t>、不论结果如何，</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均需自行承担所有与编写和递交</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及所有参与过程中的全部费用。</w:t>
      </w:r>
    </w:p>
    <w:p w14:paraId="22152588">
      <w:pPr>
        <w:pStyle w:val="8"/>
        <w:widowControl/>
        <w:spacing w:beforeAutospacing="1" w:afterAutospacing="1"/>
        <w:rPr>
          <w:rFonts w:ascii="仿宋_GB2312" w:hAnsi="仿宋_GB2312" w:eastAsia="仿宋_GB2312" w:cs="仿宋_GB2312"/>
          <w:shd w:val="clear" w:color="auto" w:fill="FFFFFF"/>
        </w:rPr>
      </w:pPr>
    </w:p>
    <w:p w14:paraId="1DE9A337">
      <w:pPr>
        <w:pStyle w:val="8"/>
        <w:widowControl/>
        <w:spacing w:beforeAutospacing="1" w:afterAutospacing="1"/>
        <w:jc w:val="center"/>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w:t>
      </w:r>
      <w:r>
        <w:rPr>
          <w:rFonts w:hint="eastAsia" w:ascii="仿宋_GB2312" w:hAnsi="仿宋_GB2312" w:eastAsia="仿宋_GB2312" w:cs="仿宋_GB2312"/>
          <w:b/>
          <w:bCs/>
          <w:shd w:val="clear" w:color="auto" w:fill="FFFFFF"/>
          <w:lang w:val="en-US" w:eastAsia="zh-CN"/>
        </w:rPr>
        <w:t>四</w:t>
      </w:r>
      <w:r>
        <w:rPr>
          <w:rFonts w:hint="eastAsia" w:ascii="仿宋_GB2312" w:hAnsi="仿宋_GB2312" w:eastAsia="仿宋_GB2312" w:cs="仿宋_GB2312"/>
          <w:b/>
          <w:bCs/>
          <w:shd w:val="clear" w:color="auto" w:fill="FFFFFF"/>
        </w:rPr>
        <w:t>部分：</w:t>
      </w:r>
      <w:r>
        <w:rPr>
          <w:rFonts w:hint="eastAsia" w:ascii="仿宋_GB2312" w:hAnsi="仿宋_GB2312" w:eastAsia="仿宋_GB2312" w:cs="仿宋_GB2312"/>
          <w:b/>
          <w:bCs/>
          <w:shd w:val="clear" w:color="auto" w:fill="FFFFFF"/>
          <w:lang w:eastAsia="zh-CN"/>
        </w:rPr>
        <w:t>比选申请人</w:t>
      </w:r>
      <w:r>
        <w:rPr>
          <w:rFonts w:hint="eastAsia" w:ascii="仿宋_GB2312" w:hAnsi="仿宋_GB2312" w:eastAsia="仿宋_GB2312" w:cs="仿宋_GB2312"/>
          <w:b/>
          <w:bCs/>
          <w:shd w:val="clear" w:color="auto" w:fill="FFFFFF"/>
        </w:rPr>
        <w:t>须知</w:t>
      </w:r>
    </w:p>
    <w:p w14:paraId="49372FCA">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（一）合格</w:t>
      </w:r>
      <w:r>
        <w:rPr>
          <w:rFonts w:hint="eastAsia" w:ascii="仿宋_GB2312" w:hAnsi="仿宋_GB2312" w:eastAsia="仿宋_GB2312" w:cs="仿宋_GB2312"/>
          <w:b/>
          <w:bCs/>
          <w:shd w:val="clear" w:color="auto" w:fill="FFFFFF"/>
          <w:lang w:eastAsia="zh-CN"/>
        </w:rPr>
        <w:t>比选申请人</w:t>
      </w:r>
      <w:r>
        <w:rPr>
          <w:rFonts w:hint="eastAsia" w:ascii="仿宋_GB2312" w:hAnsi="仿宋_GB2312" w:eastAsia="仿宋_GB2312" w:cs="仿宋_GB2312"/>
          <w:b/>
          <w:bCs/>
          <w:shd w:val="clear" w:color="auto" w:fill="FFFFFF"/>
        </w:rPr>
        <w:t>的要求</w:t>
      </w:r>
    </w:p>
    <w:p w14:paraId="10C70463">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1、合法成立</w:t>
      </w:r>
      <w:r>
        <w:rPr>
          <w:rFonts w:hint="eastAsia" w:ascii="仿宋_GB2312" w:hAnsi="仿宋_GB2312" w:eastAsia="仿宋_GB2312" w:cs="仿宋_GB2312"/>
          <w:shd w:val="clear" w:color="auto" w:fill="FFFFFF"/>
          <w:lang w:val="en-US" w:eastAsia="zh-CN"/>
        </w:rPr>
        <w:t>且</w:t>
      </w:r>
      <w:r>
        <w:rPr>
          <w:rFonts w:hint="eastAsia" w:ascii="仿宋_GB2312" w:hAnsi="仿宋_GB2312" w:eastAsia="仿宋_GB2312" w:cs="仿宋_GB2312"/>
          <w:shd w:val="clear" w:color="auto" w:fill="FFFFFF"/>
        </w:rPr>
        <w:t>具备合同长期履行能力；</w:t>
      </w:r>
    </w:p>
    <w:p w14:paraId="164A25CD">
      <w:pPr>
        <w:pStyle w:val="8"/>
        <w:widowControl/>
        <w:spacing w:beforeAutospacing="1" w:afterAutospacing="1"/>
        <w:jc w:val="left"/>
        <w:rPr>
          <w:rFonts w:ascii="仿宋_GB2312" w:hAnsi="仿宋_GB2312" w:eastAsia="仿宋_GB2312" w:cs="仿宋_GB2312"/>
          <w:highlight w:val="yellow"/>
          <w:shd w:val="clear" w:color="auto" w:fill="FFFFFF"/>
        </w:rPr>
      </w:pPr>
      <w:r>
        <w:rPr>
          <w:rFonts w:hint="eastAsia" w:ascii="仿宋_GB2312" w:hAnsi="仿宋_GB2312" w:eastAsia="仿宋_GB2312" w:cs="仿宋_GB2312"/>
          <w:shd w:val="clear" w:color="auto" w:fill="FFFFFF"/>
        </w:rPr>
        <w:t>2、国内知名事务所，总部或分支机构在四川省具有一定规模的办公场所和先进的硬件设施</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rPr>
        <w:t>具有较高知名度；</w:t>
      </w:r>
    </w:p>
    <w:p w14:paraId="6286C197">
      <w:pPr>
        <w:pStyle w:val="8"/>
        <w:widowControl/>
        <w:spacing w:beforeAutospacing="1" w:afterAutospacing="1"/>
        <w:jc w:val="left"/>
        <w:rPr>
          <w:rFonts w:ascii="仿宋_GB2312" w:hAnsi="仿宋_GB2312" w:eastAsia="仿宋_GB2312" w:cs="仿宋_GB2312"/>
          <w:highlight w:val="yellow"/>
          <w:shd w:val="clear" w:color="auto" w:fill="FFFFFF"/>
        </w:rPr>
      </w:pPr>
      <w:r>
        <w:rPr>
          <w:rFonts w:hint="eastAsia" w:ascii="仿宋_GB2312" w:hAnsi="仿宋_GB2312" w:eastAsia="仿宋_GB2312" w:cs="仿宋_GB2312"/>
          <w:shd w:val="clear" w:color="auto" w:fill="FFFFFF"/>
          <w:lang w:val="en-US" w:eastAsia="zh-CN"/>
        </w:rPr>
        <w:t>3</w:t>
      </w:r>
      <w:r>
        <w:rPr>
          <w:rFonts w:hint="eastAsia" w:ascii="仿宋_GB2312" w:hAnsi="仿宋_GB2312" w:eastAsia="仿宋_GB2312" w:cs="仿宋_GB2312"/>
          <w:shd w:val="clear" w:color="auto" w:fill="FFFFFF"/>
        </w:rPr>
        <w:t>、具有丰富的从业经验，</w:t>
      </w:r>
      <w:r>
        <w:rPr>
          <w:rFonts w:hint="eastAsia" w:ascii="仿宋_GB2312" w:hAnsi="仿宋_GB2312" w:eastAsia="仿宋_GB2312" w:cs="仿宋_GB2312"/>
          <w:highlight w:val="none"/>
          <w:shd w:val="clear" w:color="auto" w:fill="FFFFFF"/>
        </w:rPr>
        <w:t>拟委派的</w:t>
      </w:r>
      <w:r>
        <w:rPr>
          <w:rFonts w:hint="eastAsia" w:ascii="仿宋_GB2312" w:hAnsi="仿宋_GB2312" w:eastAsia="仿宋_GB2312" w:cs="仿宋_GB2312"/>
          <w:highlight w:val="none"/>
          <w:shd w:val="clear" w:color="auto" w:fill="FFFFFF"/>
          <w:lang w:eastAsia="zh-CN"/>
        </w:rPr>
        <w:t>律师团队</w:t>
      </w:r>
      <w:r>
        <w:rPr>
          <w:rFonts w:hint="eastAsia" w:ascii="仿宋_GB2312" w:hAnsi="仿宋_GB2312" w:eastAsia="仿宋_GB2312" w:cs="仿宋_GB2312"/>
          <w:highlight w:val="none"/>
          <w:shd w:val="clear" w:color="auto" w:fill="FFFFFF"/>
          <w:lang w:val="en-US" w:eastAsia="zh-CN"/>
        </w:rPr>
        <w:t>在服务国有企业领域具有资深的执业经验</w:t>
      </w:r>
      <w:r>
        <w:rPr>
          <w:rFonts w:hint="eastAsia" w:ascii="仿宋_GB2312" w:hAnsi="仿宋_GB2312" w:eastAsia="仿宋_GB2312" w:cs="仿宋_GB2312"/>
          <w:highlight w:val="none"/>
          <w:shd w:val="clear" w:color="auto" w:fill="FFFFFF"/>
        </w:rPr>
        <w:t>；</w:t>
      </w:r>
    </w:p>
    <w:p w14:paraId="2FCCEDC9">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4</w:t>
      </w:r>
      <w:r>
        <w:rPr>
          <w:rFonts w:hint="eastAsia" w:ascii="仿宋_GB2312" w:hAnsi="仿宋_GB2312" w:eastAsia="仿宋_GB2312" w:cs="仿宋_GB2312"/>
          <w:shd w:val="clear" w:color="auto" w:fill="FFFFFF"/>
        </w:rPr>
        <w:t>、无违法及受行政处罚记录</w:t>
      </w:r>
      <w:r>
        <w:rPr>
          <w:rFonts w:hint="eastAsia" w:ascii="仿宋_GB2312" w:hAnsi="仿宋_GB2312" w:eastAsia="仿宋_GB2312" w:cs="仿宋_GB2312"/>
          <w:shd w:val="clear" w:color="auto" w:fill="FFFFFF"/>
          <w:lang w:val="en-US" w:eastAsia="zh-CN"/>
        </w:rPr>
        <w:t>的承诺书</w:t>
      </w:r>
      <w:r>
        <w:rPr>
          <w:rFonts w:hint="eastAsia" w:ascii="仿宋_GB2312" w:hAnsi="仿宋_GB2312" w:eastAsia="仿宋_GB2312" w:cs="仿宋_GB2312"/>
          <w:shd w:val="clear" w:color="auto" w:fill="FFFFFF"/>
        </w:rPr>
        <w:t>；</w:t>
      </w:r>
    </w:p>
    <w:p w14:paraId="7AC11708">
      <w:pPr>
        <w:pStyle w:val="8"/>
        <w:widowControl/>
        <w:spacing w:beforeAutospacing="1" w:afterAutospacing="1"/>
        <w:jc w:val="left"/>
        <w:rPr>
          <w:rFonts w:hint="default" w:ascii="仿宋_GB2312" w:hAnsi="仿宋_GB2312" w:eastAsia="仿宋_GB2312" w:cs="仿宋_GB2312"/>
          <w:shd w:val="clear" w:color="auto" w:fill="FFFFFF"/>
          <w:lang w:val="en-US" w:eastAsia="zh-CN"/>
        </w:rPr>
      </w:pPr>
      <w:r>
        <w:rPr>
          <w:rFonts w:hint="eastAsia" w:ascii="仿宋_GB2312" w:hAnsi="仿宋_GB2312" w:eastAsia="仿宋_GB2312" w:cs="仿宋_GB2312"/>
          <w:shd w:val="clear" w:color="auto" w:fill="FFFFFF"/>
          <w:lang w:val="en-US" w:eastAsia="zh-CN"/>
        </w:rPr>
        <w:t>5、近三年提供的中介服务未因重大执业质量等问题受到省国资委通报的承诺书；</w:t>
      </w:r>
    </w:p>
    <w:p w14:paraId="7C6C7FCF">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6</w:t>
      </w:r>
      <w:r>
        <w:rPr>
          <w:rFonts w:hint="eastAsia" w:ascii="仿宋_GB2312" w:hAnsi="仿宋_GB2312" w:eastAsia="仿宋_GB2312" w:cs="仿宋_GB2312"/>
          <w:shd w:val="clear" w:color="auto" w:fill="FFFFFF"/>
        </w:rPr>
        <w:t>、内部专业部门设置完善，分工明确，具备综合服务能力的法律团队</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能够严格在比选人要求的时间内提供法律服务结果</w:t>
      </w:r>
      <w:r>
        <w:rPr>
          <w:rFonts w:hint="eastAsia" w:ascii="仿宋_GB2312" w:hAnsi="仿宋_GB2312" w:eastAsia="仿宋_GB2312" w:cs="仿宋_GB2312"/>
          <w:shd w:val="clear" w:color="auto" w:fill="FFFFFF"/>
        </w:rPr>
        <w:t>；</w:t>
      </w:r>
    </w:p>
    <w:p w14:paraId="019CAC52">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7</w:t>
      </w:r>
      <w:r>
        <w:rPr>
          <w:rFonts w:hint="eastAsia" w:ascii="仿宋_GB2312" w:hAnsi="仿宋_GB2312" w:eastAsia="仿宋_GB2312" w:cs="仿宋_GB2312"/>
          <w:shd w:val="clear" w:color="auto" w:fill="FFFFFF"/>
        </w:rPr>
        <w:t>、事务所管理制度和质量管理体系严格完善，具有组织及实施本项目能力。</w:t>
      </w:r>
    </w:p>
    <w:p w14:paraId="4725DF5E">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（二）</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评标时除考虑</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报价之外，还将对其综合能力进行比较，同时考虑下列因素：</w:t>
      </w:r>
    </w:p>
    <w:p w14:paraId="5974818A">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资质、资历、获得的荣誉、硬件设施及规模；</w:t>
      </w:r>
    </w:p>
    <w:p w14:paraId="72B0DD30">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2、</w:t>
      </w:r>
      <w:r>
        <w:rPr>
          <w:rFonts w:hint="eastAsia" w:ascii="仿宋_GB2312" w:hAnsi="仿宋_GB2312" w:eastAsia="仿宋_GB2312" w:cs="仿宋_GB2312"/>
          <w:highlight w:val="none"/>
          <w:shd w:val="clear" w:color="auto" w:fill="FFFFFF"/>
          <w:lang w:eastAsia="zh-CN"/>
        </w:rPr>
        <w:t>比选申请人</w:t>
      </w:r>
      <w:r>
        <w:rPr>
          <w:rFonts w:hint="eastAsia" w:ascii="仿宋_GB2312" w:hAnsi="仿宋_GB2312" w:eastAsia="仿宋_GB2312" w:cs="仿宋_GB2312"/>
          <w:highlight w:val="none"/>
          <w:shd w:val="clear" w:color="auto" w:fill="FFFFFF"/>
        </w:rPr>
        <w:t>在包括但不限于</w:t>
      </w:r>
      <w:r>
        <w:rPr>
          <w:rFonts w:hint="eastAsia" w:ascii="仿宋_GB2312" w:hAnsi="仿宋_GB2312" w:eastAsia="仿宋_GB2312" w:cs="仿宋_GB2312"/>
          <w:highlight w:val="none"/>
          <w:shd w:val="clear" w:color="auto" w:fill="FFFFFF"/>
          <w:lang w:val="en-US" w:eastAsia="zh-CN"/>
        </w:rPr>
        <w:t>国有企业、上市公司</w:t>
      </w:r>
      <w:r>
        <w:rPr>
          <w:rFonts w:hint="eastAsia" w:ascii="仿宋_GB2312" w:hAnsi="仿宋_GB2312" w:eastAsia="仿宋_GB2312" w:cs="仿宋_GB2312"/>
          <w:highlight w:val="none"/>
          <w:shd w:val="clear" w:color="auto" w:fill="FFFFFF"/>
        </w:rPr>
        <w:t>法律服务领域的主要业绩，所承办重大法律事务的水平</w:t>
      </w:r>
      <w:r>
        <w:rPr>
          <w:rFonts w:hint="eastAsia" w:ascii="仿宋_GB2312" w:hAnsi="仿宋_GB2312" w:eastAsia="仿宋_GB2312" w:cs="仿宋_GB2312"/>
          <w:shd w:val="clear" w:color="auto" w:fill="FFFFFF"/>
        </w:rPr>
        <w:t>；</w:t>
      </w:r>
    </w:p>
    <w:p w14:paraId="66DD01A0">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3、</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内部专业部门的设置及完整性</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rPr>
        <w:t>内部管理规章制度的完善性；</w:t>
      </w:r>
    </w:p>
    <w:p w14:paraId="295FBA2B">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4、</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及指派往</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从事服务之顾问律师的专业技术职称、技能及综合实力、教育背景和从业业绩；</w:t>
      </w:r>
    </w:p>
    <w:p w14:paraId="481FE5B3">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5、</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拟提供的服务方式和其它优惠服务条件。</w:t>
      </w:r>
    </w:p>
    <w:p w14:paraId="0E70225B">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（三）</w:t>
      </w:r>
      <w:r>
        <w:rPr>
          <w:rFonts w:hint="eastAsia" w:ascii="仿宋_GB2312" w:hAnsi="仿宋_GB2312" w:eastAsia="仿宋_GB2312" w:cs="仿宋_GB2312"/>
          <w:shd w:val="clear" w:color="auto" w:fill="FFFFFF"/>
        </w:rPr>
        <w:t>所报价格为费用总额，包括</w:t>
      </w:r>
      <w:r>
        <w:rPr>
          <w:rFonts w:hint="eastAsia" w:ascii="仿宋_GB2312" w:hAnsi="仿宋_GB2312" w:eastAsia="仿宋_GB2312" w:cs="仿宋_GB2312"/>
          <w:shd w:val="clear" w:color="auto" w:fill="FFFFFF"/>
          <w:lang w:val="en-US" w:eastAsia="zh-CN"/>
        </w:rPr>
        <w:t>日常</w:t>
      </w:r>
      <w:r>
        <w:rPr>
          <w:rFonts w:hint="eastAsia" w:ascii="仿宋_GB2312" w:hAnsi="仿宋_GB2312" w:eastAsia="仿宋_GB2312" w:cs="仿宋_GB2312"/>
          <w:shd w:val="clear" w:color="auto" w:fill="FFFFFF"/>
        </w:rPr>
        <w:t>法律服务费、因提供</w:t>
      </w:r>
      <w:r>
        <w:rPr>
          <w:rFonts w:hint="eastAsia" w:ascii="仿宋_GB2312" w:hAnsi="仿宋_GB2312" w:eastAsia="仿宋_GB2312" w:cs="仿宋_GB2312"/>
          <w:shd w:val="clear" w:color="auto" w:fill="FFFFFF"/>
          <w:lang w:val="en-US" w:eastAsia="zh-CN"/>
        </w:rPr>
        <w:t>培训、</w:t>
      </w:r>
      <w:r>
        <w:rPr>
          <w:rFonts w:hint="eastAsia" w:ascii="仿宋_GB2312" w:hAnsi="仿宋_GB2312" w:eastAsia="仿宋_GB2312" w:cs="仿宋_GB2312"/>
          <w:shd w:val="clear" w:color="auto" w:fill="FFFFFF"/>
        </w:rPr>
        <w:t>坐班</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案件代理等</w:t>
      </w:r>
      <w:r>
        <w:rPr>
          <w:rFonts w:hint="eastAsia" w:ascii="仿宋_GB2312" w:hAnsi="仿宋_GB2312" w:eastAsia="仿宋_GB2312" w:cs="仿宋_GB2312"/>
          <w:shd w:val="clear" w:color="auto" w:fill="FFFFFF"/>
        </w:rPr>
        <w:t>服务产生的交通费、通讯费、住宿费、餐费等所有费用。</w:t>
      </w:r>
    </w:p>
    <w:p w14:paraId="540E6840">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（四）</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应本着长期合作、专业服务的精神，以优惠的价格</w:t>
      </w:r>
      <w:r>
        <w:rPr>
          <w:rFonts w:hint="eastAsia" w:ascii="仿宋_GB2312" w:hAnsi="仿宋_GB2312" w:eastAsia="仿宋_GB2312" w:cs="仿宋_GB2312"/>
          <w:shd w:val="clear" w:color="auto" w:fill="FFFFFF"/>
          <w:lang w:eastAsia="zh-CN"/>
        </w:rPr>
        <w:t>参加比选</w:t>
      </w:r>
      <w:r>
        <w:rPr>
          <w:rFonts w:hint="eastAsia" w:ascii="仿宋_GB2312" w:hAnsi="仿宋_GB2312" w:eastAsia="仿宋_GB2312" w:cs="仿宋_GB2312"/>
          <w:shd w:val="clear" w:color="auto" w:fill="FFFFFF"/>
        </w:rPr>
        <w:t>，但亦应严格保证业务质量，一旦发现</w:t>
      </w:r>
      <w:r>
        <w:rPr>
          <w:rFonts w:hint="eastAsia" w:ascii="仿宋_GB2312" w:hAnsi="仿宋_GB2312" w:eastAsia="仿宋_GB2312" w:cs="仿宋_GB2312"/>
          <w:shd w:val="clear" w:color="auto" w:fill="FFFFFF"/>
          <w:lang w:eastAsia="zh-CN"/>
        </w:rPr>
        <w:t>中选单位</w:t>
      </w:r>
      <w:r>
        <w:rPr>
          <w:rFonts w:hint="eastAsia" w:ascii="仿宋_GB2312" w:hAnsi="仿宋_GB2312" w:eastAsia="仿宋_GB2312" w:cs="仿宋_GB2312"/>
          <w:shd w:val="clear" w:color="auto" w:fill="FFFFFF"/>
        </w:rPr>
        <w:t>及指派往</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从事服务之顾问律师的情况与专业水平与</w:t>
      </w:r>
      <w:r>
        <w:rPr>
          <w:rFonts w:hint="eastAsia" w:ascii="仿宋_GB2312" w:hAnsi="仿宋_GB2312" w:eastAsia="仿宋_GB2312" w:cs="仿宋_GB2312"/>
          <w:shd w:val="clear" w:color="auto" w:fill="FFFFFF"/>
          <w:lang w:val="en-US" w:eastAsia="zh-CN"/>
        </w:rPr>
        <w:t>比选申请文件</w:t>
      </w:r>
      <w:r>
        <w:rPr>
          <w:rFonts w:hint="eastAsia" w:ascii="仿宋_GB2312" w:hAnsi="仿宋_GB2312" w:eastAsia="仿宋_GB2312" w:cs="仿宋_GB2312"/>
          <w:shd w:val="clear" w:color="auto" w:fill="FFFFFF"/>
        </w:rPr>
        <w:t>所述不符，或</w:t>
      </w:r>
      <w:r>
        <w:rPr>
          <w:rFonts w:hint="eastAsia" w:ascii="仿宋_GB2312" w:hAnsi="仿宋_GB2312" w:eastAsia="仿宋_GB2312" w:cs="仿宋_GB2312"/>
          <w:shd w:val="clear" w:color="auto" w:fill="FFFFFF"/>
          <w:lang w:eastAsia="zh-CN"/>
        </w:rPr>
        <w:t>中选单位</w:t>
      </w:r>
      <w:r>
        <w:rPr>
          <w:rFonts w:hint="eastAsia" w:ascii="仿宋_GB2312" w:hAnsi="仿宋_GB2312" w:eastAsia="仿宋_GB2312" w:cs="仿宋_GB2312"/>
          <w:shd w:val="clear" w:color="auto" w:fill="FFFFFF"/>
        </w:rPr>
        <w:t>及指派往</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从事服务之顾问律师的实际从业能力无法达到</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的要求，或因</w:t>
      </w:r>
      <w:r>
        <w:rPr>
          <w:rFonts w:hint="eastAsia" w:ascii="仿宋_GB2312" w:hAnsi="仿宋_GB2312" w:eastAsia="仿宋_GB2312" w:cs="仿宋_GB2312"/>
          <w:shd w:val="clear" w:color="auto" w:fill="FFFFFF"/>
          <w:lang w:eastAsia="zh-CN"/>
        </w:rPr>
        <w:t>中选单位</w:t>
      </w:r>
      <w:r>
        <w:rPr>
          <w:rFonts w:hint="eastAsia" w:ascii="仿宋_GB2312" w:hAnsi="仿宋_GB2312" w:eastAsia="仿宋_GB2312" w:cs="仿宋_GB2312"/>
          <w:shd w:val="clear" w:color="auto" w:fill="FFFFFF"/>
        </w:rPr>
        <w:t>及指派往</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从事服务之顾问律师的过错给</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带来损失的，或不能按本</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的要求提供服务的，</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保留</w:t>
      </w:r>
      <w:r>
        <w:rPr>
          <w:rFonts w:hint="eastAsia" w:ascii="仿宋_GB2312" w:hAnsi="仿宋_GB2312" w:eastAsia="仿宋_GB2312" w:cs="仿宋_GB2312"/>
          <w:shd w:val="clear" w:color="auto" w:fill="FFFFFF"/>
          <w:lang w:val="en-US" w:eastAsia="zh-CN"/>
        </w:rPr>
        <w:t>单方解除日常法律服务合同</w:t>
      </w:r>
      <w:r>
        <w:rPr>
          <w:rFonts w:hint="eastAsia" w:ascii="仿宋_GB2312" w:hAnsi="仿宋_GB2312" w:eastAsia="仿宋_GB2312" w:cs="仿宋_GB2312"/>
          <w:shd w:val="clear" w:color="auto" w:fill="FFFFFF"/>
        </w:rPr>
        <w:t>并要求赔偿的权利，且</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将不承担任何费用并有权追回已支付的费用。</w:t>
      </w:r>
    </w:p>
    <w:p w14:paraId="26F9C7C2">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（五）</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所投</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不符合本</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lang w:val="en-US" w:eastAsia="zh-CN"/>
        </w:rPr>
        <w:t>中</w:t>
      </w:r>
      <w:r>
        <w:rPr>
          <w:rFonts w:hint="eastAsia" w:ascii="仿宋_GB2312" w:hAnsi="仿宋_GB2312" w:eastAsia="仿宋_GB2312" w:cs="仿宋_GB2312"/>
          <w:highlight w:val="none"/>
          <w:shd w:val="clear" w:color="auto" w:fill="FFFFFF"/>
          <w:lang w:val="en-US" w:eastAsia="zh-CN"/>
        </w:rPr>
        <w:t>资格性要求</w:t>
      </w:r>
      <w:r>
        <w:rPr>
          <w:rFonts w:hint="eastAsia" w:ascii="仿宋_GB2312" w:hAnsi="仿宋_GB2312" w:eastAsia="仿宋_GB2312" w:cs="仿宋_GB2312"/>
          <w:shd w:val="clear" w:color="auto" w:fill="FFFFFF"/>
          <w:lang w:val="en-US" w:eastAsia="zh-CN"/>
        </w:rPr>
        <w:t>的</w:t>
      </w:r>
      <w:r>
        <w:rPr>
          <w:rFonts w:hint="eastAsia" w:ascii="仿宋_GB2312" w:hAnsi="仿宋_GB2312" w:eastAsia="仿宋_GB2312" w:cs="仿宋_GB2312"/>
          <w:shd w:val="clear" w:color="auto" w:fill="FFFFFF"/>
        </w:rPr>
        <w:t>无效。无论</w:t>
      </w:r>
      <w:r>
        <w:rPr>
          <w:rFonts w:hint="eastAsia" w:ascii="仿宋_GB2312" w:hAnsi="仿宋_GB2312" w:eastAsia="仿宋_GB2312" w:cs="仿宋_GB2312"/>
          <w:shd w:val="clear" w:color="auto" w:fill="FFFFFF"/>
          <w:lang w:eastAsia="zh-CN"/>
        </w:rPr>
        <w:t>中选</w:t>
      </w:r>
      <w:r>
        <w:rPr>
          <w:rFonts w:hint="eastAsia" w:ascii="仿宋_GB2312" w:hAnsi="仿宋_GB2312" w:eastAsia="仿宋_GB2312" w:cs="仿宋_GB2312"/>
          <w:shd w:val="clear" w:color="auto" w:fill="FFFFFF"/>
        </w:rPr>
        <w:t>与否，各</w:t>
      </w:r>
      <w:r>
        <w:rPr>
          <w:rFonts w:hint="eastAsia" w:ascii="仿宋_GB2312" w:hAnsi="仿宋_GB2312" w:eastAsia="仿宋_GB2312" w:cs="仿宋_GB2312"/>
          <w:shd w:val="clear" w:color="auto" w:fill="FFFFFF"/>
          <w:lang w:eastAsia="zh-CN"/>
        </w:rPr>
        <w:t>比选申请人响应性文件</w:t>
      </w:r>
      <w:r>
        <w:rPr>
          <w:rFonts w:hint="eastAsia" w:ascii="仿宋_GB2312" w:hAnsi="仿宋_GB2312" w:eastAsia="仿宋_GB2312" w:cs="仿宋_GB2312"/>
          <w:shd w:val="clear" w:color="auto" w:fill="FFFFFF"/>
        </w:rPr>
        <w:t>及相关资料概不退回，由</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存档备考，</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将对</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资料予以保密。</w:t>
      </w:r>
    </w:p>
    <w:p w14:paraId="36ED0A43">
      <w:pPr>
        <w:pStyle w:val="8"/>
        <w:widowControl/>
        <w:spacing w:beforeAutospacing="1" w:afterAutospacing="1"/>
        <w:jc w:val="left"/>
        <w:rPr>
          <w:rFonts w:hint="eastAsia" w:ascii="仿宋_GB2312" w:hAnsi="仿宋_GB2312" w:eastAsia="仿宋_GB2312" w:cs="仿宋_GB2312"/>
          <w:b w:val="0"/>
          <w:bCs w:val="0"/>
          <w:shd w:val="clear" w:color="auto" w:fill="FFFFFF"/>
          <w:lang w:eastAsia="zh-CN"/>
        </w:rPr>
      </w:pPr>
      <w:r>
        <w:rPr>
          <w:rFonts w:hint="eastAsia" w:ascii="仿宋_GB2312" w:hAnsi="仿宋_GB2312" w:eastAsia="仿宋_GB2312" w:cs="仿宋_GB2312"/>
          <w:b/>
          <w:bCs/>
          <w:shd w:val="clear" w:color="auto" w:fill="FFFFFF"/>
        </w:rPr>
        <w:t>（六）</w:t>
      </w:r>
      <w:r>
        <w:rPr>
          <w:rFonts w:hint="eastAsia" w:ascii="仿宋_GB2312" w:hAnsi="仿宋_GB2312" w:eastAsia="仿宋_GB2312" w:cs="仿宋_GB2312"/>
          <w:b w:val="0"/>
          <w:bCs w:val="0"/>
          <w:shd w:val="clear" w:color="auto" w:fill="FFFFFF"/>
          <w:lang w:eastAsia="zh-CN"/>
        </w:rPr>
        <w:t>比选申请人若中选该项目，在服务期间比选人的专项代理服务，可由双方根据</w:t>
      </w:r>
      <w:r>
        <w:rPr>
          <w:rFonts w:hint="eastAsia" w:ascii="仿宋_GB2312" w:hAnsi="仿宋_GB2312" w:eastAsia="仿宋_GB2312" w:cs="仿宋_GB2312"/>
          <w:b w:val="0"/>
          <w:bCs w:val="0"/>
          <w:shd w:val="clear" w:color="auto" w:fill="FFFFFF"/>
          <w:lang w:val="en-US" w:eastAsia="zh-CN"/>
        </w:rPr>
        <w:t>日常</w:t>
      </w:r>
      <w:r>
        <w:rPr>
          <w:rFonts w:hint="eastAsia" w:ascii="仿宋_GB2312" w:hAnsi="仿宋_GB2312" w:eastAsia="仿宋_GB2312" w:cs="仿宋_GB2312"/>
          <w:b w:val="0"/>
          <w:bCs w:val="0"/>
          <w:shd w:val="clear" w:color="auto" w:fill="FFFFFF"/>
          <w:lang w:eastAsia="zh-CN"/>
        </w:rPr>
        <w:t>法律</w:t>
      </w:r>
      <w:r>
        <w:rPr>
          <w:rFonts w:hint="eastAsia" w:ascii="仿宋_GB2312" w:hAnsi="仿宋_GB2312" w:eastAsia="仿宋_GB2312" w:cs="仿宋_GB2312"/>
          <w:b w:val="0"/>
          <w:bCs w:val="0"/>
          <w:shd w:val="clear" w:color="auto" w:fill="FFFFFF"/>
          <w:lang w:val="en-US" w:eastAsia="zh-CN"/>
        </w:rPr>
        <w:t>服务</w:t>
      </w:r>
      <w:r>
        <w:rPr>
          <w:rFonts w:hint="eastAsia" w:ascii="仿宋_GB2312" w:hAnsi="仿宋_GB2312" w:eastAsia="仿宋_GB2312" w:cs="仿宋_GB2312"/>
          <w:b w:val="0"/>
          <w:bCs w:val="0"/>
          <w:shd w:val="clear" w:color="auto" w:fill="FFFFFF"/>
          <w:lang w:eastAsia="zh-CN"/>
        </w:rPr>
        <w:t>合同协商确定。</w:t>
      </w:r>
    </w:p>
    <w:p w14:paraId="1AFC05B3">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lang w:eastAsia="zh-CN"/>
        </w:rPr>
        <w:t>（七）</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有权在</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截止前的合适时间发布澄清及参考文件。</w:t>
      </w:r>
    </w:p>
    <w:p w14:paraId="12841C0E">
      <w:pPr>
        <w:pStyle w:val="8"/>
        <w:widowControl/>
        <w:spacing w:beforeAutospacing="1" w:afterAutospacing="1"/>
        <w:jc w:val="center"/>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第五部分：</w:t>
      </w:r>
      <w:r>
        <w:rPr>
          <w:rFonts w:hint="eastAsia" w:ascii="仿宋_GB2312" w:hAnsi="仿宋_GB2312" w:eastAsia="仿宋_GB2312" w:cs="仿宋_GB2312"/>
          <w:b/>
          <w:bCs/>
          <w:shd w:val="clear" w:color="auto" w:fill="FFFFFF"/>
          <w:lang w:eastAsia="zh-CN"/>
        </w:rPr>
        <w:t>比选</w:t>
      </w:r>
      <w:r>
        <w:rPr>
          <w:rFonts w:hint="eastAsia" w:ascii="仿宋_GB2312" w:hAnsi="仿宋_GB2312" w:eastAsia="仿宋_GB2312" w:cs="仿宋_GB2312"/>
          <w:b/>
          <w:bCs/>
          <w:shd w:val="clear" w:color="auto" w:fill="FFFFFF"/>
        </w:rPr>
        <w:t>程序和评审方法</w:t>
      </w:r>
    </w:p>
    <w:p w14:paraId="2453C941">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（一）</w:t>
      </w:r>
      <w:r>
        <w:rPr>
          <w:rFonts w:hint="eastAsia" w:ascii="仿宋_GB2312" w:hAnsi="仿宋_GB2312" w:eastAsia="仿宋_GB2312" w:cs="仿宋_GB2312"/>
          <w:b/>
          <w:bCs/>
          <w:shd w:val="clear" w:color="auto" w:fill="FFFFFF"/>
          <w:lang w:eastAsia="zh-CN"/>
        </w:rPr>
        <w:t>比选</w:t>
      </w:r>
      <w:r>
        <w:rPr>
          <w:rFonts w:hint="eastAsia" w:ascii="仿宋_GB2312" w:hAnsi="仿宋_GB2312" w:eastAsia="仿宋_GB2312" w:cs="仿宋_GB2312"/>
          <w:b/>
          <w:bCs/>
          <w:shd w:val="clear" w:color="auto" w:fill="FFFFFF"/>
        </w:rPr>
        <w:t>小组</w:t>
      </w:r>
    </w:p>
    <w:p w14:paraId="7ED342FC">
      <w:pPr>
        <w:pStyle w:val="8"/>
        <w:widowControl/>
        <w:spacing w:beforeAutospacing="1" w:afterAutospacing="1"/>
        <w:ind w:firstLine="480" w:firstLineChars="200"/>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比选</w:t>
      </w:r>
      <w:r>
        <w:rPr>
          <w:rFonts w:hint="eastAsia" w:ascii="仿宋_GB2312" w:hAnsi="仿宋_GB2312" w:eastAsia="仿宋_GB2312" w:cs="仿宋_GB2312"/>
          <w:shd w:val="clear" w:color="auto" w:fill="FFFFFF"/>
        </w:rPr>
        <w:t>小组由</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相关职能部门成员组成。</w:t>
      </w:r>
    </w:p>
    <w:p w14:paraId="7635C769">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（二）</w:t>
      </w:r>
      <w:r>
        <w:rPr>
          <w:rFonts w:hint="eastAsia" w:ascii="仿宋_GB2312" w:hAnsi="仿宋_GB2312" w:eastAsia="仿宋_GB2312" w:cs="仿宋_GB2312"/>
          <w:b/>
          <w:bCs/>
          <w:shd w:val="clear" w:color="auto" w:fill="FFFFFF"/>
          <w:lang w:eastAsia="zh-CN"/>
        </w:rPr>
        <w:t>比选申请人</w:t>
      </w:r>
      <w:r>
        <w:rPr>
          <w:rFonts w:hint="eastAsia" w:ascii="仿宋_GB2312" w:hAnsi="仿宋_GB2312" w:eastAsia="仿宋_GB2312" w:cs="仿宋_GB2312"/>
          <w:b/>
          <w:bCs/>
          <w:shd w:val="clear" w:color="auto" w:fill="FFFFFF"/>
        </w:rPr>
        <w:t>代表</w:t>
      </w:r>
    </w:p>
    <w:p w14:paraId="15113C73">
      <w:pPr>
        <w:pStyle w:val="8"/>
        <w:widowControl/>
        <w:spacing w:beforeAutospacing="1" w:afterAutospacing="1"/>
        <w:ind w:firstLine="480" w:firstLineChars="200"/>
        <w:jc w:val="left"/>
        <w:rPr>
          <w:rFonts w:ascii="仿宋_GB2312" w:hAnsi="仿宋_GB2312" w:eastAsia="仿宋_GB2312" w:cs="仿宋_GB2312"/>
          <w:highlight w:val="none"/>
          <w:shd w:val="clear" w:color="auto" w:fill="FFFFFF"/>
        </w:rPr>
      </w:pPr>
      <w:r>
        <w:rPr>
          <w:rFonts w:hint="eastAsia" w:ascii="仿宋_GB2312" w:hAnsi="仿宋_GB2312" w:eastAsia="仿宋_GB2312" w:cs="仿宋_GB2312"/>
          <w:shd w:val="clear" w:color="auto" w:fill="FFFFFF"/>
          <w:lang w:eastAsia="zh-CN"/>
        </w:rPr>
        <w:t>参加比选</w:t>
      </w:r>
      <w:r>
        <w:rPr>
          <w:rFonts w:hint="eastAsia" w:ascii="仿宋_GB2312" w:hAnsi="仿宋_GB2312" w:eastAsia="仿宋_GB2312" w:cs="仿宋_GB2312"/>
          <w:shd w:val="clear" w:color="auto" w:fill="FFFFFF"/>
        </w:rPr>
        <w:t>的</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代表应是单位</w:t>
      </w:r>
      <w:r>
        <w:rPr>
          <w:rFonts w:hint="eastAsia" w:ascii="仿宋_GB2312" w:hAnsi="仿宋_GB2312" w:eastAsia="仿宋_GB2312" w:cs="仿宋_GB2312"/>
          <w:shd w:val="clear" w:color="auto" w:fill="FFFFFF"/>
          <w:lang w:val="en-US" w:eastAsia="zh-CN"/>
        </w:rPr>
        <w:t>负责</w:t>
      </w:r>
      <w:r>
        <w:rPr>
          <w:rFonts w:hint="eastAsia" w:ascii="仿宋_GB2312" w:hAnsi="仿宋_GB2312" w:eastAsia="仿宋_GB2312" w:cs="仿宋_GB2312"/>
          <w:shd w:val="clear" w:color="auto" w:fill="FFFFFF"/>
        </w:rPr>
        <w:t>人或其授权委托人</w:t>
      </w:r>
      <w:r>
        <w:rPr>
          <w:rFonts w:hint="eastAsia" w:ascii="仿宋_GB2312" w:hAnsi="仿宋_GB2312" w:eastAsia="仿宋_GB2312" w:cs="仿宋_GB2312"/>
          <w:highlight w:val="none"/>
          <w:shd w:val="clear" w:color="auto" w:fill="FFFFFF"/>
        </w:rPr>
        <w:t>，并携带本人身份证件和律师事务所执业许可证复印件（加盖公章）。</w:t>
      </w:r>
    </w:p>
    <w:p w14:paraId="145E4515">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（三）</w:t>
      </w:r>
      <w:r>
        <w:rPr>
          <w:rFonts w:hint="eastAsia" w:ascii="仿宋_GB2312" w:hAnsi="仿宋_GB2312" w:eastAsia="仿宋_GB2312" w:cs="仿宋_GB2312"/>
          <w:b/>
          <w:bCs/>
          <w:shd w:val="clear" w:color="auto" w:fill="FFFFFF"/>
          <w:lang w:eastAsia="zh-CN"/>
        </w:rPr>
        <w:t>响应性文件</w:t>
      </w:r>
      <w:r>
        <w:rPr>
          <w:rFonts w:hint="eastAsia" w:ascii="仿宋_GB2312" w:hAnsi="仿宋_GB2312" w:eastAsia="仿宋_GB2312" w:cs="仿宋_GB2312"/>
          <w:b/>
          <w:bCs/>
          <w:shd w:val="clear" w:color="auto" w:fill="FFFFFF"/>
        </w:rPr>
        <w:t>审查</w:t>
      </w:r>
    </w:p>
    <w:p w14:paraId="49A4F154">
      <w:pPr>
        <w:pStyle w:val="8"/>
        <w:widowControl/>
        <w:spacing w:beforeAutospacing="1" w:afterAutospacing="1"/>
        <w:ind w:firstLine="480" w:firstLineChars="200"/>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比选</w:t>
      </w:r>
      <w:r>
        <w:rPr>
          <w:rFonts w:hint="eastAsia" w:ascii="仿宋_GB2312" w:hAnsi="仿宋_GB2312" w:eastAsia="仿宋_GB2312" w:cs="仿宋_GB2312"/>
          <w:shd w:val="clear" w:color="auto" w:fill="FFFFFF"/>
        </w:rPr>
        <w:t>小组依据</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的规定，从</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递交</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的有效性、完整性和对</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的响应程度进行审查，以确定是否对</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的实质性要求作出响应。</w:t>
      </w:r>
    </w:p>
    <w:p w14:paraId="58814F24">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（四）</w:t>
      </w:r>
      <w:r>
        <w:rPr>
          <w:rFonts w:hint="eastAsia" w:ascii="仿宋_GB2312" w:hAnsi="仿宋_GB2312" w:eastAsia="仿宋_GB2312" w:cs="仿宋_GB2312"/>
          <w:b/>
          <w:bCs/>
          <w:shd w:val="clear" w:color="auto" w:fill="FFFFFF"/>
          <w:lang w:val="en-US" w:eastAsia="zh-CN"/>
        </w:rPr>
        <w:t>比选</w:t>
      </w:r>
      <w:r>
        <w:rPr>
          <w:rFonts w:hint="eastAsia" w:ascii="仿宋_GB2312" w:hAnsi="仿宋_GB2312" w:eastAsia="仿宋_GB2312" w:cs="仿宋_GB2312"/>
          <w:b/>
          <w:bCs/>
          <w:shd w:val="clear" w:color="auto" w:fill="FFFFFF"/>
        </w:rPr>
        <w:t>程序保密</w:t>
      </w:r>
    </w:p>
    <w:p w14:paraId="1ED92790">
      <w:pPr>
        <w:pStyle w:val="8"/>
        <w:widowControl/>
        <w:spacing w:beforeAutospacing="1" w:afterAutospacing="1"/>
        <w:ind w:firstLine="480" w:firstLineChars="200"/>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在未征得</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同意的情况下，不得向第三方透露与</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有关的一切资料、价格或其他信息，否则一经发现，</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有权取消其</w:t>
      </w:r>
      <w:r>
        <w:rPr>
          <w:rFonts w:hint="eastAsia" w:ascii="仿宋_GB2312" w:hAnsi="仿宋_GB2312" w:eastAsia="仿宋_GB2312" w:cs="仿宋_GB2312"/>
          <w:shd w:val="clear" w:color="auto" w:fill="FFFFFF"/>
          <w:lang w:eastAsia="zh-CN"/>
        </w:rPr>
        <w:t>参加比选</w:t>
      </w:r>
      <w:r>
        <w:rPr>
          <w:rFonts w:hint="eastAsia" w:ascii="仿宋_GB2312" w:hAnsi="仿宋_GB2312" w:eastAsia="仿宋_GB2312" w:cs="仿宋_GB2312"/>
          <w:shd w:val="clear" w:color="auto" w:fill="FFFFFF"/>
        </w:rPr>
        <w:t>资格。</w:t>
      </w:r>
    </w:p>
    <w:p w14:paraId="00EDC0FD">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（五）</w:t>
      </w:r>
      <w:r>
        <w:rPr>
          <w:rFonts w:hint="eastAsia" w:ascii="仿宋_GB2312" w:hAnsi="仿宋_GB2312" w:eastAsia="仿宋_GB2312" w:cs="仿宋_GB2312"/>
          <w:b/>
          <w:bCs/>
          <w:shd w:val="clear" w:color="auto" w:fill="FFFFFF"/>
          <w:lang w:eastAsia="zh-CN"/>
        </w:rPr>
        <w:t>响应性文件</w:t>
      </w:r>
      <w:r>
        <w:rPr>
          <w:rFonts w:hint="eastAsia" w:ascii="仿宋_GB2312" w:hAnsi="仿宋_GB2312" w:eastAsia="仿宋_GB2312" w:cs="仿宋_GB2312"/>
          <w:b/>
          <w:bCs/>
          <w:shd w:val="clear" w:color="auto" w:fill="FFFFFF"/>
        </w:rPr>
        <w:t>的评审</w:t>
      </w:r>
    </w:p>
    <w:p w14:paraId="451077EC">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1、由</w:t>
      </w:r>
      <w:r>
        <w:rPr>
          <w:rFonts w:hint="eastAsia" w:ascii="仿宋_GB2312" w:hAnsi="仿宋_GB2312" w:eastAsia="仿宋_GB2312" w:cs="仿宋_GB2312"/>
          <w:shd w:val="clear" w:color="auto" w:fill="FFFFFF"/>
          <w:lang w:eastAsia="zh-CN"/>
        </w:rPr>
        <w:t>比选</w:t>
      </w:r>
      <w:r>
        <w:rPr>
          <w:rFonts w:hint="default" w:ascii="仿宋_GB2312" w:hAnsi="仿宋_GB2312" w:eastAsia="仿宋_GB2312" w:cs="仿宋_GB2312"/>
          <w:shd w:val="clear" w:color="auto" w:fill="FFFFFF"/>
          <w:lang w:val="en-US"/>
        </w:rPr>
        <w:t>小组组织</w:t>
      </w:r>
      <w:r>
        <w:rPr>
          <w:rFonts w:hint="eastAsia" w:ascii="仿宋_GB2312" w:hAnsi="仿宋_GB2312" w:eastAsia="仿宋_GB2312" w:cs="仿宋_GB2312"/>
          <w:shd w:val="clear" w:color="auto" w:fill="FFFFFF"/>
        </w:rPr>
        <w:t>成立评审委员会，对</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 xml:space="preserve">进行综合评审。 </w:t>
      </w:r>
    </w:p>
    <w:p w14:paraId="194E8F07">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2、评审方法</w:t>
      </w:r>
    </w:p>
    <w:p w14:paraId="11B239DE">
      <w:pPr>
        <w:pStyle w:val="8"/>
        <w:widowControl/>
        <w:spacing w:beforeAutospacing="1" w:afterAutospacing="1"/>
        <w:ind w:firstLine="480" w:firstLineChars="200"/>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本项目采用综合评分法，评审委员会将对各</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的</w:t>
      </w:r>
      <w:r>
        <w:rPr>
          <w:rFonts w:hint="eastAsia" w:ascii="仿宋_GB2312" w:hAnsi="仿宋_GB2312" w:eastAsia="仿宋_GB2312" w:cs="仿宋_GB2312"/>
          <w:shd w:val="clear" w:color="auto" w:fill="FFFFFF"/>
          <w:lang w:eastAsia="zh-CN"/>
        </w:rPr>
        <w:t>参加比选</w:t>
      </w:r>
      <w:r>
        <w:rPr>
          <w:rFonts w:hint="eastAsia" w:ascii="仿宋_GB2312" w:hAnsi="仿宋_GB2312" w:eastAsia="仿宋_GB2312" w:cs="仿宋_GB2312"/>
          <w:shd w:val="clear" w:color="auto" w:fill="FFFFFF"/>
        </w:rPr>
        <w:t>方案、各项报价、综合能力、对项目的投入等方面进行综合评审，对实质上响应</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的</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，由评委进行综合打分。经统计得出各</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的最终评审分（计算结果按四舍五入取小数点后二位），并按评审分由高到低顺序排列。根据上述评标原则，分值安排如下：</w:t>
      </w:r>
    </w:p>
    <w:tbl>
      <w:tblPr>
        <w:tblStyle w:val="9"/>
        <w:tblW w:w="9680" w:type="dxa"/>
        <w:jc w:val="center"/>
        <w:tblLayout w:type="fixed"/>
        <w:tblCellMar>
          <w:top w:w="0" w:type="dxa"/>
          <w:left w:w="108" w:type="dxa"/>
          <w:bottom w:w="0" w:type="dxa"/>
          <w:right w:w="108" w:type="dxa"/>
        </w:tblCellMar>
      </w:tblPr>
      <w:tblGrid>
        <w:gridCol w:w="705"/>
        <w:gridCol w:w="1288"/>
        <w:gridCol w:w="1275"/>
        <w:gridCol w:w="6412"/>
      </w:tblGrid>
      <w:tr w14:paraId="5D1F40D2">
        <w:tblPrEx>
          <w:tblCellMar>
            <w:top w:w="0" w:type="dxa"/>
            <w:left w:w="108" w:type="dxa"/>
            <w:bottom w:w="0" w:type="dxa"/>
            <w:right w:w="108" w:type="dxa"/>
          </w:tblCellMar>
        </w:tblPrEx>
        <w:trPr>
          <w:trHeight w:val="705" w:hRule="atLeast"/>
          <w:jc w:val="center"/>
        </w:trPr>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76194">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288" w:type="dxa"/>
            <w:tcBorders>
              <w:top w:val="single" w:color="auto" w:sz="4" w:space="0"/>
              <w:left w:val="nil"/>
              <w:bottom w:val="single" w:color="auto" w:sz="4" w:space="0"/>
              <w:right w:val="single" w:color="auto" w:sz="4" w:space="0"/>
            </w:tcBorders>
            <w:shd w:val="clear" w:color="auto" w:fill="auto"/>
            <w:noWrap/>
            <w:vAlign w:val="center"/>
          </w:tcPr>
          <w:p w14:paraId="15E3F60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评标内容</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AF97964">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评标</w:t>
            </w:r>
          </w:p>
          <w:p w14:paraId="3AE2EC7C">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分值</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（满分）</w:t>
            </w:r>
          </w:p>
        </w:tc>
        <w:tc>
          <w:tcPr>
            <w:tcW w:w="6412" w:type="dxa"/>
            <w:tcBorders>
              <w:top w:val="single" w:color="auto" w:sz="4" w:space="0"/>
              <w:left w:val="nil"/>
              <w:bottom w:val="single" w:color="auto" w:sz="4" w:space="0"/>
              <w:right w:val="single" w:color="auto" w:sz="4" w:space="0"/>
            </w:tcBorders>
            <w:shd w:val="clear" w:color="auto" w:fill="auto"/>
            <w:noWrap/>
            <w:vAlign w:val="center"/>
          </w:tcPr>
          <w:p w14:paraId="57815BE5">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评分标准</w:t>
            </w:r>
          </w:p>
        </w:tc>
      </w:tr>
      <w:tr w14:paraId="43B56DCC">
        <w:tblPrEx>
          <w:tblCellMar>
            <w:top w:w="0" w:type="dxa"/>
            <w:left w:w="108" w:type="dxa"/>
            <w:bottom w:w="0" w:type="dxa"/>
            <w:right w:w="108" w:type="dxa"/>
          </w:tblCellMar>
        </w:tblPrEx>
        <w:trPr>
          <w:trHeight w:val="495" w:hRule="atLeast"/>
          <w:jc w:val="center"/>
        </w:trPr>
        <w:tc>
          <w:tcPr>
            <w:tcW w:w="705" w:type="dxa"/>
            <w:tcBorders>
              <w:top w:val="nil"/>
              <w:left w:val="single" w:color="auto" w:sz="4" w:space="0"/>
              <w:bottom w:val="single" w:color="auto" w:sz="4" w:space="0"/>
              <w:right w:val="single" w:color="auto" w:sz="4" w:space="0"/>
            </w:tcBorders>
            <w:shd w:val="clear" w:color="auto" w:fill="auto"/>
            <w:noWrap/>
            <w:vAlign w:val="center"/>
          </w:tcPr>
          <w:p w14:paraId="3AE85E24">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88" w:type="dxa"/>
            <w:tcBorders>
              <w:top w:val="nil"/>
              <w:left w:val="nil"/>
              <w:bottom w:val="single" w:color="auto" w:sz="4" w:space="0"/>
              <w:right w:val="single" w:color="auto" w:sz="4" w:space="0"/>
            </w:tcBorders>
            <w:shd w:val="clear" w:color="auto" w:fill="auto"/>
            <w:noWrap/>
            <w:vAlign w:val="center"/>
          </w:tcPr>
          <w:p w14:paraId="12609768">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顾问费用</w:t>
            </w:r>
          </w:p>
        </w:tc>
        <w:tc>
          <w:tcPr>
            <w:tcW w:w="1275" w:type="dxa"/>
            <w:tcBorders>
              <w:top w:val="nil"/>
              <w:left w:val="nil"/>
              <w:bottom w:val="single" w:color="auto" w:sz="4" w:space="0"/>
              <w:right w:val="single" w:color="auto" w:sz="4" w:space="0"/>
            </w:tcBorders>
            <w:shd w:val="clear" w:color="auto" w:fill="auto"/>
            <w:noWrap/>
            <w:vAlign w:val="center"/>
          </w:tcPr>
          <w:p w14:paraId="70BE18B5">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5</w:t>
            </w:r>
          </w:p>
        </w:tc>
        <w:tc>
          <w:tcPr>
            <w:tcW w:w="6412" w:type="dxa"/>
            <w:tcBorders>
              <w:top w:val="nil"/>
              <w:left w:val="nil"/>
              <w:bottom w:val="single" w:color="auto" w:sz="4" w:space="0"/>
              <w:right w:val="single" w:color="auto" w:sz="4" w:space="0"/>
            </w:tcBorders>
            <w:shd w:val="clear" w:color="auto" w:fill="auto"/>
            <w:noWrap/>
            <w:vAlign w:val="center"/>
          </w:tcPr>
          <w:p w14:paraId="3BA74B8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highlight w:val="none"/>
                <w:lang w:eastAsia="zh-CN"/>
              </w:rPr>
              <w:t>参加比选</w:t>
            </w:r>
            <w:r>
              <w:rPr>
                <w:rFonts w:hint="eastAsia" w:ascii="仿宋_GB2312" w:hAnsi="仿宋_GB2312" w:eastAsia="仿宋_GB2312" w:cs="仿宋_GB2312"/>
                <w:kern w:val="0"/>
                <w:sz w:val="24"/>
                <w:highlight w:val="none"/>
              </w:rPr>
              <w:t>报价得分=（评标基准价/</w:t>
            </w:r>
            <w:r>
              <w:rPr>
                <w:rFonts w:hint="eastAsia" w:ascii="仿宋_GB2312" w:hAnsi="仿宋_GB2312" w:eastAsia="仿宋_GB2312" w:cs="仿宋_GB2312"/>
                <w:kern w:val="0"/>
                <w:sz w:val="24"/>
                <w:highlight w:val="none"/>
                <w:lang w:eastAsia="zh-CN"/>
              </w:rPr>
              <w:t>参加比选</w:t>
            </w:r>
            <w:r>
              <w:rPr>
                <w:rFonts w:hint="eastAsia" w:ascii="仿宋_GB2312" w:hAnsi="仿宋_GB2312" w:eastAsia="仿宋_GB2312" w:cs="仿宋_GB2312"/>
                <w:kern w:val="0"/>
                <w:sz w:val="24"/>
                <w:highlight w:val="none"/>
              </w:rPr>
              <w:t>报价）×2</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，最高得分2</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分。</w:t>
            </w:r>
            <w:r>
              <w:rPr>
                <w:rFonts w:hint="eastAsia" w:ascii="仿宋_GB2312" w:hAnsi="仿宋_GB2312" w:eastAsia="仿宋_GB2312" w:cs="仿宋_GB2312"/>
                <w:kern w:val="0"/>
                <w:sz w:val="24"/>
                <w:lang w:eastAsia="zh-CN"/>
              </w:rPr>
              <w:t>比选申请人</w:t>
            </w:r>
            <w:r>
              <w:rPr>
                <w:rFonts w:hint="eastAsia" w:ascii="仿宋_GB2312" w:hAnsi="仿宋_GB2312" w:eastAsia="仿宋_GB2312" w:cs="仿宋_GB2312"/>
                <w:kern w:val="0"/>
                <w:sz w:val="24"/>
              </w:rPr>
              <w:t>数少于4个（含本数）时，评标基准价取</w:t>
            </w:r>
            <w:r>
              <w:rPr>
                <w:rFonts w:hint="eastAsia" w:ascii="仿宋_GB2312" w:hAnsi="仿宋_GB2312" w:eastAsia="仿宋_GB2312" w:cs="仿宋_GB2312"/>
                <w:kern w:val="0"/>
                <w:sz w:val="24"/>
                <w:lang w:eastAsia="zh-CN"/>
              </w:rPr>
              <w:t>参加比选</w:t>
            </w:r>
            <w:r>
              <w:rPr>
                <w:rFonts w:hint="eastAsia" w:ascii="仿宋_GB2312" w:hAnsi="仿宋_GB2312" w:eastAsia="仿宋_GB2312" w:cs="仿宋_GB2312"/>
                <w:kern w:val="0"/>
                <w:sz w:val="24"/>
              </w:rPr>
              <w:t>报价算数平均值，大于4个时，评标基准价为去掉最高和最低</w:t>
            </w:r>
            <w:r>
              <w:rPr>
                <w:rFonts w:hint="eastAsia" w:ascii="仿宋_GB2312" w:hAnsi="仿宋_GB2312" w:eastAsia="仿宋_GB2312" w:cs="仿宋_GB2312"/>
                <w:kern w:val="0"/>
                <w:sz w:val="24"/>
                <w:lang w:eastAsia="zh-CN"/>
              </w:rPr>
              <w:t>参加比选</w:t>
            </w:r>
            <w:r>
              <w:rPr>
                <w:rFonts w:hint="eastAsia" w:ascii="仿宋_GB2312" w:hAnsi="仿宋_GB2312" w:eastAsia="仿宋_GB2312" w:cs="仿宋_GB2312"/>
                <w:kern w:val="0"/>
                <w:sz w:val="24"/>
              </w:rPr>
              <w:t>报价后的算数平均值。</w:t>
            </w:r>
          </w:p>
        </w:tc>
      </w:tr>
      <w:tr w14:paraId="0DCB03D6">
        <w:tblPrEx>
          <w:tblCellMar>
            <w:top w:w="0" w:type="dxa"/>
            <w:left w:w="108" w:type="dxa"/>
            <w:bottom w:w="0" w:type="dxa"/>
            <w:right w:w="108" w:type="dxa"/>
          </w:tblCellMar>
        </w:tblPrEx>
        <w:trPr>
          <w:trHeight w:val="495" w:hRule="atLeast"/>
          <w:jc w:val="center"/>
        </w:trPr>
        <w:tc>
          <w:tcPr>
            <w:tcW w:w="705" w:type="dxa"/>
            <w:vMerge w:val="restart"/>
            <w:tcBorders>
              <w:top w:val="nil"/>
              <w:left w:val="single" w:color="auto" w:sz="4" w:space="0"/>
              <w:bottom w:val="single" w:color="auto" w:sz="4" w:space="0"/>
              <w:right w:val="single" w:color="auto" w:sz="4" w:space="0"/>
            </w:tcBorders>
            <w:shd w:val="clear" w:color="auto" w:fill="auto"/>
            <w:noWrap/>
            <w:vAlign w:val="center"/>
          </w:tcPr>
          <w:p w14:paraId="7F526F3B">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88" w:type="dxa"/>
            <w:vMerge w:val="restart"/>
            <w:tcBorders>
              <w:top w:val="nil"/>
              <w:left w:val="single" w:color="auto" w:sz="4" w:space="0"/>
              <w:bottom w:val="single" w:color="auto" w:sz="4" w:space="0"/>
              <w:right w:val="single" w:color="auto" w:sz="4" w:space="0"/>
            </w:tcBorders>
            <w:shd w:val="clear" w:color="auto" w:fill="auto"/>
            <w:noWrap/>
            <w:vAlign w:val="center"/>
          </w:tcPr>
          <w:p w14:paraId="3C2142A4">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基础情况</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14:paraId="72ADB218">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6412" w:type="dxa"/>
            <w:tcBorders>
              <w:top w:val="nil"/>
              <w:left w:val="nil"/>
              <w:bottom w:val="single" w:color="auto" w:sz="4" w:space="0"/>
              <w:right w:val="single" w:color="auto" w:sz="4" w:space="0"/>
            </w:tcBorders>
            <w:shd w:val="clear" w:color="auto" w:fill="auto"/>
            <w:noWrap/>
            <w:vAlign w:val="center"/>
          </w:tcPr>
          <w:p w14:paraId="6497459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律所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总部）</w:t>
            </w:r>
            <w:r>
              <w:rPr>
                <w:rFonts w:hint="eastAsia" w:ascii="仿宋_GB2312" w:hAnsi="仿宋_GB2312" w:eastAsia="仿宋_GB2312" w:cs="仿宋_GB2312"/>
                <w:kern w:val="0"/>
                <w:sz w:val="24"/>
              </w:rPr>
              <w:t>成立时间：20年以上（含本数）得3分；10年（含本数）-20年得2分；5年（含本数）-10年得1分；不足5年得0分。</w:t>
            </w:r>
          </w:p>
        </w:tc>
      </w:tr>
      <w:tr w14:paraId="273F1D08">
        <w:tblPrEx>
          <w:tblCellMar>
            <w:top w:w="0" w:type="dxa"/>
            <w:left w:w="108" w:type="dxa"/>
            <w:bottom w:w="0" w:type="dxa"/>
            <w:right w:w="108" w:type="dxa"/>
          </w:tblCellMar>
        </w:tblPrEx>
        <w:trPr>
          <w:trHeight w:val="422"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ign w:val="center"/>
          </w:tcPr>
          <w:p w14:paraId="6CC4D76B">
            <w:pPr>
              <w:widowControl/>
              <w:jc w:val="left"/>
              <w:rPr>
                <w:rFonts w:hint="eastAsia" w:ascii="仿宋_GB2312" w:hAnsi="仿宋_GB2312" w:eastAsia="仿宋_GB2312" w:cs="仿宋_GB2312"/>
                <w:kern w:val="0"/>
                <w:sz w:val="24"/>
              </w:rPr>
            </w:pPr>
          </w:p>
        </w:tc>
        <w:tc>
          <w:tcPr>
            <w:tcW w:w="1288" w:type="dxa"/>
            <w:vMerge w:val="continue"/>
            <w:tcBorders>
              <w:top w:val="nil"/>
              <w:left w:val="single" w:color="auto" w:sz="4" w:space="0"/>
              <w:bottom w:val="single" w:color="auto" w:sz="4" w:space="0"/>
              <w:right w:val="single" w:color="auto" w:sz="4" w:space="0"/>
            </w:tcBorders>
            <w:shd w:val="clear" w:color="auto" w:fill="auto"/>
            <w:noWrap/>
            <w:vAlign w:val="center"/>
          </w:tcPr>
          <w:p w14:paraId="61251105">
            <w:pPr>
              <w:widowControl/>
              <w:jc w:val="left"/>
              <w:rPr>
                <w:rFonts w:hint="eastAsia" w:ascii="仿宋_GB2312" w:hAnsi="仿宋_GB2312" w:eastAsia="仿宋_GB2312" w:cs="仿宋_GB2312"/>
                <w:kern w:val="0"/>
                <w:sz w:val="24"/>
              </w:rPr>
            </w:pPr>
          </w:p>
        </w:tc>
        <w:tc>
          <w:tcPr>
            <w:tcW w:w="1275" w:type="dxa"/>
            <w:vMerge w:val="continue"/>
            <w:tcBorders>
              <w:top w:val="nil"/>
              <w:left w:val="single" w:color="auto" w:sz="4" w:space="0"/>
              <w:bottom w:val="single" w:color="auto" w:sz="4" w:space="0"/>
              <w:right w:val="single" w:color="auto" w:sz="4" w:space="0"/>
            </w:tcBorders>
            <w:shd w:val="clear" w:color="auto" w:fill="auto"/>
            <w:noWrap/>
            <w:vAlign w:val="center"/>
          </w:tcPr>
          <w:p w14:paraId="3092A072">
            <w:pPr>
              <w:widowControl/>
              <w:jc w:val="left"/>
              <w:rPr>
                <w:rFonts w:hint="eastAsia" w:ascii="仿宋_GB2312" w:hAnsi="仿宋_GB2312" w:eastAsia="仿宋_GB2312" w:cs="仿宋_GB2312"/>
                <w:kern w:val="0"/>
                <w:sz w:val="24"/>
              </w:rPr>
            </w:pPr>
          </w:p>
        </w:tc>
        <w:tc>
          <w:tcPr>
            <w:tcW w:w="6412" w:type="dxa"/>
            <w:tcBorders>
              <w:top w:val="nil"/>
              <w:left w:val="nil"/>
              <w:bottom w:val="single" w:color="auto" w:sz="4" w:space="0"/>
              <w:right w:val="single" w:color="auto" w:sz="4" w:space="0"/>
            </w:tcBorders>
            <w:shd w:val="clear" w:color="auto" w:fill="auto"/>
            <w:noWrap/>
            <w:vAlign w:val="center"/>
          </w:tcPr>
          <w:p w14:paraId="3C0BBD9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总部或分支机构在成都或德阳得3分，其他得1分。</w:t>
            </w:r>
          </w:p>
        </w:tc>
      </w:tr>
      <w:tr w14:paraId="100E77E1">
        <w:tblPrEx>
          <w:tblCellMar>
            <w:top w:w="0" w:type="dxa"/>
            <w:left w:w="108" w:type="dxa"/>
            <w:bottom w:w="0" w:type="dxa"/>
            <w:right w:w="108" w:type="dxa"/>
          </w:tblCellMar>
        </w:tblPrEx>
        <w:trPr>
          <w:trHeight w:val="495"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ign w:val="center"/>
          </w:tcPr>
          <w:p w14:paraId="4FDADE60">
            <w:pPr>
              <w:widowControl/>
              <w:jc w:val="left"/>
              <w:rPr>
                <w:rFonts w:hint="eastAsia" w:ascii="仿宋_GB2312" w:hAnsi="仿宋_GB2312" w:eastAsia="仿宋_GB2312" w:cs="仿宋_GB2312"/>
                <w:kern w:val="0"/>
                <w:sz w:val="24"/>
              </w:rPr>
            </w:pPr>
          </w:p>
        </w:tc>
        <w:tc>
          <w:tcPr>
            <w:tcW w:w="1288" w:type="dxa"/>
            <w:vMerge w:val="continue"/>
            <w:tcBorders>
              <w:top w:val="nil"/>
              <w:left w:val="single" w:color="auto" w:sz="4" w:space="0"/>
              <w:bottom w:val="single" w:color="auto" w:sz="4" w:space="0"/>
              <w:right w:val="single" w:color="auto" w:sz="4" w:space="0"/>
            </w:tcBorders>
            <w:shd w:val="clear" w:color="auto" w:fill="auto"/>
            <w:noWrap/>
            <w:vAlign w:val="center"/>
          </w:tcPr>
          <w:p w14:paraId="5F4ED5C0">
            <w:pPr>
              <w:widowControl/>
              <w:jc w:val="left"/>
              <w:rPr>
                <w:rFonts w:hint="eastAsia" w:ascii="仿宋_GB2312" w:hAnsi="仿宋_GB2312" w:eastAsia="仿宋_GB2312" w:cs="仿宋_GB2312"/>
                <w:kern w:val="0"/>
                <w:sz w:val="24"/>
              </w:rPr>
            </w:pPr>
          </w:p>
        </w:tc>
        <w:tc>
          <w:tcPr>
            <w:tcW w:w="1275" w:type="dxa"/>
            <w:vMerge w:val="continue"/>
            <w:tcBorders>
              <w:top w:val="nil"/>
              <w:left w:val="single" w:color="auto" w:sz="4" w:space="0"/>
              <w:bottom w:val="single" w:color="auto" w:sz="4" w:space="0"/>
              <w:right w:val="single" w:color="auto" w:sz="4" w:space="0"/>
            </w:tcBorders>
            <w:shd w:val="clear" w:color="auto" w:fill="auto"/>
            <w:noWrap/>
            <w:vAlign w:val="center"/>
          </w:tcPr>
          <w:p w14:paraId="051D4E4D">
            <w:pPr>
              <w:widowControl/>
              <w:jc w:val="left"/>
              <w:rPr>
                <w:rFonts w:hint="eastAsia" w:ascii="仿宋_GB2312" w:hAnsi="仿宋_GB2312" w:eastAsia="仿宋_GB2312" w:cs="仿宋_GB2312"/>
                <w:kern w:val="0"/>
                <w:sz w:val="24"/>
              </w:rPr>
            </w:pPr>
          </w:p>
        </w:tc>
        <w:tc>
          <w:tcPr>
            <w:tcW w:w="6412" w:type="dxa"/>
            <w:tcBorders>
              <w:top w:val="nil"/>
              <w:left w:val="nil"/>
              <w:bottom w:val="single" w:color="auto" w:sz="4" w:space="0"/>
              <w:right w:val="single" w:color="auto" w:sz="4" w:space="0"/>
            </w:tcBorders>
            <w:shd w:val="clear" w:color="auto" w:fill="auto"/>
            <w:noWrap/>
            <w:vAlign w:val="center"/>
          </w:tcPr>
          <w:p w14:paraId="06E7BD6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在全国</w:t>
            </w:r>
            <w:r>
              <w:rPr>
                <w:rFonts w:hint="eastAsia" w:ascii="仿宋_GB2312" w:hAnsi="仿宋_GB2312" w:eastAsia="仿宋_GB2312" w:cs="仿宋_GB2312"/>
                <w:kern w:val="0"/>
                <w:sz w:val="24"/>
                <w:lang w:val="en-US" w:eastAsia="zh-CN"/>
              </w:rPr>
              <w:t>其他主要城市</w:t>
            </w:r>
            <w:r>
              <w:rPr>
                <w:rFonts w:hint="eastAsia" w:ascii="仿宋_GB2312" w:hAnsi="仿宋_GB2312" w:eastAsia="仿宋_GB2312" w:cs="仿宋_GB2312"/>
                <w:kern w:val="0"/>
                <w:sz w:val="24"/>
              </w:rPr>
              <w:t>有分支机构的得3分，没有则不得分。</w:t>
            </w:r>
          </w:p>
        </w:tc>
      </w:tr>
      <w:tr w14:paraId="606BD183">
        <w:tblPrEx>
          <w:tblCellMar>
            <w:top w:w="0" w:type="dxa"/>
            <w:left w:w="108" w:type="dxa"/>
            <w:bottom w:w="0" w:type="dxa"/>
            <w:right w:w="108" w:type="dxa"/>
          </w:tblCellMar>
        </w:tblPrEx>
        <w:trPr>
          <w:trHeight w:val="90"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ign w:val="center"/>
          </w:tcPr>
          <w:p w14:paraId="276FAA78">
            <w:pPr>
              <w:widowControl/>
              <w:jc w:val="left"/>
              <w:rPr>
                <w:rFonts w:hint="eastAsia" w:ascii="仿宋_GB2312" w:hAnsi="仿宋_GB2312" w:eastAsia="仿宋_GB2312" w:cs="仿宋_GB2312"/>
                <w:kern w:val="0"/>
                <w:sz w:val="24"/>
              </w:rPr>
            </w:pPr>
          </w:p>
        </w:tc>
        <w:tc>
          <w:tcPr>
            <w:tcW w:w="1288" w:type="dxa"/>
            <w:vMerge w:val="continue"/>
            <w:tcBorders>
              <w:top w:val="nil"/>
              <w:left w:val="single" w:color="auto" w:sz="4" w:space="0"/>
              <w:bottom w:val="single" w:color="auto" w:sz="4" w:space="0"/>
              <w:right w:val="single" w:color="auto" w:sz="4" w:space="0"/>
            </w:tcBorders>
            <w:shd w:val="clear" w:color="auto" w:fill="auto"/>
            <w:noWrap/>
            <w:vAlign w:val="center"/>
          </w:tcPr>
          <w:p w14:paraId="54758261">
            <w:pPr>
              <w:widowControl/>
              <w:jc w:val="left"/>
              <w:rPr>
                <w:rFonts w:hint="eastAsia" w:ascii="仿宋_GB2312" w:hAnsi="仿宋_GB2312" w:eastAsia="仿宋_GB2312" w:cs="仿宋_GB2312"/>
                <w:kern w:val="0"/>
                <w:sz w:val="24"/>
              </w:rPr>
            </w:pPr>
          </w:p>
        </w:tc>
        <w:tc>
          <w:tcPr>
            <w:tcW w:w="1275" w:type="dxa"/>
            <w:vMerge w:val="continue"/>
            <w:tcBorders>
              <w:top w:val="nil"/>
              <w:left w:val="single" w:color="auto" w:sz="4" w:space="0"/>
              <w:bottom w:val="single" w:color="auto" w:sz="4" w:space="0"/>
              <w:right w:val="single" w:color="auto" w:sz="4" w:space="0"/>
            </w:tcBorders>
            <w:shd w:val="clear" w:color="auto" w:fill="auto"/>
            <w:noWrap/>
            <w:vAlign w:val="center"/>
          </w:tcPr>
          <w:p w14:paraId="034A4857">
            <w:pPr>
              <w:widowControl/>
              <w:jc w:val="left"/>
              <w:rPr>
                <w:rFonts w:hint="eastAsia" w:ascii="仿宋_GB2312" w:hAnsi="仿宋_GB2312" w:eastAsia="仿宋_GB2312" w:cs="仿宋_GB2312"/>
                <w:kern w:val="0"/>
                <w:sz w:val="24"/>
              </w:rPr>
            </w:pPr>
          </w:p>
        </w:tc>
        <w:tc>
          <w:tcPr>
            <w:tcW w:w="6412" w:type="dxa"/>
            <w:tcBorders>
              <w:top w:val="nil"/>
              <w:left w:val="nil"/>
              <w:bottom w:val="single" w:color="auto" w:sz="4" w:space="0"/>
              <w:right w:val="single" w:color="auto" w:sz="4" w:space="0"/>
            </w:tcBorders>
            <w:shd w:val="clear" w:color="auto" w:fill="auto"/>
            <w:noWrap/>
            <w:vAlign w:val="center"/>
          </w:tcPr>
          <w:p w14:paraId="11B7B85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专业律师数量：100人以上（含本数）得3分；</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人（含本数）-100人得2分；50人</w:t>
            </w:r>
            <w:r>
              <w:rPr>
                <w:rFonts w:hint="eastAsia" w:ascii="仿宋_GB2312" w:hAnsi="仿宋_GB2312" w:eastAsia="仿宋_GB2312" w:cs="仿宋_GB2312"/>
                <w:kern w:val="0"/>
                <w:sz w:val="24"/>
                <w:lang w:eastAsia="zh-CN"/>
              </w:rPr>
              <w:t>以下</w:t>
            </w:r>
            <w:r>
              <w:rPr>
                <w:rFonts w:hint="eastAsia" w:ascii="仿宋_GB2312" w:hAnsi="仿宋_GB2312" w:eastAsia="仿宋_GB2312" w:cs="仿宋_GB2312"/>
                <w:kern w:val="0"/>
                <w:sz w:val="24"/>
              </w:rPr>
              <w:t>得1分。</w:t>
            </w:r>
          </w:p>
        </w:tc>
      </w:tr>
      <w:tr w14:paraId="576AFE7B">
        <w:tblPrEx>
          <w:tblCellMar>
            <w:top w:w="0" w:type="dxa"/>
            <w:left w:w="108" w:type="dxa"/>
            <w:bottom w:w="0" w:type="dxa"/>
            <w:right w:w="108" w:type="dxa"/>
          </w:tblCellMar>
        </w:tblPrEx>
        <w:trPr>
          <w:trHeight w:val="402" w:hRule="atLeast"/>
          <w:jc w:val="center"/>
        </w:trPr>
        <w:tc>
          <w:tcPr>
            <w:tcW w:w="705" w:type="dxa"/>
            <w:vMerge w:val="continue"/>
            <w:tcBorders>
              <w:top w:val="nil"/>
              <w:left w:val="single" w:color="auto" w:sz="4" w:space="0"/>
              <w:bottom w:val="single" w:color="auto" w:sz="4" w:space="0"/>
              <w:right w:val="single" w:color="auto" w:sz="4" w:space="0"/>
            </w:tcBorders>
            <w:shd w:val="clear" w:color="auto" w:fill="auto"/>
            <w:noWrap/>
            <w:vAlign w:val="center"/>
          </w:tcPr>
          <w:p w14:paraId="39210C44">
            <w:pPr>
              <w:widowControl/>
              <w:jc w:val="left"/>
              <w:rPr>
                <w:rFonts w:hint="eastAsia" w:ascii="仿宋_GB2312" w:hAnsi="仿宋_GB2312" w:eastAsia="仿宋_GB2312" w:cs="仿宋_GB2312"/>
                <w:kern w:val="0"/>
                <w:sz w:val="24"/>
              </w:rPr>
            </w:pPr>
          </w:p>
        </w:tc>
        <w:tc>
          <w:tcPr>
            <w:tcW w:w="1288" w:type="dxa"/>
            <w:vMerge w:val="continue"/>
            <w:tcBorders>
              <w:top w:val="nil"/>
              <w:left w:val="single" w:color="auto" w:sz="4" w:space="0"/>
              <w:bottom w:val="single" w:color="auto" w:sz="4" w:space="0"/>
              <w:right w:val="single" w:color="auto" w:sz="4" w:space="0"/>
            </w:tcBorders>
            <w:shd w:val="clear" w:color="auto" w:fill="auto"/>
            <w:noWrap/>
            <w:vAlign w:val="center"/>
          </w:tcPr>
          <w:p w14:paraId="2C38D917">
            <w:pPr>
              <w:widowControl/>
              <w:jc w:val="left"/>
              <w:rPr>
                <w:rFonts w:hint="eastAsia" w:ascii="仿宋_GB2312" w:hAnsi="仿宋_GB2312" w:eastAsia="仿宋_GB2312" w:cs="仿宋_GB2312"/>
                <w:kern w:val="0"/>
                <w:sz w:val="24"/>
              </w:rPr>
            </w:pPr>
          </w:p>
        </w:tc>
        <w:tc>
          <w:tcPr>
            <w:tcW w:w="1275" w:type="dxa"/>
            <w:vMerge w:val="continue"/>
            <w:tcBorders>
              <w:top w:val="nil"/>
              <w:left w:val="single" w:color="auto" w:sz="4" w:space="0"/>
              <w:bottom w:val="single" w:color="auto" w:sz="4" w:space="0"/>
              <w:right w:val="single" w:color="auto" w:sz="4" w:space="0"/>
            </w:tcBorders>
            <w:shd w:val="clear" w:color="auto" w:fill="auto"/>
            <w:noWrap/>
            <w:vAlign w:val="center"/>
          </w:tcPr>
          <w:p w14:paraId="28835CD0">
            <w:pPr>
              <w:widowControl/>
              <w:jc w:val="left"/>
              <w:rPr>
                <w:rFonts w:hint="eastAsia" w:ascii="仿宋_GB2312" w:hAnsi="仿宋_GB2312" w:eastAsia="仿宋_GB2312" w:cs="仿宋_GB2312"/>
                <w:kern w:val="0"/>
                <w:sz w:val="24"/>
              </w:rPr>
            </w:pPr>
          </w:p>
        </w:tc>
        <w:tc>
          <w:tcPr>
            <w:tcW w:w="6412" w:type="dxa"/>
            <w:tcBorders>
              <w:top w:val="nil"/>
              <w:left w:val="nil"/>
              <w:bottom w:val="single" w:color="auto" w:sz="4" w:space="0"/>
              <w:right w:val="single" w:color="auto" w:sz="4" w:space="0"/>
            </w:tcBorders>
            <w:shd w:val="clear" w:color="auto" w:fill="auto"/>
            <w:noWrap/>
            <w:vAlign w:val="center"/>
          </w:tcPr>
          <w:p w14:paraId="02DAE4D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律所内部专业部门设置完善、分工明确得3分，否则不得分。</w:t>
            </w:r>
          </w:p>
        </w:tc>
      </w:tr>
      <w:tr w14:paraId="52CC256B">
        <w:tblPrEx>
          <w:tblCellMar>
            <w:top w:w="0" w:type="dxa"/>
            <w:left w:w="108" w:type="dxa"/>
            <w:bottom w:w="0" w:type="dxa"/>
            <w:right w:w="108" w:type="dxa"/>
          </w:tblCellMar>
        </w:tblPrEx>
        <w:trPr>
          <w:trHeight w:val="1105" w:hRule="atLeast"/>
          <w:jc w:val="center"/>
        </w:trPr>
        <w:tc>
          <w:tcPr>
            <w:tcW w:w="705" w:type="dxa"/>
            <w:vMerge w:val="restart"/>
            <w:tcBorders>
              <w:top w:val="nil"/>
              <w:left w:val="single" w:color="auto" w:sz="4" w:space="0"/>
              <w:right w:val="single" w:color="auto" w:sz="4" w:space="0"/>
            </w:tcBorders>
            <w:shd w:val="clear" w:color="auto" w:fill="auto"/>
            <w:noWrap/>
            <w:vAlign w:val="center"/>
          </w:tcPr>
          <w:p w14:paraId="0A0CA45B">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88" w:type="dxa"/>
            <w:vMerge w:val="restart"/>
            <w:tcBorders>
              <w:top w:val="nil"/>
              <w:left w:val="nil"/>
              <w:right w:val="single" w:color="auto" w:sz="4" w:space="0"/>
            </w:tcBorders>
            <w:shd w:val="clear" w:color="auto" w:fill="auto"/>
            <w:noWrap/>
            <w:vAlign w:val="center"/>
          </w:tcPr>
          <w:p w14:paraId="1119EFC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资信情况</w:t>
            </w:r>
          </w:p>
        </w:tc>
        <w:tc>
          <w:tcPr>
            <w:tcW w:w="1275" w:type="dxa"/>
            <w:vMerge w:val="restart"/>
            <w:tcBorders>
              <w:top w:val="nil"/>
              <w:left w:val="nil"/>
              <w:right w:val="single" w:color="auto" w:sz="4" w:space="0"/>
            </w:tcBorders>
            <w:shd w:val="clear" w:color="auto" w:fill="auto"/>
            <w:noWrap/>
            <w:vAlign w:val="center"/>
          </w:tcPr>
          <w:p w14:paraId="63A13BA0">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0</w:t>
            </w:r>
          </w:p>
        </w:tc>
        <w:tc>
          <w:tcPr>
            <w:tcW w:w="6412" w:type="dxa"/>
            <w:tcBorders>
              <w:top w:val="nil"/>
              <w:left w:val="nil"/>
              <w:bottom w:val="single" w:color="auto" w:sz="4" w:space="0"/>
              <w:right w:val="single" w:color="auto" w:sz="4" w:space="0"/>
            </w:tcBorders>
            <w:shd w:val="clear" w:color="auto" w:fill="auto"/>
            <w:noWrap/>
            <w:vAlign w:val="center"/>
          </w:tcPr>
          <w:p w14:paraId="4EDF29F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律所</w:t>
            </w:r>
            <w:r>
              <w:rPr>
                <w:rFonts w:hint="eastAsia" w:ascii="仿宋_GB2312" w:hAnsi="仿宋_GB2312" w:eastAsia="仿宋_GB2312" w:cs="仿宋_GB2312"/>
                <w:kern w:val="0"/>
                <w:sz w:val="24"/>
              </w:rPr>
              <w:t>近</w:t>
            </w:r>
            <w:r>
              <w:rPr>
                <w:rFonts w:hint="eastAsia" w:ascii="仿宋_GB2312" w:hAnsi="仿宋_GB2312" w:eastAsia="仿宋_GB2312" w:cs="仿宋_GB2312"/>
                <w:kern w:val="0"/>
                <w:sz w:val="24"/>
                <w:lang w:val="en-US" w:eastAsia="zh-CN"/>
              </w:rPr>
              <w:t>三</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2023年-2025年）</w:t>
            </w:r>
            <w:r>
              <w:rPr>
                <w:rFonts w:hint="eastAsia" w:ascii="仿宋_GB2312" w:hAnsi="仿宋_GB2312" w:eastAsia="仿宋_GB2312" w:cs="仿宋_GB2312"/>
                <w:kern w:val="0"/>
                <w:sz w:val="24"/>
              </w:rPr>
              <w:t>在律协无有效投诉、无不良办案记录</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无惩戒处分</w:t>
            </w:r>
            <w:r>
              <w:rPr>
                <w:rFonts w:hint="eastAsia" w:ascii="仿宋_GB2312" w:hAnsi="仿宋_GB2312" w:eastAsia="仿宋_GB2312" w:cs="仿宋_GB2312"/>
                <w:kern w:val="0"/>
                <w:sz w:val="24"/>
                <w:lang w:val="en-US" w:eastAsia="zh-CN"/>
              </w:rPr>
              <w:t>且未因重大执业质量等问题受到省国资委通报</w:t>
            </w:r>
            <w:r>
              <w:rPr>
                <w:rFonts w:hint="eastAsia" w:ascii="仿宋_GB2312" w:hAnsi="仿宋_GB2312" w:eastAsia="仿宋_GB2312" w:cs="仿宋_GB2312"/>
                <w:kern w:val="0"/>
                <w:sz w:val="24"/>
              </w:rPr>
              <w:t>，得</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分，有一条扣1分，直至0分。</w:t>
            </w:r>
          </w:p>
        </w:tc>
      </w:tr>
      <w:tr w14:paraId="7C9B0A17">
        <w:tblPrEx>
          <w:tblCellMar>
            <w:top w:w="0" w:type="dxa"/>
            <w:left w:w="108" w:type="dxa"/>
            <w:bottom w:w="0" w:type="dxa"/>
            <w:right w:w="108" w:type="dxa"/>
          </w:tblCellMar>
        </w:tblPrEx>
        <w:trPr>
          <w:trHeight w:val="1124" w:hRule="atLeast"/>
          <w:jc w:val="center"/>
        </w:trPr>
        <w:tc>
          <w:tcPr>
            <w:tcW w:w="705" w:type="dxa"/>
            <w:vMerge w:val="continue"/>
            <w:tcBorders>
              <w:left w:val="single" w:color="auto" w:sz="4" w:space="0"/>
              <w:right w:val="single" w:color="auto" w:sz="4" w:space="0"/>
            </w:tcBorders>
            <w:shd w:val="clear" w:color="auto" w:fill="auto"/>
            <w:noWrap/>
            <w:vAlign w:val="center"/>
          </w:tcPr>
          <w:p w14:paraId="397D101C">
            <w:pPr>
              <w:widowControl/>
              <w:jc w:val="center"/>
              <w:rPr>
                <w:rFonts w:hint="eastAsia" w:ascii="仿宋_GB2312" w:hAnsi="仿宋_GB2312" w:eastAsia="仿宋_GB2312" w:cs="仿宋_GB2312"/>
                <w:kern w:val="0"/>
                <w:sz w:val="24"/>
              </w:rPr>
            </w:pPr>
          </w:p>
        </w:tc>
        <w:tc>
          <w:tcPr>
            <w:tcW w:w="1288" w:type="dxa"/>
            <w:vMerge w:val="continue"/>
            <w:tcBorders>
              <w:left w:val="nil"/>
              <w:right w:val="single" w:color="auto" w:sz="4" w:space="0"/>
            </w:tcBorders>
            <w:shd w:val="clear" w:color="auto" w:fill="auto"/>
            <w:noWrap/>
            <w:vAlign w:val="center"/>
          </w:tcPr>
          <w:p w14:paraId="3F8EA509">
            <w:pPr>
              <w:widowControl/>
              <w:jc w:val="center"/>
              <w:rPr>
                <w:rFonts w:hint="eastAsia" w:ascii="仿宋_GB2312" w:hAnsi="仿宋_GB2312" w:eastAsia="仿宋_GB2312" w:cs="仿宋_GB2312"/>
                <w:kern w:val="0"/>
                <w:sz w:val="24"/>
              </w:rPr>
            </w:pPr>
          </w:p>
        </w:tc>
        <w:tc>
          <w:tcPr>
            <w:tcW w:w="1275" w:type="dxa"/>
            <w:vMerge w:val="continue"/>
            <w:tcBorders>
              <w:left w:val="nil"/>
              <w:right w:val="single" w:color="auto" w:sz="4" w:space="0"/>
            </w:tcBorders>
            <w:shd w:val="clear" w:color="auto" w:fill="auto"/>
            <w:noWrap/>
            <w:vAlign w:val="center"/>
          </w:tcPr>
          <w:p w14:paraId="3AD65FEE">
            <w:pPr>
              <w:widowControl/>
              <w:jc w:val="center"/>
              <w:rPr>
                <w:rFonts w:hint="eastAsia" w:ascii="仿宋_GB2312" w:hAnsi="仿宋_GB2312" w:eastAsia="仿宋_GB2312" w:cs="仿宋_GB2312"/>
                <w:kern w:val="0"/>
                <w:sz w:val="24"/>
              </w:rPr>
            </w:pPr>
          </w:p>
        </w:tc>
        <w:tc>
          <w:tcPr>
            <w:tcW w:w="6412" w:type="dxa"/>
            <w:tcBorders>
              <w:top w:val="nil"/>
              <w:left w:val="nil"/>
              <w:bottom w:val="single" w:color="auto" w:sz="4" w:space="0"/>
              <w:right w:val="single" w:color="auto" w:sz="4" w:space="0"/>
            </w:tcBorders>
            <w:shd w:val="clear" w:color="auto" w:fill="auto"/>
            <w:noWrap/>
            <w:vAlign w:val="center"/>
          </w:tcPr>
          <w:p w14:paraId="3B9F2655">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CN"/>
              </w:rPr>
              <w:t>律所</w:t>
            </w:r>
            <w:r>
              <w:rPr>
                <w:rFonts w:hint="eastAsia" w:ascii="仿宋_GB2312" w:hAnsi="仿宋_GB2312" w:eastAsia="仿宋_GB2312" w:cs="仿宋_GB2312"/>
                <w:kern w:val="0"/>
                <w:sz w:val="24"/>
              </w:rPr>
              <w:t>近三年</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2023年-2025年）</w:t>
            </w:r>
            <w:r>
              <w:rPr>
                <w:rFonts w:hint="eastAsia" w:ascii="仿宋_GB2312" w:hAnsi="仿宋_GB2312" w:eastAsia="仿宋_GB2312" w:cs="仿宋_GB2312"/>
                <w:kern w:val="0"/>
                <w:sz w:val="24"/>
              </w:rPr>
              <w:t>的业绩：平均</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lang w:eastAsia="zh-CN"/>
              </w:rPr>
              <w:t>创收</w:t>
            </w:r>
            <w:r>
              <w:rPr>
                <w:rFonts w:hint="eastAsia" w:ascii="仿宋_GB2312" w:hAnsi="仿宋_GB2312" w:eastAsia="仿宋_GB2312" w:cs="仿宋_GB2312"/>
                <w:kern w:val="0"/>
                <w:sz w:val="24"/>
                <w:highlight w:val="none"/>
              </w:rPr>
              <w:t>1000万以上（含本数）</w:t>
            </w:r>
            <w:r>
              <w:rPr>
                <w:rFonts w:hint="eastAsia" w:ascii="仿宋_GB2312" w:hAnsi="仿宋_GB2312" w:eastAsia="仿宋_GB2312" w:cs="仿宋_GB2312"/>
                <w:kern w:val="0"/>
                <w:sz w:val="24"/>
              </w:rPr>
              <w:t>得4分，500万（含本数）-1000万得2分,500万以下得1分。</w:t>
            </w:r>
          </w:p>
        </w:tc>
      </w:tr>
      <w:tr w14:paraId="7444CE37">
        <w:tblPrEx>
          <w:tblCellMar>
            <w:top w:w="0" w:type="dxa"/>
            <w:left w:w="108" w:type="dxa"/>
            <w:bottom w:w="0" w:type="dxa"/>
            <w:right w:w="108" w:type="dxa"/>
          </w:tblCellMar>
        </w:tblPrEx>
        <w:trPr>
          <w:trHeight w:val="924" w:hRule="atLeast"/>
          <w:jc w:val="center"/>
        </w:trPr>
        <w:tc>
          <w:tcPr>
            <w:tcW w:w="705" w:type="dxa"/>
            <w:vMerge w:val="continue"/>
            <w:tcBorders>
              <w:left w:val="single" w:color="auto" w:sz="4" w:space="0"/>
              <w:bottom w:val="single" w:color="auto" w:sz="4" w:space="0"/>
              <w:right w:val="single" w:color="auto" w:sz="4" w:space="0"/>
            </w:tcBorders>
            <w:shd w:val="clear" w:color="auto" w:fill="auto"/>
            <w:noWrap/>
            <w:vAlign w:val="center"/>
          </w:tcPr>
          <w:p w14:paraId="4DF7A699">
            <w:pPr>
              <w:widowControl/>
              <w:jc w:val="center"/>
              <w:rPr>
                <w:rFonts w:hint="eastAsia" w:ascii="仿宋_GB2312" w:hAnsi="仿宋_GB2312" w:eastAsia="仿宋_GB2312" w:cs="仿宋_GB2312"/>
                <w:kern w:val="0"/>
                <w:sz w:val="24"/>
              </w:rPr>
            </w:pPr>
          </w:p>
        </w:tc>
        <w:tc>
          <w:tcPr>
            <w:tcW w:w="1288" w:type="dxa"/>
            <w:vMerge w:val="continue"/>
            <w:tcBorders>
              <w:left w:val="nil"/>
              <w:bottom w:val="single" w:color="auto" w:sz="4" w:space="0"/>
              <w:right w:val="single" w:color="auto" w:sz="4" w:space="0"/>
            </w:tcBorders>
            <w:shd w:val="clear" w:color="auto" w:fill="auto"/>
            <w:noWrap/>
            <w:vAlign w:val="center"/>
          </w:tcPr>
          <w:p w14:paraId="7D168765">
            <w:pPr>
              <w:widowControl/>
              <w:jc w:val="center"/>
              <w:rPr>
                <w:rFonts w:hint="eastAsia" w:ascii="仿宋_GB2312" w:hAnsi="仿宋_GB2312" w:eastAsia="仿宋_GB2312" w:cs="仿宋_GB2312"/>
                <w:kern w:val="0"/>
                <w:sz w:val="24"/>
              </w:rPr>
            </w:pPr>
          </w:p>
        </w:tc>
        <w:tc>
          <w:tcPr>
            <w:tcW w:w="1275" w:type="dxa"/>
            <w:vMerge w:val="continue"/>
            <w:tcBorders>
              <w:left w:val="nil"/>
              <w:bottom w:val="single" w:color="auto" w:sz="4" w:space="0"/>
              <w:right w:val="single" w:color="auto" w:sz="4" w:space="0"/>
            </w:tcBorders>
            <w:shd w:val="clear" w:color="auto" w:fill="auto"/>
            <w:noWrap/>
            <w:vAlign w:val="center"/>
          </w:tcPr>
          <w:p w14:paraId="34D9B54D">
            <w:pPr>
              <w:widowControl/>
              <w:jc w:val="center"/>
              <w:rPr>
                <w:rFonts w:hint="eastAsia" w:ascii="仿宋_GB2312" w:hAnsi="仿宋_GB2312" w:eastAsia="仿宋_GB2312" w:cs="仿宋_GB2312"/>
                <w:kern w:val="0"/>
                <w:sz w:val="24"/>
              </w:rPr>
            </w:pPr>
          </w:p>
        </w:tc>
        <w:tc>
          <w:tcPr>
            <w:tcW w:w="6412" w:type="dxa"/>
            <w:tcBorders>
              <w:top w:val="nil"/>
              <w:left w:val="nil"/>
              <w:bottom w:val="single" w:color="auto" w:sz="4" w:space="0"/>
              <w:right w:val="single" w:color="auto" w:sz="4" w:space="0"/>
            </w:tcBorders>
            <w:shd w:val="clear" w:color="auto" w:fill="auto"/>
            <w:noWrap/>
            <w:vAlign w:val="center"/>
          </w:tcPr>
          <w:p w14:paraId="18F5ECD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律所近三年</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2023年-2025年）</w:t>
            </w:r>
            <w:r>
              <w:rPr>
                <w:rFonts w:hint="eastAsia" w:ascii="仿宋_GB2312" w:hAnsi="仿宋_GB2312" w:eastAsia="仿宋_GB2312" w:cs="仿宋_GB2312"/>
                <w:kern w:val="0"/>
                <w:sz w:val="24"/>
              </w:rPr>
              <w:t>获省部级以上荣誉得</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分；地市级荣誉得2分；无荣誉不得分；本项最高3分。</w:t>
            </w:r>
          </w:p>
        </w:tc>
      </w:tr>
      <w:tr w14:paraId="77486F24">
        <w:tblPrEx>
          <w:tblCellMar>
            <w:top w:w="0" w:type="dxa"/>
            <w:left w:w="108" w:type="dxa"/>
            <w:bottom w:w="0" w:type="dxa"/>
            <w:right w:w="108" w:type="dxa"/>
          </w:tblCellMar>
        </w:tblPrEx>
        <w:trPr>
          <w:trHeight w:val="2022" w:hRule="atLeast"/>
          <w:jc w:val="center"/>
        </w:trPr>
        <w:tc>
          <w:tcPr>
            <w:tcW w:w="7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00A80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99F7B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顾问律师资历</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2B9820">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en-US" w:eastAsia="zh-CN"/>
              </w:rPr>
              <w:t>5</w:t>
            </w:r>
          </w:p>
        </w:tc>
        <w:tc>
          <w:tcPr>
            <w:tcW w:w="6412" w:type="dxa"/>
            <w:tcBorders>
              <w:top w:val="nil"/>
              <w:left w:val="nil"/>
              <w:bottom w:val="single" w:color="auto" w:sz="4" w:space="0"/>
              <w:right w:val="single" w:color="auto" w:sz="4" w:space="0"/>
            </w:tcBorders>
            <w:shd w:val="clear" w:color="auto" w:fill="auto"/>
            <w:noWrap/>
            <w:vAlign w:val="center"/>
          </w:tcPr>
          <w:p w14:paraId="068726A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顾问律师团队执业经历和教育背景最高</w:t>
            </w:r>
            <w:r>
              <w:rPr>
                <w:rFonts w:hint="eastAsia" w:ascii="仿宋_GB2312" w:hAnsi="仿宋_GB2312" w:eastAsia="仿宋_GB2312" w:cs="仿宋_GB2312"/>
                <w:kern w:val="0"/>
                <w:sz w:val="24"/>
                <w:lang w:val="en-US" w:eastAsia="zh-CN"/>
              </w:rPr>
              <w:t>得分不超过</w:t>
            </w:r>
            <w:r>
              <w:rPr>
                <w:rFonts w:hint="eastAsia" w:ascii="仿宋_GB2312" w:hAnsi="仿宋_GB2312" w:eastAsia="仿宋_GB2312" w:cs="仿宋_GB2312"/>
                <w:kern w:val="0"/>
                <w:sz w:val="24"/>
              </w:rPr>
              <w:t>5分：</w:t>
            </w:r>
          </w:p>
          <w:p w14:paraId="4617F63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主办顾问律师执业经历10年以上得3分；8年以上2分；</w:t>
            </w:r>
            <w:r>
              <w:rPr>
                <w:rFonts w:hint="eastAsia" w:ascii="仿宋_GB2312" w:hAnsi="仿宋_GB2312" w:eastAsia="仿宋_GB2312" w:cs="仿宋_GB2312"/>
                <w:kern w:val="0"/>
                <w:sz w:val="24"/>
                <w:lang w:val="en-US" w:eastAsia="zh-CN"/>
              </w:rPr>
              <w:t>8</w:t>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lang w:val="en-US" w:eastAsia="zh-CN"/>
              </w:rPr>
              <w:t>及</w:t>
            </w:r>
            <w:r>
              <w:rPr>
                <w:rFonts w:hint="eastAsia" w:ascii="仿宋_GB2312" w:hAnsi="仿宋_GB2312" w:eastAsia="仿宋_GB2312" w:cs="仿宋_GB2312"/>
                <w:kern w:val="0"/>
                <w:sz w:val="24"/>
              </w:rPr>
              <w:t>以</w:t>
            </w:r>
            <w:r>
              <w:rPr>
                <w:rFonts w:hint="eastAsia" w:ascii="仿宋_GB2312" w:hAnsi="仿宋_GB2312" w:eastAsia="仿宋_GB2312" w:cs="仿宋_GB2312"/>
                <w:kern w:val="0"/>
                <w:sz w:val="24"/>
                <w:lang w:val="en-US" w:eastAsia="zh-CN"/>
              </w:rPr>
              <w:t>下不</w:t>
            </w:r>
            <w:r>
              <w:rPr>
                <w:rFonts w:hint="eastAsia" w:ascii="仿宋_GB2312" w:hAnsi="仿宋_GB2312" w:eastAsia="仿宋_GB2312" w:cs="仿宋_GB2312"/>
                <w:kern w:val="0"/>
                <w:sz w:val="24"/>
              </w:rPr>
              <w:t>得分。（以上含本数）</w:t>
            </w:r>
          </w:p>
          <w:p w14:paraId="216AC6FB">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顾问律师团队全部法学本科</w:t>
            </w:r>
            <w:r>
              <w:rPr>
                <w:rFonts w:hint="eastAsia" w:ascii="仿宋_GB2312" w:hAnsi="仿宋_GB2312" w:eastAsia="仿宋_GB2312" w:cs="仿宋_GB2312"/>
                <w:kern w:val="0"/>
                <w:sz w:val="24"/>
                <w:lang w:val="en-US" w:eastAsia="zh-CN"/>
              </w:rPr>
              <w:t>及</w:t>
            </w:r>
            <w:r>
              <w:rPr>
                <w:rFonts w:hint="eastAsia" w:ascii="仿宋_GB2312" w:hAnsi="仿宋_GB2312" w:eastAsia="仿宋_GB2312" w:cs="仿宋_GB2312"/>
                <w:kern w:val="0"/>
                <w:sz w:val="24"/>
              </w:rPr>
              <w:t>以上学历并持A证得1分，否则不得分；法学</w:t>
            </w:r>
            <w:r>
              <w:rPr>
                <w:rFonts w:hint="eastAsia" w:ascii="仿宋_GB2312" w:hAnsi="仿宋_GB2312" w:eastAsia="仿宋_GB2312" w:cs="仿宋_GB2312"/>
                <w:kern w:val="0"/>
                <w:sz w:val="24"/>
                <w:lang w:val="en-US" w:eastAsia="zh-CN"/>
              </w:rPr>
              <w:t>/法律</w:t>
            </w:r>
            <w:r>
              <w:rPr>
                <w:rFonts w:hint="eastAsia" w:ascii="仿宋_GB2312" w:hAnsi="仿宋_GB2312" w:eastAsia="仿宋_GB2312" w:cs="仿宋_GB2312"/>
                <w:kern w:val="0"/>
                <w:sz w:val="24"/>
              </w:rPr>
              <w:t>硕士+0.5分/人、博士+1分/人，总得分2分。</w:t>
            </w:r>
          </w:p>
        </w:tc>
      </w:tr>
      <w:tr w14:paraId="14AED966">
        <w:tblPrEx>
          <w:tblCellMar>
            <w:top w:w="0" w:type="dxa"/>
            <w:left w:w="108" w:type="dxa"/>
            <w:bottom w:w="0" w:type="dxa"/>
            <w:right w:w="108" w:type="dxa"/>
          </w:tblCellMar>
        </w:tblPrEx>
        <w:trPr>
          <w:trHeight w:val="415"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AC75DB">
            <w:pPr>
              <w:widowControl/>
              <w:jc w:val="center"/>
              <w:rPr>
                <w:rFonts w:hint="eastAsia" w:ascii="仿宋_GB2312" w:hAnsi="仿宋_GB2312" w:eastAsia="仿宋_GB2312" w:cs="仿宋_GB2312"/>
                <w:kern w:val="0"/>
                <w:sz w:val="24"/>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6A0A6D">
            <w:pPr>
              <w:widowControl/>
              <w:jc w:val="center"/>
              <w:rPr>
                <w:rFonts w:hint="eastAsia" w:ascii="仿宋_GB2312" w:hAnsi="仿宋_GB2312" w:eastAsia="仿宋_GB2312" w:cs="仿宋_GB2312"/>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102BD4">
            <w:pPr>
              <w:widowControl/>
              <w:jc w:val="center"/>
              <w:rPr>
                <w:rFonts w:hint="eastAsia" w:ascii="仿宋_GB2312" w:hAnsi="仿宋_GB2312" w:eastAsia="仿宋_GB2312" w:cs="仿宋_GB2312"/>
                <w:kern w:val="0"/>
                <w:sz w:val="24"/>
              </w:rPr>
            </w:pPr>
          </w:p>
        </w:tc>
        <w:tc>
          <w:tcPr>
            <w:tcW w:w="6412" w:type="dxa"/>
            <w:tcBorders>
              <w:top w:val="nil"/>
              <w:left w:val="nil"/>
              <w:bottom w:val="single" w:color="auto" w:sz="4" w:space="0"/>
              <w:right w:val="single" w:color="auto" w:sz="4" w:space="0"/>
            </w:tcBorders>
            <w:shd w:val="clear" w:color="auto" w:fill="auto"/>
            <w:noWrap/>
            <w:vAlign w:val="center"/>
          </w:tcPr>
          <w:p w14:paraId="7B0FE34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主办顾问律师有</w:t>
            </w:r>
            <w:r>
              <w:rPr>
                <w:rFonts w:hint="eastAsia" w:ascii="仿宋_GB2312" w:hAnsi="仿宋_GB2312" w:eastAsia="仿宋_GB2312" w:cs="仿宋_GB2312"/>
                <w:kern w:val="0"/>
                <w:sz w:val="24"/>
                <w:lang w:val="en-US" w:eastAsia="zh-CN"/>
              </w:rPr>
              <w:t>五</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rPr>
              <w:t>国有企业</w:t>
            </w:r>
            <w:r>
              <w:rPr>
                <w:rFonts w:hint="eastAsia" w:ascii="仿宋_GB2312" w:hAnsi="仿宋_GB2312" w:eastAsia="仿宋_GB2312" w:cs="仿宋_GB2312"/>
                <w:kern w:val="0"/>
                <w:sz w:val="24"/>
                <w:lang w:val="en-US" w:eastAsia="zh-CN"/>
              </w:rPr>
              <w:t>或上市公司</w:t>
            </w:r>
            <w:r>
              <w:rPr>
                <w:rFonts w:hint="eastAsia" w:ascii="仿宋_GB2312" w:hAnsi="仿宋_GB2312" w:eastAsia="仿宋_GB2312" w:cs="仿宋_GB2312"/>
                <w:kern w:val="0"/>
                <w:sz w:val="24"/>
              </w:rPr>
              <w:t>顾问律师经验得2分，每增加1年加1分，最高得分5分。5年以下经验不得分。</w:t>
            </w:r>
          </w:p>
        </w:tc>
      </w:tr>
      <w:tr w14:paraId="2E4A33BD">
        <w:tblPrEx>
          <w:tblCellMar>
            <w:top w:w="0" w:type="dxa"/>
            <w:left w:w="108" w:type="dxa"/>
            <w:bottom w:w="0" w:type="dxa"/>
            <w:right w:w="108" w:type="dxa"/>
          </w:tblCellMar>
        </w:tblPrEx>
        <w:trPr>
          <w:trHeight w:val="1077"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212C5A">
            <w:pPr>
              <w:widowControl/>
              <w:jc w:val="center"/>
              <w:rPr>
                <w:rFonts w:hint="eastAsia" w:ascii="仿宋_GB2312" w:hAnsi="仿宋_GB2312" w:eastAsia="仿宋_GB2312" w:cs="仿宋_GB2312"/>
                <w:kern w:val="0"/>
                <w:sz w:val="24"/>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F97907">
            <w:pPr>
              <w:widowControl/>
              <w:jc w:val="center"/>
              <w:rPr>
                <w:rFonts w:hint="eastAsia" w:ascii="仿宋_GB2312" w:hAnsi="仿宋_GB2312" w:eastAsia="仿宋_GB2312" w:cs="仿宋_GB2312"/>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99483D">
            <w:pPr>
              <w:widowControl/>
              <w:jc w:val="center"/>
              <w:rPr>
                <w:rFonts w:hint="eastAsia" w:ascii="仿宋_GB2312" w:hAnsi="仿宋_GB2312" w:eastAsia="仿宋_GB2312" w:cs="仿宋_GB2312"/>
                <w:kern w:val="0"/>
                <w:sz w:val="24"/>
              </w:rPr>
            </w:pPr>
          </w:p>
        </w:tc>
        <w:tc>
          <w:tcPr>
            <w:tcW w:w="6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B258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主办顾问律师近</w:t>
            </w:r>
            <w:r>
              <w:rPr>
                <w:rFonts w:hint="eastAsia" w:ascii="仿宋_GB2312" w:hAnsi="仿宋_GB2312" w:eastAsia="仿宋_GB2312" w:cs="仿宋_GB2312"/>
                <w:kern w:val="0"/>
                <w:sz w:val="24"/>
                <w:lang w:val="en-US" w:eastAsia="zh-CN"/>
              </w:rPr>
              <w:t>五</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2021年-2025年）</w:t>
            </w:r>
            <w:r>
              <w:rPr>
                <w:rFonts w:hint="eastAsia" w:ascii="仿宋_GB2312" w:hAnsi="仿宋_GB2312" w:eastAsia="仿宋_GB2312" w:cs="仿宋_GB2312"/>
                <w:kern w:val="0"/>
                <w:sz w:val="24"/>
                <w:highlight w:val="none"/>
              </w:rPr>
              <w:t>有3家</w:t>
            </w:r>
            <w:r>
              <w:rPr>
                <w:rFonts w:hint="eastAsia" w:ascii="仿宋_GB2312" w:hAnsi="仿宋_GB2312" w:eastAsia="仿宋_GB2312" w:cs="仿宋_GB2312"/>
                <w:kern w:val="0"/>
                <w:sz w:val="24"/>
              </w:rPr>
              <w:t>国有企业、政府单位</w:t>
            </w:r>
            <w:r>
              <w:rPr>
                <w:rFonts w:hint="eastAsia" w:ascii="仿宋_GB2312" w:hAnsi="仿宋_GB2312" w:eastAsia="仿宋_GB2312" w:cs="仿宋_GB2312"/>
                <w:kern w:val="0"/>
                <w:sz w:val="24"/>
                <w:lang w:val="en-US" w:eastAsia="zh-CN"/>
              </w:rPr>
              <w:t>或</w:t>
            </w:r>
            <w:r>
              <w:rPr>
                <w:rFonts w:hint="eastAsia" w:ascii="仿宋_GB2312" w:hAnsi="仿宋_GB2312" w:eastAsia="仿宋_GB2312" w:cs="仿宋_GB2312"/>
                <w:kern w:val="0"/>
                <w:sz w:val="24"/>
              </w:rPr>
              <w:t>上市公司法律顾问经验得3分，每增加1家得1分，最高得分5分，</w:t>
            </w:r>
            <w:r>
              <w:rPr>
                <w:rFonts w:hint="eastAsia" w:ascii="仿宋_GB2312" w:hAnsi="仿宋_GB2312" w:eastAsia="仿宋_GB2312" w:cs="仿宋_GB2312"/>
                <w:kern w:val="0"/>
                <w:sz w:val="24"/>
                <w:lang w:val="en-US" w:eastAsia="zh-CN"/>
              </w:rPr>
              <w:t>低于3家不得分</w:t>
            </w:r>
            <w:r>
              <w:rPr>
                <w:rFonts w:hint="eastAsia" w:ascii="仿宋_GB2312" w:hAnsi="仿宋_GB2312" w:eastAsia="仿宋_GB2312" w:cs="仿宋_GB2312"/>
                <w:kern w:val="0"/>
                <w:sz w:val="24"/>
              </w:rPr>
              <w:t>。</w:t>
            </w:r>
          </w:p>
        </w:tc>
      </w:tr>
      <w:tr w14:paraId="761B6090">
        <w:tblPrEx>
          <w:tblCellMar>
            <w:top w:w="0" w:type="dxa"/>
            <w:left w:w="108" w:type="dxa"/>
            <w:bottom w:w="0" w:type="dxa"/>
            <w:right w:w="108" w:type="dxa"/>
          </w:tblCellMar>
        </w:tblPrEx>
        <w:trPr>
          <w:trHeight w:val="1029"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65B29B">
            <w:pPr>
              <w:widowControl/>
              <w:jc w:val="left"/>
              <w:rPr>
                <w:rFonts w:hint="eastAsia" w:ascii="仿宋_GB2312" w:hAnsi="仿宋_GB2312" w:eastAsia="仿宋_GB2312" w:cs="仿宋_GB2312"/>
                <w:kern w:val="0"/>
                <w:sz w:val="24"/>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46E510">
            <w:pPr>
              <w:widowControl/>
              <w:jc w:val="left"/>
              <w:rPr>
                <w:rFonts w:hint="eastAsia" w:ascii="仿宋_GB2312" w:hAnsi="仿宋_GB2312" w:eastAsia="仿宋_GB2312" w:cs="仿宋_GB2312"/>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A96F6D">
            <w:pPr>
              <w:widowControl/>
              <w:jc w:val="left"/>
              <w:rPr>
                <w:rFonts w:hint="eastAsia" w:ascii="仿宋_GB2312" w:hAnsi="仿宋_GB2312" w:eastAsia="仿宋_GB2312" w:cs="仿宋_GB2312"/>
                <w:kern w:val="0"/>
                <w:sz w:val="24"/>
              </w:rPr>
            </w:pPr>
          </w:p>
        </w:tc>
        <w:tc>
          <w:tcPr>
            <w:tcW w:w="6412" w:type="dxa"/>
            <w:tcBorders>
              <w:top w:val="single" w:color="auto" w:sz="4" w:space="0"/>
              <w:left w:val="nil"/>
              <w:bottom w:val="single" w:color="auto" w:sz="4" w:space="0"/>
              <w:right w:val="single" w:color="auto" w:sz="4" w:space="0"/>
            </w:tcBorders>
            <w:shd w:val="clear" w:color="auto" w:fill="auto"/>
            <w:noWrap/>
            <w:vAlign w:val="center"/>
          </w:tcPr>
          <w:p w14:paraId="3C89E55B">
            <w:pPr>
              <w:widowControl/>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主办顾问律师近</w:t>
            </w:r>
            <w:r>
              <w:rPr>
                <w:rFonts w:hint="eastAsia" w:ascii="仿宋_GB2312" w:hAnsi="仿宋_GB2312" w:eastAsia="仿宋_GB2312" w:cs="仿宋_GB2312"/>
                <w:kern w:val="0"/>
                <w:sz w:val="24"/>
                <w:highlight w:val="none"/>
                <w:lang w:val="en-US" w:eastAsia="zh-CN"/>
              </w:rPr>
              <w:t>五</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2021年-2025年）</w:t>
            </w:r>
            <w:r>
              <w:rPr>
                <w:rFonts w:hint="eastAsia" w:ascii="仿宋_GB2312" w:hAnsi="仿宋_GB2312" w:eastAsia="仿宋_GB2312" w:cs="仿宋_GB2312"/>
                <w:kern w:val="0"/>
                <w:sz w:val="24"/>
                <w:highlight w:val="none"/>
              </w:rPr>
              <w:t>办理过</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件标的额在</w:t>
            </w:r>
            <w:r>
              <w:rPr>
                <w:rFonts w:hint="eastAsia" w:ascii="仿宋_GB2312" w:hAnsi="仿宋_GB2312" w:eastAsia="仿宋_GB2312" w:cs="仿宋_GB2312"/>
                <w:kern w:val="0"/>
                <w:sz w:val="24"/>
                <w:highlight w:val="none"/>
                <w:lang w:val="en-US" w:eastAsia="zh-CN"/>
              </w:rPr>
              <w:t>2</w:t>
            </w:r>
            <w:r>
              <w:rPr>
                <w:rFonts w:hint="eastAsia" w:ascii="仿宋_GB2312" w:hAnsi="仿宋_GB2312" w:eastAsia="仿宋_GB2312" w:cs="仿宋_GB2312"/>
                <w:kern w:val="0"/>
                <w:sz w:val="24"/>
                <w:highlight w:val="none"/>
              </w:rPr>
              <w:t>000万元以上（含本数）的</w:t>
            </w:r>
            <w:r>
              <w:rPr>
                <w:rFonts w:hint="eastAsia" w:ascii="仿宋_GB2312" w:hAnsi="仿宋_GB2312" w:eastAsia="仿宋_GB2312" w:cs="仿宋_GB2312"/>
                <w:kern w:val="0"/>
                <w:sz w:val="24"/>
                <w:highlight w:val="none"/>
                <w:lang w:val="en-US" w:eastAsia="zh-CN"/>
              </w:rPr>
              <w:t>诉讼</w:t>
            </w:r>
            <w:r>
              <w:rPr>
                <w:rFonts w:hint="eastAsia" w:ascii="仿宋_GB2312" w:hAnsi="仿宋_GB2312" w:eastAsia="仿宋_GB2312" w:cs="仿宋_GB2312"/>
                <w:kern w:val="0"/>
                <w:sz w:val="24"/>
                <w:highlight w:val="none"/>
              </w:rPr>
              <w:t>案件的得2分，每增加1件得1分，最高得分1</w:t>
            </w:r>
            <w:r>
              <w:rPr>
                <w:rFonts w:hint="eastAsia" w:ascii="仿宋_GB2312" w:hAnsi="仿宋_GB2312" w:eastAsia="仿宋_GB2312" w:cs="仿宋_GB2312"/>
                <w:kern w:val="0"/>
                <w:sz w:val="24"/>
                <w:highlight w:val="none"/>
                <w:lang w:val="en-US" w:eastAsia="zh-CN"/>
              </w:rPr>
              <w:t>2</w:t>
            </w:r>
            <w:r>
              <w:rPr>
                <w:rFonts w:hint="eastAsia" w:ascii="仿宋_GB2312" w:hAnsi="仿宋_GB2312" w:eastAsia="仿宋_GB2312" w:cs="仿宋_GB2312"/>
                <w:kern w:val="0"/>
                <w:sz w:val="24"/>
                <w:highlight w:val="none"/>
              </w:rPr>
              <w:t>分，如低于5件则不得分。</w:t>
            </w:r>
          </w:p>
        </w:tc>
      </w:tr>
      <w:tr w14:paraId="0011A1CA">
        <w:tblPrEx>
          <w:tblCellMar>
            <w:top w:w="0" w:type="dxa"/>
            <w:left w:w="108" w:type="dxa"/>
            <w:bottom w:w="0" w:type="dxa"/>
            <w:right w:w="108" w:type="dxa"/>
          </w:tblCellMar>
        </w:tblPrEx>
        <w:trPr>
          <w:trHeight w:val="1360" w:hRule="atLeast"/>
          <w:jc w:val="center"/>
        </w:trPr>
        <w:tc>
          <w:tcPr>
            <w:tcW w:w="70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722F10">
            <w:pPr>
              <w:widowControl/>
              <w:jc w:val="left"/>
              <w:rPr>
                <w:rFonts w:hint="eastAsia" w:ascii="仿宋_GB2312" w:hAnsi="仿宋_GB2312" w:eastAsia="仿宋_GB2312" w:cs="仿宋_GB2312"/>
                <w:kern w:val="0"/>
                <w:sz w:val="24"/>
              </w:rPr>
            </w:pPr>
          </w:p>
        </w:tc>
        <w:tc>
          <w:tcPr>
            <w:tcW w:w="12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D606BB">
            <w:pPr>
              <w:widowControl/>
              <w:jc w:val="left"/>
              <w:rPr>
                <w:rFonts w:hint="eastAsia" w:ascii="仿宋_GB2312" w:hAnsi="仿宋_GB2312" w:eastAsia="仿宋_GB2312" w:cs="仿宋_GB2312"/>
                <w:kern w:val="0"/>
                <w:sz w:val="24"/>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0455E0">
            <w:pPr>
              <w:widowControl/>
              <w:jc w:val="left"/>
              <w:rPr>
                <w:rFonts w:hint="eastAsia" w:ascii="仿宋_GB2312" w:hAnsi="仿宋_GB2312" w:eastAsia="仿宋_GB2312" w:cs="仿宋_GB2312"/>
                <w:kern w:val="0"/>
                <w:sz w:val="24"/>
              </w:rPr>
            </w:pPr>
          </w:p>
        </w:tc>
        <w:tc>
          <w:tcPr>
            <w:tcW w:w="6412" w:type="dxa"/>
            <w:tcBorders>
              <w:top w:val="nil"/>
              <w:left w:val="nil"/>
              <w:bottom w:val="single" w:color="auto" w:sz="4" w:space="0"/>
              <w:right w:val="single" w:color="auto" w:sz="4" w:space="0"/>
            </w:tcBorders>
            <w:shd w:val="clear" w:color="auto" w:fill="auto"/>
            <w:noWrap/>
            <w:vAlign w:val="center"/>
          </w:tcPr>
          <w:p w14:paraId="0F7D2420">
            <w:pPr>
              <w:widowControl/>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主办顾问律师近</w:t>
            </w:r>
            <w:r>
              <w:rPr>
                <w:rFonts w:hint="eastAsia" w:ascii="仿宋_GB2312" w:hAnsi="仿宋_GB2312" w:eastAsia="仿宋_GB2312" w:cs="仿宋_GB2312"/>
                <w:kern w:val="0"/>
                <w:sz w:val="24"/>
                <w:highlight w:val="none"/>
                <w:lang w:val="en-US" w:eastAsia="zh-CN"/>
              </w:rPr>
              <w:t>五</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2021年-2025年）</w:t>
            </w:r>
            <w:r>
              <w:rPr>
                <w:rFonts w:hint="eastAsia" w:ascii="仿宋_GB2312" w:hAnsi="仿宋_GB2312" w:eastAsia="仿宋_GB2312" w:cs="仿宋_GB2312"/>
                <w:kern w:val="0"/>
                <w:sz w:val="24"/>
                <w:highlight w:val="none"/>
              </w:rPr>
              <w:t>办理过5件大型投融资项目、公司重大投资决策分析、重大合同谈判</w:t>
            </w:r>
            <w:r>
              <w:rPr>
                <w:rFonts w:hint="eastAsia" w:ascii="仿宋_GB2312" w:hAnsi="仿宋_GB2312" w:eastAsia="仿宋_GB2312" w:cs="仿宋_GB2312"/>
                <w:kern w:val="0"/>
                <w:sz w:val="24"/>
                <w:highlight w:val="none"/>
                <w:lang w:val="en-US" w:eastAsia="zh-CN"/>
              </w:rPr>
              <w:t>等</w:t>
            </w:r>
            <w:r>
              <w:rPr>
                <w:rFonts w:hint="eastAsia" w:ascii="仿宋_GB2312" w:hAnsi="仿宋_GB2312" w:eastAsia="仿宋_GB2312" w:cs="仿宋_GB2312"/>
                <w:kern w:val="0"/>
                <w:sz w:val="24"/>
                <w:highlight w:val="none"/>
              </w:rPr>
              <w:t>其他法律事务得2分，每增加1件得1分，最高得分</w:t>
            </w:r>
            <w:r>
              <w:rPr>
                <w:rFonts w:hint="eastAsia" w:ascii="仿宋_GB2312" w:hAnsi="仿宋_GB2312" w:eastAsia="仿宋_GB2312" w:cs="仿宋_GB2312"/>
                <w:kern w:val="0"/>
                <w:sz w:val="24"/>
                <w:highlight w:val="none"/>
                <w:lang w:val="en-US" w:eastAsia="zh-CN"/>
              </w:rPr>
              <w:t>8</w:t>
            </w:r>
            <w:r>
              <w:rPr>
                <w:rFonts w:hint="eastAsia" w:ascii="仿宋_GB2312" w:hAnsi="仿宋_GB2312" w:eastAsia="仿宋_GB2312" w:cs="仿宋_GB2312"/>
                <w:kern w:val="0"/>
                <w:sz w:val="24"/>
                <w:highlight w:val="none"/>
              </w:rPr>
              <w:t>分，如低于5件则不得分。</w:t>
            </w:r>
          </w:p>
        </w:tc>
      </w:tr>
      <w:tr w14:paraId="180F9B3C">
        <w:tblPrEx>
          <w:tblCellMar>
            <w:top w:w="0" w:type="dxa"/>
            <w:left w:w="108" w:type="dxa"/>
            <w:bottom w:w="0" w:type="dxa"/>
            <w:right w:w="108" w:type="dxa"/>
          </w:tblCellMar>
        </w:tblPrEx>
        <w:trPr>
          <w:trHeight w:val="1101" w:hRule="atLeast"/>
          <w:jc w:val="center"/>
        </w:trPr>
        <w:tc>
          <w:tcPr>
            <w:tcW w:w="705" w:type="dxa"/>
            <w:vMerge w:val="restart"/>
            <w:tcBorders>
              <w:top w:val="single" w:color="auto" w:sz="4" w:space="0"/>
              <w:left w:val="single" w:color="auto" w:sz="4" w:space="0"/>
              <w:right w:val="single" w:color="auto" w:sz="4" w:space="0"/>
            </w:tcBorders>
            <w:shd w:val="clear" w:color="auto" w:fill="auto"/>
            <w:noWrap/>
            <w:vAlign w:val="center"/>
          </w:tcPr>
          <w:p w14:paraId="3E38BC2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288" w:type="dxa"/>
            <w:vMerge w:val="restart"/>
            <w:tcBorders>
              <w:top w:val="single" w:color="auto" w:sz="4" w:space="0"/>
              <w:left w:val="nil"/>
              <w:right w:val="single" w:color="auto" w:sz="4" w:space="0"/>
            </w:tcBorders>
            <w:shd w:val="clear" w:color="auto" w:fill="auto"/>
            <w:noWrap/>
            <w:vAlign w:val="center"/>
          </w:tcPr>
          <w:p w14:paraId="0CD7D1A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服务方案</w:t>
            </w:r>
          </w:p>
          <w:p w14:paraId="064BAAE1">
            <w:pPr>
              <w:widowControl/>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及</w:t>
            </w:r>
            <w:r>
              <w:rPr>
                <w:rFonts w:hint="eastAsia" w:ascii="仿宋_GB2312" w:hAnsi="仿宋_GB2312" w:eastAsia="仿宋_GB2312" w:cs="仿宋_GB2312"/>
                <w:kern w:val="0"/>
                <w:sz w:val="24"/>
                <w:lang w:val="en-US" w:eastAsia="zh-CN"/>
              </w:rPr>
              <w:t>优惠条件</w:t>
            </w:r>
          </w:p>
        </w:tc>
        <w:tc>
          <w:tcPr>
            <w:tcW w:w="1275" w:type="dxa"/>
            <w:vMerge w:val="restart"/>
            <w:tcBorders>
              <w:top w:val="single" w:color="auto" w:sz="4" w:space="0"/>
              <w:left w:val="nil"/>
              <w:right w:val="single" w:color="auto" w:sz="4" w:space="0"/>
            </w:tcBorders>
            <w:shd w:val="clear" w:color="auto" w:fill="auto"/>
            <w:noWrap/>
            <w:vAlign w:val="center"/>
          </w:tcPr>
          <w:p w14:paraId="2F0CC906">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6412" w:type="dxa"/>
            <w:tcBorders>
              <w:top w:val="nil"/>
              <w:left w:val="nil"/>
              <w:bottom w:val="single" w:color="auto" w:sz="4" w:space="0"/>
              <w:right w:val="single" w:color="auto" w:sz="4" w:space="0"/>
            </w:tcBorders>
            <w:shd w:val="clear" w:color="auto" w:fill="auto"/>
            <w:noWrap/>
            <w:vAlign w:val="center"/>
          </w:tcPr>
          <w:p w14:paraId="096C00A1">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服务方案：根据服务方案完整、质量保证措施详尽、人员计划安排合理、进度计划保障措施、突发紧急事件预案等方面的完善程度，优秀得5分，良好得3分，一般得2分。</w:t>
            </w:r>
          </w:p>
        </w:tc>
      </w:tr>
      <w:tr w14:paraId="5C3F2231">
        <w:tblPrEx>
          <w:tblCellMar>
            <w:top w:w="0" w:type="dxa"/>
            <w:left w:w="108" w:type="dxa"/>
            <w:bottom w:w="0" w:type="dxa"/>
            <w:right w:w="108" w:type="dxa"/>
          </w:tblCellMar>
        </w:tblPrEx>
        <w:trPr>
          <w:trHeight w:val="495" w:hRule="atLeast"/>
          <w:jc w:val="center"/>
        </w:trPr>
        <w:tc>
          <w:tcPr>
            <w:tcW w:w="705" w:type="dxa"/>
            <w:vMerge w:val="continue"/>
            <w:tcBorders>
              <w:left w:val="single" w:color="auto" w:sz="4" w:space="0"/>
              <w:bottom w:val="single" w:color="auto" w:sz="4" w:space="0"/>
              <w:right w:val="single" w:color="auto" w:sz="4" w:space="0"/>
            </w:tcBorders>
            <w:shd w:val="clear" w:color="auto" w:fill="auto"/>
            <w:noWrap/>
            <w:vAlign w:val="center"/>
          </w:tcPr>
          <w:p w14:paraId="4774FF59">
            <w:pPr>
              <w:widowControl/>
              <w:jc w:val="center"/>
              <w:rPr>
                <w:rFonts w:hint="eastAsia" w:ascii="仿宋_GB2312" w:hAnsi="仿宋_GB2312" w:eastAsia="仿宋_GB2312" w:cs="仿宋_GB2312"/>
                <w:kern w:val="0"/>
                <w:sz w:val="24"/>
              </w:rPr>
            </w:pPr>
          </w:p>
        </w:tc>
        <w:tc>
          <w:tcPr>
            <w:tcW w:w="1288" w:type="dxa"/>
            <w:vMerge w:val="continue"/>
            <w:tcBorders>
              <w:left w:val="nil"/>
              <w:bottom w:val="single" w:color="auto" w:sz="4" w:space="0"/>
              <w:right w:val="single" w:color="auto" w:sz="4" w:space="0"/>
            </w:tcBorders>
            <w:shd w:val="clear" w:color="auto" w:fill="auto"/>
            <w:noWrap/>
            <w:vAlign w:val="center"/>
          </w:tcPr>
          <w:p w14:paraId="7CB1ECDF">
            <w:pPr>
              <w:widowControl/>
              <w:jc w:val="left"/>
              <w:rPr>
                <w:rFonts w:hint="eastAsia" w:ascii="仿宋_GB2312" w:hAnsi="仿宋_GB2312" w:eastAsia="仿宋_GB2312" w:cs="仿宋_GB2312"/>
                <w:kern w:val="0"/>
                <w:sz w:val="24"/>
              </w:rPr>
            </w:pPr>
          </w:p>
        </w:tc>
        <w:tc>
          <w:tcPr>
            <w:tcW w:w="1275" w:type="dxa"/>
            <w:vMerge w:val="continue"/>
            <w:tcBorders>
              <w:left w:val="nil"/>
              <w:bottom w:val="single" w:color="auto" w:sz="4" w:space="0"/>
              <w:right w:val="single" w:color="auto" w:sz="4" w:space="0"/>
            </w:tcBorders>
            <w:shd w:val="clear" w:color="auto" w:fill="auto"/>
            <w:noWrap/>
            <w:vAlign w:val="center"/>
          </w:tcPr>
          <w:p w14:paraId="3C7DA076">
            <w:pPr>
              <w:widowControl/>
              <w:jc w:val="center"/>
              <w:rPr>
                <w:rFonts w:hint="eastAsia" w:ascii="仿宋_GB2312" w:hAnsi="仿宋_GB2312" w:eastAsia="仿宋_GB2312" w:cs="仿宋_GB2312"/>
                <w:kern w:val="0"/>
                <w:sz w:val="24"/>
              </w:rPr>
            </w:pPr>
          </w:p>
        </w:tc>
        <w:tc>
          <w:tcPr>
            <w:tcW w:w="6412" w:type="dxa"/>
            <w:tcBorders>
              <w:top w:val="nil"/>
              <w:left w:val="nil"/>
              <w:bottom w:val="single" w:color="auto" w:sz="4" w:space="0"/>
              <w:right w:val="single" w:color="auto" w:sz="4" w:space="0"/>
            </w:tcBorders>
            <w:shd w:val="clear" w:color="auto" w:fill="auto"/>
            <w:noWrap/>
            <w:vAlign w:val="center"/>
          </w:tcPr>
          <w:p w14:paraId="57595D2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优惠条件</w:t>
            </w:r>
            <w:r>
              <w:rPr>
                <w:rFonts w:hint="eastAsia" w:ascii="仿宋_GB2312" w:hAnsi="仿宋_GB2312" w:eastAsia="仿宋_GB2312" w:cs="仿宋_GB2312"/>
                <w:kern w:val="0"/>
                <w:sz w:val="24"/>
              </w:rPr>
              <w:t>：最高10分。</w:t>
            </w:r>
            <w:r>
              <w:rPr>
                <w:rFonts w:hint="eastAsia" w:ascii="仿宋_GB2312" w:hAnsi="仿宋_GB2312" w:eastAsia="仿宋_GB2312" w:cs="仿宋_GB2312"/>
                <w:kern w:val="0"/>
                <w:sz w:val="24"/>
                <w:highlight w:val="none"/>
              </w:rPr>
              <w:t>办理顾问单位诉讼案件、专项服务的优惠</w:t>
            </w:r>
            <w:r>
              <w:rPr>
                <w:rFonts w:hint="eastAsia" w:ascii="仿宋_GB2312" w:hAnsi="仿宋_GB2312" w:eastAsia="仿宋_GB2312" w:cs="仿宋_GB2312"/>
                <w:kern w:val="0"/>
                <w:sz w:val="24"/>
                <w:highlight w:val="none"/>
                <w:lang w:val="en-US" w:eastAsia="zh-CN"/>
              </w:rPr>
              <w:t>折扣</w:t>
            </w:r>
            <w:r>
              <w:rPr>
                <w:rFonts w:hint="eastAsia" w:ascii="仿宋_GB2312" w:hAnsi="仿宋_GB2312" w:eastAsia="仿宋_GB2312" w:cs="仿宋_GB2312"/>
                <w:kern w:val="0"/>
                <w:sz w:val="24"/>
                <w:highlight w:val="none"/>
              </w:rPr>
              <w:t>。优惠</w:t>
            </w:r>
            <w:r>
              <w:rPr>
                <w:rFonts w:hint="eastAsia" w:ascii="仿宋_GB2312" w:hAnsi="仿宋_GB2312" w:eastAsia="仿宋_GB2312" w:cs="仿宋_GB2312"/>
                <w:kern w:val="0"/>
                <w:sz w:val="24"/>
                <w:highlight w:val="none"/>
                <w:lang w:val="en-US" w:eastAsia="zh-CN"/>
              </w:rPr>
              <w:t>折扣</w:t>
            </w:r>
            <w:r>
              <w:rPr>
                <w:rFonts w:hint="eastAsia" w:ascii="仿宋_GB2312" w:hAnsi="仿宋_GB2312" w:eastAsia="仿宋_GB2312" w:cs="仿宋_GB2312"/>
                <w:kern w:val="0"/>
                <w:sz w:val="24"/>
                <w:highlight w:val="none"/>
              </w:rPr>
              <w:t>第一的得10分，第二得8分，其他得5分，未提供额外优惠者得0分。</w:t>
            </w:r>
          </w:p>
        </w:tc>
      </w:tr>
      <w:tr w14:paraId="0581DF81">
        <w:tblPrEx>
          <w:tblCellMar>
            <w:top w:w="0" w:type="dxa"/>
            <w:left w:w="108" w:type="dxa"/>
            <w:bottom w:w="0" w:type="dxa"/>
            <w:right w:w="108" w:type="dxa"/>
          </w:tblCellMar>
        </w:tblPrEx>
        <w:trPr>
          <w:trHeight w:val="495" w:hRule="atLeast"/>
          <w:jc w:val="center"/>
        </w:trPr>
        <w:tc>
          <w:tcPr>
            <w:tcW w:w="19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6DEFF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总计</w:t>
            </w:r>
          </w:p>
        </w:tc>
        <w:tc>
          <w:tcPr>
            <w:tcW w:w="1275" w:type="dxa"/>
            <w:tcBorders>
              <w:top w:val="nil"/>
              <w:left w:val="nil"/>
              <w:bottom w:val="single" w:color="auto" w:sz="4" w:space="0"/>
              <w:right w:val="single" w:color="auto" w:sz="4" w:space="0"/>
            </w:tcBorders>
            <w:shd w:val="clear" w:color="auto" w:fill="auto"/>
            <w:noWrap/>
            <w:vAlign w:val="center"/>
          </w:tcPr>
          <w:p w14:paraId="3B3D683C">
            <w:pPr>
              <w:widowControl/>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100</w:t>
            </w:r>
          </w:p>
        </w:tc>
        <w:tc>
          <w:tcPr>
            <w:tcW w:w="6412" w:type="dxa"/>
            <w:tcBorders>
              <w:top w:val="nil"/>
              <w:left w:val="nil"/>
              <w:bottom w:val="single" w:color="auto" w:sz="4" w:space="0"/>
              <w:right w:val="single" w:color="auto" w:sz="4" w:space="0"/>
            </w:tcBorders>
            <w:shd w:val="clear" w:color="auto" w:fill="auto"/>
            <w:noWrap/>
            <w:vAlign w:val="center"/>
          </w:tcPr>
          <w:p w14:paraId="10E6B8C8">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bl>
    <w:p w14:paraId="09C0DFB3">
      <w:pPr>
        <w:pStyle w:val="8"/>
        <w:widowControl/>
        <w:spacing w:beforeAutospacing="1" w:afterAutospacing="1"/>
        <w:jc w:val="center"/>
        <w:rPr>
          <w:rFonts w:hint="eastAsia" w:ascii="仿宋_GB2312" w:hAnsi="仿宋_GB2312" w:eastAsia="仿宋_GB2312" w:cs="仿宋_GB2312"/>
          <w:b/>
          <w:bCs/>
          <w:shd w:val="clear" w:color="auto" w:fill="FFFFFF"/>
        </w:rPr>
      </w:pPr>
    </w:p>
    <w:p w14:paraId="5C76B03E">
      <w:pPr>
        <w:widowControl/>
        <w:spacing w:beforeAutospacing="1" w:afterAutospacing="1"/>
        <w:jc w:val="center"/>
        <w:rPr>
          <w:rFonts w:hint="eastAsia"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br w:type="page"/>
      </w:r>
    </w:p>
    <w:p w14:paraId="12832A1E">
      <w:pPr>
        <w:pStyle w:val="8"/>
        <w:widowControl/>
        <w:spacing w:beforeAutospacing="1" w:afterAutospacing="1"/>
        <w:jc w:val="center"/>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第六部分：合同谈判与签订</w:t>
      </w:r>
    </w:p>
    <w:p w14:paraId="2A66397A">
      <w:pPr>
        <w:pStyle w:val="8"/>
        <w:widowControl/>
        <w:spacing w:beforeAutospacing="1" w:afterAutospacing="1"/>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确定</w:t>
      </w:r>
      <w:r>
        <w:rPr>
          <w:rFonts w:hint="eastAsia" w:ascii="仿宋_GB2312" w:hAnsi="仿宋_GB2312" w:eastAsia="仿宋_GB2312" w:cs="仿宋_GB2312"/>
          <w:shd w:val="clear" w:color="auto" w:fill="FFFFFF"/>
          <w:lang w:eastAsia="zh-CN"/>
        </w:rPr>
        <w:t>中选单位</w:t>
      </w:r>
      <w:r>
        <w:rPr>
          <w:rFonts w:hint="eastAsia" w:ascii="仿宋_GB2312" w:hAnsi="仿宋_GB2312" w:eastAsia="仿宋_GB2312" w:cs="仿宋_GB2312"/>
          <w:shd w:val="clear" w:color="auto" w:fill="FFFFFF"/>
        </w:rPr>
        <w:t>后，向其发出</w:t>
      </w:r>
      <w:r>
        <w:rPr>
          <w:rFonts w:hint="eastAsia" w:ascii="仿宋_GB2312" w:hAnsi="仿宋_GB2312" w:eastAsia="仿宋_GB2312" w:cs="仿宋_GB2312"/>
          <w:shd w:val="clear" w:color="auto" w:fill="FFFFFF"/>
          <w:lang w:eastAsia="zh-CN"/>
        </w:rPr>
        <w:t>中选</w:t>
      </w:r>
      <w:r>
        <w:rPr>
          <w:rFonts w:hint="eastAsia" w:ascii="仿宋_GB2312" w:hAnsi="仿宋_GB2312" w:eastAsia="仿宋_GB2312" w:cs="仿宋_GB2312"/>
          <w:shd w:val="clear" w:color="auto" w:fill="FFFFFF"/>
        </w:rPr>
        <w:t>通知书，确定合同签订的时间和地点。</w:t>
      </w:r>
      <w:r>
        <w:rPr>
          <w:rFonts w:hint="eastAsia" w:ascii="仿宋_GB2312" w:hAnsi="仿宋_GB2312" w:eastAsia="仿宋_GB2312" w:cs="仿宋_GB2312"/>
          <w:shd w:val="clear" w:color="auto" w:fill="FFFFFF"/>
          <w:lang w:eastAsia="zh-CN"/>
        </w:rPr>
        <w:t>中选单位</w:t>
      </w:r>
      <w:r>
        <w:rPr>
          <w:rFonts w:hint="eastAsia" w:ascii="仿宋_GB2312" w:hAnsi="仿宋_GB2312" w:eastAsia="仿宋_GB2312" w:cs="仿宋_GB2312"/>
          <w:shd w:val="clear" w:color="auto" w:fill="FFFFFF"/>
        </w:rPr>
        <w:t>在接到</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通知书后，必须在规定的时间内派代表与</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进行合同谈判和签署工作。</w:t>
      </w:r>
    </w:p>
    <w:p w14:paraId="31578E2F">
      <w:pPr>
        <w:rPr>
          <w:rFonts w:hint="eastAsia"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br w:type="page"/>
      </w:r>
    </w:p>
    <w:p w14:paraId="6C8E7CD4">
      <w:pPr>
        <w:pStyle w:val="8"/>
        <w:widowControl/>
        <w:spacing w:beforeAutospacing="1" w:afterAutospacing="1"/>
        <w:jc w:val="center"/>
        <w:rPr>
          <w:rFonts w:ascii="仿宋_GB2312" w:hAnsi="仿宋_GB2312" w:eastAsia="仿宋_GB2312" w:cs="仿宋_GB2312"/>
          <w:sz w:val="28"/>
          <w:szCs w:val="28"/>
          <w:shd w:val="clear" w:color="auto" w:fill="FFFFFF"/>
        </w:rPr>
      </w:pPr>
      <w:r>
        <w:rPr>
          <w:rFonts w:hint="eastAsia" w:ascii="仿宋_GB2312" w:hAnsi="仿宋_GB2312" w:eastAsia="仿宋_GB2312" w:cs="仿宋_GB2312"/>
          <w:b/>
          <w:bCs/>
          <w:shd w:val="clear" w:color="auto" w:fill="FFFFFF"/>
        </w:rPr>
        <w:t>第七部分：</w:t>
      </w:r>
      <w:r>
        <w:rPr>
          <w:rFonts w:hint="eastAsia" w:ascii="仿宋_GB2312" w:hAnsi="仿宋_GB2312" w:eastAsia="仿宋_GB2312" w:cs="仿宋_GB2312"/>
          <w:b/>
          <w:bCs/>
          <w:shd w:val="clear" w:color="auto" w:fill="FFFFFF"/>
          <w:lang w:eastAsia="zh-CN"/>
        </w:rPr>
        <w:t>响应性文件</w:t>
      </w:r>
      <w:r>
        <w:rPr>
          <w:rFonts w:hint="eastAsia" w:ascii="仿宋_GB2312" w:hAnsi="仿宋_GB2312" w:eastAsia="仿宋_GB2312" w:cs="仿宋_GB2312"/>
          <w:b/>
          <w:bCs/>
          <w:shd w:val="clear" w:color="auto" w:fill="FFFFFF"/>
        </w:rPr>
        <w:t>格式</w:t>
      </w:r>
    </w:p>
    <w:p w14:paraId="5BA43BC8">
      <w:pPr>
        <w:pStyle w:val="8"/>
        <w:widowControl/>
        <w:spacing w:beforeAutospacing="1" w:afterAutospacing="1"/>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封面格式：</w:t>
      </w:r>
    </w:p>
    <w:p w14:paraId="4D72511D">
      <w:pPr>
        <w:pStyle w:val="8"/>
        <w:widowControl/>
        <w:spacing w:beforeAutospacing="1" w:afterAutospacing="1"/>
        <w:jc w:val="center"/>
        <w:rPr>
          <w:rFonts w:hint="eastAsia" w:ascii="仿宋" w:hAnsi="仿宋" w:eastAsia="仿宋" w:cs="仿宋"/>
          <w:sz w:val="28"/>
          <w:szCs w:val="28"/>
          <w:shd w:val="clear" w:color="auto" w:fill="FFFFFF"/>
        </w:rPr>
      </w:pPr>
    </w:p>
    <w:p w14:paraId="605CAC07">
      <w:pPr>
        <w:pStyle w:val="8"/>
        <w:widowControl/>
        <w:spacing w:beforeAutospacing="1" w:afterAutospacing="1"/>
        <w:jc w:val="center"/>
        <w:rPr>
          <w:rFonts w:hint="eastAsia" w:ascii="仿宋" w:hAnsi="仿宋" w:eastAsia="仿宋" w:cs="仿宋"/>
          <w:sz w:val="28"/>
          <w:szCs w:val="28"/>
          <w:shd w:val="clear" w:color="auto" w:fill="FFFFFF"/>
        </w:rPr>
      </w:pPr>
    </w:p>
    <w:p w14:paraId="6094F3B0">
      <w:pPr>
        <w:pStyle w:val="8"/>
        <w:widowControl/>
        <w:spacing w:beforeAutospacing="1" w:afterAutospacing="1"/>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四川宏达股份有限公司2026年</w:t>
      </w:r>
      <w:r>
        <w:rPr>
          <w:rFonts w:hint="eastAsia" w:ascii="仿宋" w:hAnsi="仿宋" w:eastAsia="仿宋" w:cs="仿宋"/>
          <w:sz w:val="28"/>
          <w:szCs w:val="28"/>
          <w:shd w:val="clear" w:color="auto" w:fill="FFFFFF"/>
          <w:lang w:val="en-US" w:eastAsia="zh-CN"/>
        </w:rPr>
        <w:t>日常</w:t>
      </w:r>
      <w:r>
        <w:rPr>
          <w:rFonts w:hint="eastAsia" w:ascii="仿宋" w:hAnsi="仿宋" w:eastAsia="仿宋" w:cs="仿宋"/>
          <w:sz w:val="28"/>
          <w:szCs w:val="28"/>
          <w:shd w:val="clear" w:color="auto" w:fill="FFFFFF"/>
        </w:rPr>
        <w:t>法律服务</w:t>
      </w:r>
      <w:r>
        <w:rPr>
          <w:rFonts w:hint="eastAsia" w:ascii="仿宋" w:hAnsi="仿宋" w:eastAsia="仿宋" w:cs="仿宋"/>
          <w:sz w:val="28"/>
          <w:szCs w:val="28"/>
          <w:shd w:val="clear" w:color="auto" w:fill="FFFFFF"/>
          <w:lang w:val="en-US" w:eastAsia="zh-CN"/>
        </w:rPr>
        <w:t>单位选聘</w:t>
      </w:r>
      <w:r>
        <w:rPr>
          <w:rFonts w:hint="eastAsia" w:ascii="仿宋" w:hAnsi="仿宋" w:eastAsia="仿宋" w:cs="仿宋"/>
          <w:sz w:val="28"/>
          <w:szCs w:val="28"/>
          <w:shd w:val="clear" w:color="auto" w:fill="FFFFFF"/>
        </w:rPr>
        <w:t>项目</w:t>
      </w:r>
    </w:p>
    <w:p w14:paraId="2B9BBBE2">
      <w:pPr>
        <w:pStyle w:val="8"/>
        <w:widowControl/>
        <w:spacing w:beforeAutospacing="1" w:afterAutospacing="1"/>
        <w:jc w:val="center"/>
        <w:rPr>
          <w:rFonts w:hint="eastAsia" w:ascii="仿宋" w:hAnsi="仿宋" w:eastAsia="仿宋" w:cs="仿宋"/>
          <w:sz w:val="28"/>
          <w:szCs w:val="28"/>
          <w:highlight w:val="yellow"/>
          <w:shd w:val="clear" w:color="auto" w:fill="FFFFFF"/>
          <w:lang w:eastAsia="zh-CN"/>
        </w:rPr>
      </w:pPr>
      <w:r>
        <w:rPr>
          <w:rFonts w:hint="eastAsia" w:ascii="仿宋" w:hAnsi="仿宋" w:eastAsia="仿宋" w:cs="仿宋"/>
          <w:sz w:val="28"/>
          <w:szCs w:val="28"/>
          <w:shd w:val="clear" w:color="auto" w:fill="FFFFFF"/>
          <w:lang w:eastAsia="zh-CN"/>
        </w:rPr>
        <w:t>响应性文件</w:t>
      </w:r>
      <w:bookmarkStart w:id="42" w:name="_GoBack"/>
      <w:bookmarkEnd w:id="42"/>
    </w:p>
    <w:p w14:paraId="7B2F4A4C">
      <w:pPr>
        <w:pStyle w:val="8"/>
        <w:widowControl/>
        <w:spacing w:beforeAutospacing="1" w:afterAutospacing="1"/>
        <w:ind w:firstLine="0" w:firstLineChars="0"/>
        <w:jc w:val="center"/>
        <w:rPr>
          <w:rFonts w:hint="eastAsia" w:ascii="仿宋" w:hAnsi="仿宋" w:eastAsia="仿宋" w:cs="仿宋"/>
          <w:sz w:val="28"/>
          <w:szCs w:val="28"/>
          <w:shd w:val="clear" w:color="auto" w:fill="FFFFFF"/>
          <w:lang w:eastAsia="zh-CN"/>
        </w:rPr>
      </w:pPr>
    </w:p>
    <w:p w14:paraId="3EDE5FB6">
      <w:pPr>
        <w:pStyle w:val="8"/>
        <w:widowControl/>
        <w:spacing w:beforeAutospacing="1" w:afterAutospacing="1"/>
        <w:ind w:firstLine="0" w:firstLineChars="0"/>
        <w:jc w:val="center"/>
        <w:rPr>
          <w:rFonts w:hint="eastAsia" w:ascii="仿宋" w:hAnsi="仿宋" w:eastAsia="仿宋" w:cs="仿宋"/>
          <w:sz w:val="28"/>
          <w:szCs w:val="28"/>
          <w:shd w:val="clear" w:color="auto" w:fill="FFFFFF"/>
          <w:lang w:eastAsia="zh-CN"/>
        </w:rPr>
      </w:pPr>
    </w:p>
    <w:p w14:paraId="17407B45">
      <w:pPr>
        <w:pStyle w:val="8"/>
        <w:widowControl/>
        <w:spacing w:beforeAutospacing="1" w:afterAutospacing="1"/>
        <w:ind w:firstLine="0" w:firstLineChars="0"/>
        <w:jc w:val="center"/>
        <w:rPr>
          <w:rFonts w:hint="eastAsia" w:ascii="仿宋" w:hAnsi="仿宋" w:eastAsia="仿宋" w:cs="仿宋"/>
          <w:sz w:val="28"/>
          <w:szCs w:val="28"/>
          <w:shd w:val="clear" w:color="auto" w:fill="FFFFFF"/>
          <w:lang w:eastAsia="zh-CN"/>
        </w:rPr>
      </w:pPr>
    </w:p>
    <w:p w14:paraId="7FF84135">
      <w:pPr>
        <w:pStyle w:val="8"/>
        <w:widowControl/>
        <w:spacing w:beforeAutospacing="1" w:afterAutospacing="1"/>
        <w:ind w:firstLine="0" w:firstLineChars="0"/>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eastAsia="zh-CN"/>
        </w:rPr>
        <w:t>比选申请人</w:t>
      </w:r>
      <w:r>
        <w:rPr>
          <w:rFonts w:hint="eastAsia" w:ascii="仿宋" w:hAnsi="仿宋" w:eastAsia="仿宋" w:cs="仿宋"/>
          <w:sz w:val="28"/>
          <w:szCs w:val="28"/>
          <w:shd w:val="clear" w:color="auto" w:fill="FFFFFF"/>
        </w:rPr>
        <w:t>名称（公章）：</w:t>
      </w:r>
    </w:p>
    <w:p w14:paraId="27D1B419">
      <w:pPr>
        <w:pStyle w:val="8"/>
        <w:widowControl/>
        <w:spacing w:beforeAutospacing="1" w:afterAutospacing="1"/>
        <w:ind w:firstLine="0" w:firstLineChars="0"/>
        <w:jc w:val="center"/>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比选申请人地址：</w:t>
      </w:r>
    </w:p>
    <w:p w14:paraId="46BAF815">
      <w:pPr>
        <w:pStyle w:val="8"/>
        <w:widowControl/>
        <w:spacing w:beforeAutospacing="1" w:afterAutospacing="1"/>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负责人/授权委托人</w:t>
      </w:r>
      <w:r>
        <w:rPr>
          <w:rFonts w:hint="eastAsia" w:ascii="仿宋" w:hAnsi="仿宋" w:eastAsia="仿宋" w:cs="仿宋"/>
          <w:sz w:val="28"/>
          <w:szCs w:val="28"/>
          <w:shd w:val="clear" w:color="auto" w:fill="FFFFFF"/>
        </w:rPr>
        <w:t>签名：</w:t>
      </w:r>
    </w:p>
    <w:p w14:paraId="6B70292A">
      <w:pPr>
        <w:pStyle w:val="8"/>
        <w:widowControl/>
        <w:spacing w:beforeAutospacing="1" w:afterAutospacing="1"/>
        <w:jc w:val="center"/>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联系电话：</w:t>
      </w:r>
    </w:p>
    <w:p w14:paraId="18BAD3C9">
      <w:pPr>
        <w:pStyle w:val="8"/>
        <w:widowControl/>
        <w:spacing w:beforeAutospacing="1" w:afterAutospacing="1"/>
        <w:jc w:val="center"/>
        <w:rPr>
          <w:rFonts w:ascii="仿宋_GB2312" w:hAnsi="仿宋_GB2312" w:eastAsia="仿宋_GB2312" w:cs="仿宋_GB2312"/>
          <w:sz w:val="28"/>
          <w:szCs w:val="28"/>
          <w:shd w:val="clear" w:color="auto" w:fill="FFFFFF"/>
        </w:rPr>
      </w:pPr>
      <w:r>
        <w:rPr>
          <w:rFonts w:hint="eastAsia" w:ascii="仿宋" w:hAnsi="仿宋" w:eastAsia="仿宋" w:cs="仿宋"/>
          <w:sz w:val="28"/>
          <w:szCs w:val="28"/>
          <w:shd w:val="clear" w:color="auto" w:fill="FFFFFF"/>
        </w:rPr>
        <w:t xml:space="preserve">  </w:t>
      </w:r>
      <w:r>
        <w:rPr>
          <w:rFonts w:hint="eastAsia" w:ascii="仿宋" w:hAnsi="仿宋" w:eastAsia="仿宋" w:cs="仿宋"/>
          <w:sz w:val="28"/>
          <w:szCs w:val="28"/>
          <w:shd w:val="clear" w:color="auto" w:fill="FFFFFF"/>
          <w:lang w:val="en-US" w:eastAsia="zh-CN"/>
        </w:rPr>
        <w:t xml:space="preserve">时间：    </w:t>
      </w:r>
      <w:r>
        <w:rPr>
          <w:rFonts w:hint="eastAsia" w:ascii="仿宋" w:hAnsi="仿宋" w:eastAsia="仿宋" w:cs="仿宋"/>
          <w:sz w:val="28"/>
          <w:szCs w:val="28"/>
          <w:shd w:val="clear" w:color="auto" w:fill="FFFFFF"/>
        </w:rPr>
        <w:t>年     月     日</w:t>
      </w:r>
    </w:p>
    <w:p w14:paraId="0FD36BAC">
      <w:pPr>
        <w:pStyle w:val="8"/>
        <w:widowControl/>
        <w:spacing w:beforeAutospacing="1" w:afterAutospacing="1"/>
        <w:jc w:val="center"/>
        <w:rPr>
          <w:rFonts w:ascii="仿宋_GB2312" w:hAnsi="仿宋_GB2312" w:eastAsia="仿宋_GB2312" w:cs="仿宋_GB2312"/>
          <w:sz w:val="28"/>
          <w:szCs w:val="28"/>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A84956A">
      <w:pPr>
        <w:pStyle w:val="8"/>
        <w:widowControl/>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目录：</w:t>
      </w:r>
    </w:p>
    <w:p w14:paraId="295008BE">
      <w:pPr>
        <w:pStyle w:val="8"/>
        <w:widowControl/>
        <w:numPr>
          <w:ilvl w:val="0"/>
          <w:numId w:val="2"/>
        </w:numPr>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比选申请</w:t>
      </w:r>
      <w:r>
        <w:rPr>
          <w:rFonts w:hint="eastAsia" w:ascii="仿宋" w:hAnsi="仿宋" w:eastAsia="仿宋" w:cs="仿宋"/>
          <w:sz w:val="28"/>
          <w:szCs w:val="28"/>
          <w:shd w:val="clear" w:color="auto" w:fill="FFFFFF"/>
        </w:rPr>
        <w:t>函</w:t>
      </w:r>
    </w:p>
    <w:p w14:paraId="19629362">
      <w:pPr>
        <w:pStyle w:val="8"/>
        <w:widowControl/>
        <w:numPr>
          <w:ilvl w:val="0"/>
          <w:numId w:val="2"/>
        </w:numPr>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负责</w:t>
      </w:r>
      <w:r>
        <w:rPr>
          <w:rFonts w:hint="eastAsia" w:ascii="仿宋" w:hAnsi="仿宋" w:eastAsia="仿宋" w:cs="仿宋"/>
          <w:sz w:val="28"/>
          <w:szCs w:val="28"/>
          <w:shd w:val="clear" w:color="auto" w:fill="FFFFFF"/>
        </w:rPr>
        <w:t>人身份证明</w:t>
      </w:r>
    </w:p>
    <w:p w14:paraId="5B43773E">
      <w:pPr>
        <w:pStyle w:val="8"/>
        <w:widowControl/>
        <w:numPr>
          <w:ilvl w:val="0"/>
          <w:numId w:val="2"/>
        </w:numPr>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负责人授权</w:t>
      </w:r>
      <w:r>
        <w:rPr>
          <w:rFonts w:hint="eastAsia" w:ascii="仿宋" w:hAnsi="仿宋" w:eastAsia="仿宋" w:cs="仿宋"/>
          <w:sz w:val="28"/>
          <w:szCs w:val="28"/>
          <w:shd w:val="clear" w:color="auto" w:fill="FFFFFF"/>
        </w:rPr>
        <w:t>委托书</w:t>
      </w:r>
    </w:p>
    <w:p w14:paraId="1E2C0D48">
      <w:pPr>
        <w:pStyle w:val="8"/>
        <w:widowControl/>
        <w:numPr>
          <w:ilvl w:val="0"/>
          <w:numId w:val="2"/>
        </w:numPr>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资格审查资料</w:t>
      </w:r>
    </w:p>
    <w:p w14:paraId="0D7CCCB7">
      <w:pPr>
        <w:pStyle w:val="8"/>
        <w:widowControl/>
        <w:numPr>
          <w:ilvl w:val="0"/>
          <w:numId w:val="2"/>
        </w:numPr>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信誉证明</w:t>
      </w:r>
      <w:r>
        <w:rPr>
          <w:rFonts w:hint="eastAsia" w:ascii="仿宋" w:hAnsi="仿宋" w:eastAsia="仿宋" w:cs="仿宋"/>
          <w:sz w:val="28"/>
          <w:szCs w:val="28"/>
          <w:shd w:val="clear" w:color="auto" w:fill="FFFFFF"/>
        </w:rPr>
        <w:tab/>
      </w:r>
    </w:p>
    <w:p w14:paraId="328F2881">
      <w:pPr>
        <w:pStyle w:val="8"/>
        <w:widowControl/>
        <w:numPr>
          <w:ilvl w:val="0"/>
          <w:numId w:val="2"/>
        </w:numPr>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业绩</w:t>
      </w:r>
      <w:r>
        <w:rPr>
          <w:rFonts w:hint="eastAsia" w:ascii="仿宋" w:hAnsi="仿宋" w:eastAsia="仿宋" w:cs="仿宋"/>
          <w:sz w:val="28"/>
          <w:szCs w:val="28"/>
          <w:shd w:val="clear" w:color="auto" w:fill="FFFFFF"/>
        </w:rPr>
        <w:t>证明</w:t>
      </w:r>
      <w:r>
        <w:rPr>
          <w:rFonts w:hint="eastAsia" w:ascii="仿宋" w:hAnsi="仿宋" w:eastAsia="仿宋" w:cs="仿宋"/>
          <w:sz w:val="28"/>
          <w:szCs w:val="28"/>
          <w:shd w:val="clear" w:color="auto" w:fill="FFFFFF"/>
        </w:rPr>
        <w:tab/>
      </w:r>
    </w:p>
    <w:p w14:paraId="737187DF">
      <w:pPr>
        <w:pStyle w:val="8"/>
        <w:widowControl/>
        <w:numPr>
          <w:ilvl w:val="0"/>
          <w:numId w:val="2"/>
        </w:numPr>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执业</w:t>
      </w:r>
      <w:r>
        <w:rPr>
          <w:rFonts w:hint="eastAsia" w:ascii="仿宋" w:hAnsi="仿宋" w:eastAsia="仿宋" w:cs="仿宋"/>
          <w:sz w:val="28"/>
          <w:szCs w:val="28"/>
          <w:shd w:val="clear" w:color="auto" w:fill="FFFFFF"/>
        </w:rPr>
        <w:t>经验证明</w:t>
      </w:r>
      <w:r>
        <w:rPr>
          <w:rFonts w:hint="eastAsia" w:ascii="仿宋" w:hAnsi="仿宋" w:eastAsia="仿宋" w:cs="仿宋"/>
          <w:sz w:val="28"/>
          <w:szCs w:val="28"/>
          <w:shd w:val="clear" w:color="auto" w:fill="FFFFFF"/>
        </w:rPr>
        <w:tab/>
      </w:r>
    </w:p>
    <w:p w14:paraId="6848116C">
      <w:pPr>
        <w:pStyle w:val="8"/>
        <w:widowControl/>
        <w:numPr>
          <w:ilvl w:val="0"/>
          <w:numId w:val="2"/>
        </w:numPr>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报价函</w:t>
      </w:r>
    </w:p>
    <w:p w14:paraId="59F89070">
      <w:pPr>
        <w:pStyle w:val="8"/>
        <w:widowControl/>
        <w:numPr>
          <w:ilvl w:val="0"/>
          <w:numId w:val="2"/>
        </w:numPr>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法律服务方案</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含优惠条件）</w:t>
      </w:r>
    </w:p>
    <w:p w14:paraId="2AAF7822">
      <w:pPr>
        <w:pStyle w:val="8"/>
        <w:widowControl/>
        <w:numPr>
          <w:ilvl w:val="0"/>
          <w:numId w:val="2"/>
        </w:numPr>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顾问律师团队简介</w:t>
      </w:r>
      <w:r>
        <w:rPr>
          <w:rFonts w:hint="eastAsia" w:ascii="仿宋" w:hAnsi="仿宋" w:eastAsia="仿宋" w:cs="仿宋"/>
          <w:sz w:val="28"/>
          <w:szCs w:val="28"/>
          <w:shd w:val="clear" w:color="auto" w:fill="FFFFFF"/>
        </w:rPr>
        <w:tab/>
      </w:r>
    </w:p>
    <w:p w14:paraId="214C5665">
      <w:pPr>
        <w:pStyle w:val="8"/>
        <w:widowControl/>
        <w:numPr>
          <w:ilvl w:val="0"/>
          <w:numId w:val="2"/>
        </w:numPr>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其他资料</w:t>
      </w:r>
    </w:p>
    <w:p w14:paraId="2796D181">
      <w:pPr>
        <w:pStyle w:val="8"/>
        <w:widowControl/>
        <w:spacing w:beforeAutospacing="1" w:afterAutospacing="1"/>
        <w:jc w:val="center"/>
        <w:rPr>
          <w:rFonts w:hint="eastAsia" w:ascii="仿宋" w:hAnsi="仿宋" w:eastAsia="仿宋" w:cs="仿宋"/>
          <w:b/>
          <w:bCs/>
          <w:sz w:val="32"/>
          <w:szCs w:val="32"/>
          <w:shd w:val="clear" w:color="auto" w:fill="FFFFFF"/>
        </w:rPr>
      </w:pPr>
    </w:p>
    <w:p w14:paraId="640A83FD">
      <w:pPr>
        <w:pStyle w:val="8"/>
        <w:widowControl/>
        <w:spacing w:beforeAutospacing="1" w:afterAutospacing="1"/>
        <w:jc w:val="center"/>
        <w:rPr>
          <w:rFonts w:hint="eastAsia" w:ascii="仿宋" w:hAnsi="仿宋" w:eastAsia="仿宋" w:cs="仿宋"/>
          <w:b/>
          <w:bCs/>
          <w:sz w:val="32"/>
          <w:szCs w:val="32"/>
          <w:shd w:val="clear" w:color="auto" w:fill="FFFFFF"/>
        </w:rPr>
      </w:pPr>
    </w:p>
    <w:p w14:paraId="7E204971">
      <w:pPr>
        <w:pStyle w:val="8"/>
        <w:widowControl/>
        <w:spacing w:beforeAutospacing="1" w:afterAutospacing="1"/>
        <w:jc w:val="center"/>
        <w:rPr>
          <w:rFonts w:hint="eastAsia" w:ascii="仿宋" w:hAnsi="仿宋" w:eastAsia="仿宋" w:cs="仿宋"/>
          <w:b/>
          <w:bCs/>
          <w:sz w:val="32"/>
          <w:szCs w:val="32"/>
          <w:shd w:val="clear" w:color="auto" w:fill="FFFFFF"/>
        </w:rPr>
      </w:pPr>
    </w:p>
    <w:p w14:paraId="45FDD97F">
      <w:pPr>
        <w:pStyle w:val="8"/>
        <w:widowControl/>
        <w:spacing w:beforeAutospacing="1" w:afterAutospacing="1"/>
        <w:jc w:val="center"/>
        <w:rPr>
          <w:rFonts w:hint="eastAsia" w:ascii="仿宋" w:hAnsi="仿宋" w:eastAsia="仿宋" w:cs="仿宋"/>
          <w:b/>
          <w:bCs/>
          <w:sz w:val="32"/>
          <w:szCs w:val="32"/>
          <w:shd w:val="clear" w:color="auto" w:fill="FFFFFF"/>
        </w:rPr>
      </w:pPr>
    </w:p>
    <w:p w14:paraId="2C2E826B">
      <w:pPr>
        <w:pStyle w:val="8"/>
        <w:widowControl/>
        <w:spacing w:beforeAutospacing="1" w:afterAutospacing="1"/>
        <w:jc w:val="center"/>
        <w:rPr>
          <w:rFonts w:hint="eastAsia" w:ascii="仿宋" w:hAnsi="仿宋" w:eastAsia="仿宋" w:cs="仿宋"/>
          <w:b/>
          <w:bCs/>
          <w:sz w:val="32"/>
          <w:szCs w:val="32"/>
          <w:shd w:val="clear" w:color="auto" w:fill="FFFFFF"/>
        </w:rPr>
      </w:pPr>
    </w:p>
    <w:p w14:paraId="7D07A56B">
      <w:pPr>
        <w:pStyle w:val="8"/>
        <w:widowControl/>
        <w:spacing w:beforeAutospacing="1" w:afterAutospacing="1"/>
        <w:jc w:val="center"/>
        <w:rPr>
          <w:rFonts w:hint="eastAsia" w:ascii="仿宋" w:hAnsi="仿宋" w:eastAsia="仿宋" w:cs="仿宋"/>
          <w:b/>
          <w:bCs/>
          <w:sz w:val="32"/>
          <w:szCs w:val="32"/>
          <w:shd w:val="clear" w:color="auto" w:fill="FFFFFF"/>
        </w:rPr>
      </w:pPr>
    </w:p>
    <w:p w14:paraId="4A5FFEC3">
      <w:pPr>
        <w:pStyle w:val="8"/>
        <w:widowControl/>
        <w:spacing w:beforeAutospacing="1" w:afterAutospacing="1"/>
        <w:jc w:val="center"/>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1、</w:t>
      </w:r>
      <w:r>
        <w:rPr>
          <w:rFonts w:hint="eastAsia" w:ascii="仿宋" w:hAnsi="仿宋" w:eastAsia="仿宋" w:cs="仿宋"/>
          <w:b/>
          <w:bCs/>
          <w:sz w:val="32"/>
          <w:szCs w:val="32"/>
          <w:shd w:val="clear" w:color="auto" w:fill="FFFFFF"/>
          <w:lang w:eastAsia="zh-CN"/>
        </w:rPr>
        <w:t>比选</w:t>
      </w:r>
      <w:r>
        <w:rPr>
          <w:rFonts w:hint="eastAsia" w:ascii="仿宋" w:hAnsi="仿宋" w:eastAsia="仿宋" w:cs="仿宋"/>
          <w:b/>
          <w:bCs/>
          <w:sz w:val="32"/>
          <w:szCs w:val="32"/>
          <w:shd w:val="clear" w:color="auto" w:fill="FFFFFF"/>
          <w:lang w:val="en-US" w:eastAsia="zh-CN"/>
        </w:rPr>
        <w:t>申请</w:t>
      </w:r>
      <w:r>
        <w:rPr>
          <w:rFonts w:hint="eastAsia" w:ascii="仿宋" w:hAnsi="仿宋" w:eastAsia="仿宋" w:cs="仿宋"/>
          <w:b/>
          <w:bCs/>
          <w:sz w:val="32"/>
          <w:szCs w:val="32"/>
          <w:shd w:val="clear" w:color="auto" w:fill="FFFFFF"/>
        </w:rPr>
        <w:t>函</w:t>
      </w:r>
    </w:p>
    <w:p w14:paraId="5C8524D1">
      <w:pPr>
        <w:pStyle w:val="8"/>
        <w:widowControl/>
        <w:spacing w:beforeAutospacing="1" w:afterAutospacing="1" w:line="360" w:lineRule="auto"/>
        <w:rPr>
          <w:rFonts w:hint="default" w:ascii="仿宋" w:hAnsi="仿宋" w:eastAsia="仿宋" w:cs="仿宋"/>
          <w:shd w:val="clear" w:color="auto" w:fill="FFFFFF"/>
          <w:lang w:val="en-US" w:eastAsia="zh-CN"/>
        </w:rPr>
      </w:pPr>
      <w:r>
        <w:rPr>
          <w:rFonts w:hint="eastAsia" w:ascii="仿宋" w:hAnsi="仿宋" w:eastAsia="仿宋" w:cs="仿宋"/>
          <w:shd w:val="clear" w:color="auto" w:fill="FFFFFF"/>
        </w:rPr>
        <w:t>致：四川</w:t>
      </w:r>
      <w:r>
        <w:rPr>
          <w:rFonts w:hint="eastAsia" w:ascii="仿宋" w:hAnsi="仿宋" w:eastAsia="仿宋" w:cs="仿宋"/>
          <w:shd w:val="clear" w:color="auto" w:fill="FFFFFF"/>
          <w:lang w:val="en-US" w:eastAsia="zh-CN"/>
        </w:rPr>
        <w:t>宏达股份有限公司</w:t>
      </w:r>
    </w:p>
    <w:p w14:paraId="020DCC3A">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根据贵方</w:t>
      </w:r>
      <w:r>
        <w:rPr>
          <w:rFonts w:hint="eastAsia" w:ascii="仿宋" w:hAnsi="仿宋" w:eastAsia="仿宋" w:cs="仿宋"/>
          <w:shd w:val="clear" w:color="auto" w:fill="FFFFFF"/>
          <w:lang w:val="en-US" w:eastAsia="zh-CN"/>
        </w:rPr>
        <w:t>2026年日常</w:t>
      </w:r>
      <w:r>
        <w:rPr>
          <w:rFonts w:hint="eastAsia" w:ascii="仿宋" w:hAnsi="仿宋" w:eastAsia="仿宋" w:cs="仿宋"/>
          <w:shd w:val="clear" w:color="auto" w:fill="FFFFFF"/>
        </w:rPr>
        <w:t>法律</w:t>
      </w:r>
      <w:r>
        <w:rPr>
          <w:rFonts w:hint="eastAsia" w:ascii="仿宋" w:hAnsi="仿宋" w:eastAsia="仿宋" w:cs="仿宋"/>
          <w:shd w:val="clear" w:color="auto" w:fill="FFFFFF"/>
          <w:lang w:val="en-US" w:eastAsia="zh-CN"/>
        </w:rPr>
        <w:t>服务单位</w:t>
      </w:r>
      <w:r>
        <w:rPr>
          <w:rFonts w:hint="eastAsia" w:ascii="仿宋" w:hAnsi="仿宋" w:eastAsia="仿宋" w:cs="仿宋"/>
          <w:shd w:val="clear" w:color="auto" w:fill="FFFFFF"/>
        </w:rPr>
        <w:t>选聘</w:t>
      </w:r>
      <w:r>
        <w:rPr>
          <w:rFonts w:hint="eastAsia" w:ascii="仿宋" w:hAnsi="仿宋" w:eastAsia="仿宋" w:cs="仿宋"/>
          <w:shd w:val="clear" w:color="auto" w:fill="FFFFFF"/>
          <w:lang w:val="en-US" w:eastAsia="zh-CN"/>
        </w:rPr>
        <w:t>项目</w:t>
      </w:r>
      <w:r>
        <w:rPr>
          <w:rFonts w:hint="eastAsia" w:ascii="仿宋" w:hAnsi="仿宋" w:eastAsia="仿宋" w:cs="仿宋"/>
          <w:shd w:val="clear" w:color="auto" w:fill="FFFFFF"/>
        </w:rPr>
        <w:t>的</w:t>
      </w:r>
      <w:r>
        <w:rPr>
          <w:rFonts w:hint="eastAsia" w:ascii="仿宋" w:hAnsi="仿宋" w:eastAsia="仿宋" w:cs="仿宋"/>
          <w:shd w:val="clear" w:color="auto" w:fill="FFFFFF"/>
          <w:lang w:eastAsia="zh-CN"/>
        </w:rPr>
        <w:t>比选文件</w:t>
      </w:r>
      <w:r>
        <w:rPr>
          <w:rFonts w:hint="eastAsia" w:ascii="仿宋" w:hAnsi="仿宋" w:eastAsia="仿宋" w:cs="仿宋"/>
          <w:shd w:val="clear" w:color="auto" w:fill="FFFFFF"/>
        </w:rPr>
        <w:t>，</w:t>
      </w:r>
      <w:r>
        <w:rPr>
          <w:rFonts w:hint="eastAsia" w:ascii="仿宋" w:hAnsi="仿宋" w:eastAsia="仿宋" w:cs="仿宋"/>
          <w:shd w:val="clear" w:color="auto" w:fill="FFFFFF"/>
          <w:lang w:val="en-US" w:eastAsia="zh-CN"/>
        </w:rPr>
        <w:t>我方</w:t>
      </w:r>
      <w:r>
        <w:rPr>
          <w:rFonts w:hint="eastAsia" w:ascii="仿宋" w:hAnsi="仿宋" w:eastAsia="仿宋" w:cs="仿宋"/>
          <w:shd w:val="clear" w:color="auto" w:fill="FFFFFF"/>
        </w:rPr>
        <w:t xml:space="preserve">正式授权 </w:t>
      </w:r>
      <w:r>
        <w:rPr>
          <w:rFonts w:hint="eastAsia" w:ascii="仿宋" w:hAnsi="仿宋" w:eastAsia="仿宋" w:cs="仿宋"/>
          <w:u w:val="single"/>
          <w:shd w:val="clear" w:color="auto" w:fill="FFFFFF"/>
        </w:rPr>
        <w:t>(姓名和职务)</w:t>
      </w:r>
      <w:r>
        <w:rPr>
          <w:rFonts w:hint="eastAsia" w:ascii="仿宋" w:hAnsi="仿宋" w:eastAsia="仿宋" w:cs="仿宋"/>
          <w:shd w:val="clear" w:color="auto" w:fill="FFFFFF"/>
        </w:rPr>
        <w:t>代表</w:t>
      </w:r>
      <w:r>
        <w:rPr>
          <w:rFonts w:hint="eastAsia" w:ascii="仿宋" w:hAnsi="仿宋" w:eastAsia="仿宋" w:cs="仿宋"/>
          <w:u w:val="single"/>
          <w:shd w:val="clear" w:color="auto" w:fill="FFFFFF"/>
        </w:rPr>
        <w:t>（</w:t>
      </w:r>
      <w:r>
        <w:rPr>
          <w:rFonts w:hint="eastAsia" w:ascii="仿宋" w:hAnsi="仿宋" w:eastAsia="仿宋" w:cs="仿宋"/>
          <w:u w:val="single"/>
          <w:shd w:val="clear" w:color="auto" w:fill="FFFFFF"/>
          <w:lang w:eastAsia="zh-CN"/>
        </w:rPr>
        <w:t>比选申请人</w:t>
      </w:r>
      <w:r>
        <w:rPr>
          <w:rFonts w:hint="eastAsia" w:ascii="仿宋" w:hAnsi="仿宋" w:eastAsia="仿宋" w:cs="仿宋"/>
          <w:u w:val="single"/>
          <w:shd w:val="clear" w:color="auto" w:fill="FFFFFF"/>
        </w:rPr>
        <w:t>名称）</w:t>
      </w:r>
      <w:r>
        <w:rPr>
          <w:rFonts w:hint="eastAsia" w:ascii="仿宋" w:hAnsi="仿宋" w:eastAsia="仿宋" w:cs="仿宋"/>
          <w:shd w:val="clear" w:color="auto" w:fill="FFFFFF"/>
        </w:rPr>
        <w:t>，提交</w:t>
      </w:r>
      <w:r>
        <w:rPr>
          <w:rFonts w:hint="eastAsia" w:ascii="仿宋" w:hAnsi="仿宋" w:eastAsia="仿宋" w:cs="仿宋"/>
          <w:shd w:val="clear" w:color="auto" w:fill="FFFFFF"/>
          <w:lang w:val="en-US" w:eastAsia="zh-CN"/>
        </w:rPr>
        <w:t>响应性</w:t>
      </w:r>
      <w:r>
        <w:rPr>
          <w:rFonts w:hint="eastAsia" w:ascii="仿宋" w:hAnsi="仿宋" w:eastAsia="仿宋" w:cs="仿宋"/>
          <w:shd w:val="clear" w:color="auto" w:fill="FFFFFF"/>
        </w:rPr>
        <w:t>文件</w:t>
      </w:r>
      <w:r>
        <w:rPr>
          <w:rFonts w:hint="eastAsia" w:ascii="仿宋" w:hAnsi="仿宋" w:eastAsia="仿宋" w:cs="仿宋"/>
          <w:highlight w:val="none"/>
          <w:shd w:val="clear" w:color="auto" w:fill="FFFFFF"/>
        </w:rPr>
        <w:t>。</w:t>
      </w:r>
    </w:p>
    <w:p w14:paraId="14D28847">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据此函，我方承诺如下：</w:t>
      </w:r>
    </w:p>
    <w:p w14:paraId="6AFBD201">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1、我方将</w:t>
      </w:r>
      <w:r>
        <w:rPr>
          <w:rFonts w:hint="eastAsia" w:ascii="仿宋" w:hAnsi="仿宋" w:eastAsia="仿宋" w:cs="仿宋"/>
          <w:shd w:val="clear" w:color="auto" w:fill="FFFFFF"/>
          <w:lang w:val="en-US" w:eastAsia="zh-CN"/>
        </w:rPr>
        <w:t>完全响应比选文件，并</w:t>
      </w:r>
      <w:r>
        <w:rPr>
          <w:rFonts w:hint="eastAsia" w:ascii="仿宋" w:hAnsi="仿宋" w:eastAsia="仿宋" w:cs="仿宋"/>
          <w:shd w:val="clear" w:color="auto" w:fill="FFFFFF"/>
        </w:rPr>
        <w:t>按照</w:t>
      </w:r>
      <w:r>
        <w:rPr>
          <w:rFonts w:hint="eastAsia" w:ascii="仿宋" w:hAnsi="仿宋" w:eastAsia="仿宋" w:cs="仿宋"/>
          <w:shd w:val="clear" w:color="auto" w:fill="FFFFFF"/>
          <w:lang w:eastAsia="zh-CN"/>
        </w:rPr>
        <w:t>比选文件</w:t>
      </w:r>
      <w:r>
        <w:rPr>
          <w:rFonts w:hint="eastAsia" w:ascii="仿宋" w:hAnsi="仿宋" w:eastAsia="仿宋" w:cs="仿宋"/>
          <w:shd w:val="clear" w:color="auto" w:fill="FFFFFF"/>
        </w:rPr>
        <w:t>的规定履行合同责任和义务。</w:t>
      </w:r>
    </w:p>
    <w:p w14:paraId="2B6DEEE2">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2、我方同意提供贵方可能要求的与本次</w:t>
      </w:r>
      <w:r>
        <w:rPr>
          <w:rFonts w:hint="eastAsia" w:ascii="仿宋" w:hAnsi="仿宋" w:eastAsia="仿宋" w:cs="仿宋"/>
          <w:shd w:val="clear" w:color="auto" w:fill="FFFFFF"/>
          <w:lang w:eastAsia="zh-CN"/>
        </w:rPr>
        <w:t>比选</w:t>
      </w:r>
      <w:r>
        <w:rPr>
          <w:rFonts w:hint="eastAsia" w:ascii="仿宋" w:hAnsi="仿宋" w:eastAsia="仿宋" w:cs="仿宋"/>
          <w:shd w:val="clear" w:color="auto" w:fill="FFFFFF"/>
        </w:rPr>
        <w:t>有关的任何资料。</w:t>
      </w:r>
    </w:p>
    <w:p w14:paraId="76904AB2">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3、一旦</w:t>
      </w:r>
      <w:r>
        <w:rPr>
          <w:rFonts w:hint="eastAsia" w:ascii="仿宋" w:hAnsi="仿宋" w:eastAsia="仿宋" w:cs="仿宋"/>
          <w:shd w:val="clear" w:color="auto" w:fill="FFFFFF"/>
          <w:lang w:eastAsia="zh-CN"/>
        </w:rPr>
        <w:t>中选</w:t>
      </w:r>
      <w:r>
        <w:rPr>
          <w:rFonts w:hint="eastAsia" w:ascii="仿宋" w:hAnsi="仿宋" w:eastAsia="仿宋" w:cs="仿宋"/>
          <w:shd w:val="clear" w:color="auto" w:fill="FFFFFF"/>
        </w:rPr>
        <w:t>，我方将根据</w:t>
      </w:r>
      <w:r>
        <w:rPr>
          <w:rFonts w:hint="eastAsia" w:ascii="仿宋" w:hAnsi="仿宋" w:eastAsia="仿宋" w:cs="仿宋"/>
          <w:shd w:val="clear" w:color="auto" w:fill="FFFFFF"/>
          <w:lang w:eastAsia="zh-CN"/>
        </w:rPr>
        <w:t>比选文件</w:t>
      </w:r>
      <w:r>
        <w:rPr>
          <w:rFonts w:hint="eastAsia" w:ascii="仿宋" w:hAnsi="仿宋" w:eastAsia="仿宋" w:cs="仿宋"/>
          <w:shd w:val="clear" w:color="auto" w:fill="FFFFFF"/>
        </w:rPr>
        <w:t>的规定和我方的承诺严格履行合同。</w:t>
      </w:r>
    </w:p>
    <w:p w14:paraId="723D719E">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4、我方决不提供虚假材料谋取</w:t>
      </w:r>
      <w:r>
        <w:rPr>
          <w:rFonts w:hint="eastAsia" w:ascii="仿宋" w:hAnsi="仿宋" w:eastAsia="仿宋" w:cs="仿宋"/>
          <w:shd w:val="clear" w:color="auto" w:fill="FFFFFF"/>
          <w:lang w:eastAsia="zh-CN"/>
        </w:rPr>
        <w:t>中选</w:t>
      </w:r>
      <w:r>
        <w:rPr>
          <w:rFonts w:hint="eastAsia" w:ascii="仿宋" w:hAnsi="仿宋" w:eastAsia="仿宋" w:cs="仿宋"/>
          <w:shd w:val="clear" w:color="auto" w:fill="FFFFFF"/>
        </w:rPr>
        <w:t>，决不采取不正当手段诋毁、排挤其他</w:t>
      </w:r>
      <w:r>
        <w:rPr>
          <w:rFonts w:hint="eastAsia" w:ascii="仿宋" w:hAnsi="仿宋" w:eastAsia="仿宋" w:cs="仿宋"/>
          <w:shd w:val="clear" w:color="auto" w:fill="FFFFFF"/>
          <w:lang w:eastAsia="zh-CN"/>
        </w:rPr>
        <w:t>比选申请人</w:t>
      </w:r>
      <w:r>
        <w:rPr>
          <w:rFonts w:hint="eastAsia" w:ascii="仿宋" w:hAnsi="仿宋" w:eastAsia="仿宋" w:cs="仿宋"/>
          <w:shd w:val="clear" w:color="auto" w:fill="FFFFFF"/>
        </w:rPr>
        <w:t>，决不与</w:t>
      </w:r>
      <w:r>
        <w:rPr>
          <w:rFonts w:hint="eastAsia" w:ascii="仿宋" w:hAnsi="仿宋" w:eastAsia="仿宋" w:cs="仿宋"/>
          <w:shd w:val="clear" w:color="auto" w:fill="FFFFFF"/>
          <w:lang w:eastAsia="zh-CN"/>
        </w:rPr>
        <w:t>比选人</w:t>
      </w:r>
      <w:r>
        <w:rPr>
          <w:rFonts w:hint="eastAsia" w:ascii="仿宋" w:hAnsi="仿宋" w:eastAsia="仿宋" w:cs="仿宋"/>
          <w:shd w:val="clear" w:color="auto" w:fill="FFFFFF"/>
        </w:rPr>
        <w:t>或其它</w:t>
      </w:r>
      <w:r>
        <w:rPr>
          <w:rFonts w:hint="eastAsia" w:ascii="仿宋" w:hAnsi="仿宋" w:eastAsia="仿宋" w:cs="仿宋"/>
          <w:shd w:val="clear" w:color="auto" w:fill="FFFFFF"/>
          <w:lang w:eastAsia="zh-CN"/>
        </w:rPr>
        <w:t>比选申请人</w:t>
      </w:r>
      <w:r>
        <w:rPr>
          <w:rFonts w:hint="eastAsia" w:ascii="仿宋" w:hAnsi="仿宋" w:eastAsia="仿宋" w:cs="仿宋"/>
          <w:shd w:val="clear" w:color="auto" w:fill="FFFFFF"/>
        </w:rPr>
        <w:t>恶意串通，决不向</w:t>
      </w:r>
      <w:r>
        <w:rPr>
          <w:rFonts w:hint="eastAsia" w:ascii="仿宋" w:hAnsi="仿宋" w:eastAsia="仿宋" w:cs="仿宋"/>
          <w:shd w:val="clear" w:color="auto" w:fill="FFFFFF"/>
          <w:lang w:eastAsia="zh-CN"/>
        </w:rPr>
        <w:t>比选人</w:t>
      </w:r>
      <w:r>
        <w:rPr>
          <w:rFonts w:hint="eastAsia" w:ascii="仿宋" w:hAnsi="仿宋" w:eastAsia="仿宋" w:cs="仿宋"/>
          <w:shd w:val="clear" w:color="auto" w:fill="FFFFFF"/>
        </w:rPr>
        <w:t xml:space="preserve">工作人员进行商业贿赂，决不拒绝有关部门监督检查或提供虚假情况，如有违反，无条件接受贵方的责任追究及相关管理部门的处罚。                       </w:t>
      </w:r>
    </w:p>
    <w:p w14:paraId="0C0EFE82">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eastAsia="zh-CN"/>
        </w:rPr>
        <w:t>比选申请人</w:t>
      </w:r>
      <w:r>
        <w:rPr>
          <w:rFonts w:hint="eastAsia" w:ascii="仿宋" w:hAnsi="仿宋" w:eastAsia="仿宋" w:cs="仿宋"/>
          <w:shd w:val="clear" w:color="auto" w:fill="FFFFFF"/>
        </w:rPr>
        <w:t xml:space="preserve">名称（盖章）：                                     </w:t>
      </w:r>
    </w:p>
    <w:p w14:paraId="7C446001">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eastAsia="zh-CN"/>
        </w:rPr>
        <w:t>比选申请人</w:t>
      </w:r>
      <w:r>
        <w:rPr>
          <w:rFonts w:hint="eastAsia" w:ascii="仿宋" w:hAnsi="仿宋" w:eastAsia="仿宋" w:cs="仿宋"/>
          <w:shd w:val="clear" w:color="auto" w:fill="FFFFFF"/>
          <w:lang w:val="en-US" w:eastAsia="zh-CN"/>
        </w:rPr>
        <w:t>负责人/</w:t>
      </w:r>
      <w:r>
        <w:rPr>
          <w:rFonts w:hint="eastAsia" w:ascii="仿宋" w:hAnsi="仿宋" w:eastAsia="仿宋" w:cs="仿宋"/>
          <w:shd w:val="clear" w:color="auto" w:fill="FFFFFF"/>
        </w:rPr>
        <w:t>授权</w:t>
      </w:r>
      <w:r>
        <w:rPr>
          <w:rFonts w:hint="eastAsia" w:ascii="仿宋" w:hAnsi="仿宋" w:eastAsia="仿宋" w:cs="仿宋"/>
          <w:shd w:val="clear" w:color="auto" w:fill="FFFFFF"/>
          <w:lang w:val="en-US" w:eastAsia="zh-CN"/>
        </w:rPr>
        <w:t>委托人</w:t>
      </w:r>
      <w:r>
        <w:rPr>
          <w:rFonts w:hint="eastAsia" w:ascii="仿宋" w:hAnsi="仿宋" w:eastAsia="仿宋" w:cs="仿宋"/>
          <w:shd w:val="clear" w:color="auto" w:fill="FFFFFF"/>
        </w:rPr>
        <w:t xml:space="preserve">（签字）：  </w:t>
      </w:r>
    </w:p>
    <w:p w14:paraId="4D6F7C01">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地 址：                          </w:t>
      </w:r>
    </w:p>
    <w:p w14:paraId="2FD3B6FB">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电 话：              </w:t>
      </w:r>
    </w:p>
    <w:p w14:paraId="1564C9EB">
      <w:pPr>
        <w:pStyle w:val="8"/>
        <w:widowControl/>
        <w:spacing w:beforeAutospacing="1" w:afterAutospacing="1" w:line="360" w:lineRule="auto"/>
        <w:ind w:firstLine="480" w:firstLineChars="200"/>
        <w:jc w:val="left"/>
        <w:rPr>
          <w:rFonts w:hint="eastAsia" w:ascii="仿宋" w:hAnsi="仿宋" w:eastAsia="仿宋" w:cs="仿宋"/>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hd w:val="clear" w:color="auto" w:fill="FFFFFF"/>
        </w:rPr>
        <w:t>日 期：     年    月    日</w:t>
      </w:r>
    </w:p>
    <w:p w14:paraId="07C747E6">
      <w:pPr>
        <w:pStyle w:val="8"/>
        <w:widowControl/>
        <w:spacing w:beforeAutospacing="1" w:afterAutospacing="1"/>
        <w:jc w:val="center"/>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2、</w:t>
      </w:r>
      <w:r>
        <w:rPr>
          <w:rFonts w:hint="eastAsia" w:ascii="仿宋" w:hAnsi="仿宋" w:eastAsia="仿宋" w:cs="仿宋"/>
          <w:b/>
          <w:bCs/>
          <w:sz w:val="32"/>
          <w:szCs w:val="32"/>
          <w:shd w:val="clear" w:color="auto" w:fill="FFFFFF"/>
          <w:lang w:val="en-US" w:eastAsia="zh-CN"/>
        </w:rPr>
        <w:t>负责</w:t>
      </w:r>
      <w:r>
        <w:rPr>
          <w:rFonts w:hint="eastAsia" w:ascii="仿宋" w:hAnsi="仿宋" w:eastAsia="仿宋" w:cs="仿宋"/>
          <w:b/>
          <w:bCs/>
          <w:sz w:val="32"/>
          <w:szCs w:val="32"/>
          <w:shd w:val="clear" w:color="auto" w:fill="FFFFFF"/>
        </w:rPr>
        <w:t>人</w:t>
      </w:r>
      <w:r>
        <w:rPr>
          <w:rFonts w:hint="eastAsia" w:ascii="仿宋" w:hAnsi="仿宋" w:eastAsia="仿宋" w:cs="仿宋"/>
          <w:b/>
          <w:bCs/>
          <w:sz w:val="32"/>
          <w:szCs w:val="32"/>
          <w:shd w:val="clear" w:color="auto" w:fill="FFFFFF"/>
          <w:lang w:val="en-US" w:eastAsia="zh-CN"/>
        </w:rPr>
        <w:t>身份</w:t>
      </w:r>
      <w:r>
        <w:rPr>
          <w:rFonts w:hint="eastAsia" w:ascii="仿宋" w:hAnsi="仿宋" w:eastAsia="仿宋" w:cs="仿宋"/>
          <w:b/>
          <w:bCs/>
          <w:sz w:val="32"/>
          <w:szCs w:val="32"/>
          <w:shd w:val="clear" w:color="auto" w:fill="FFFFFF"/>
        </w:rPr>
        <w:t>证明</w:t>
      </w:r>
    </w:p>
    <w:p w14:paraId="7EA0FF52">
      <w:pPr>
        <w:pStyle w:val="8"/>
        <w:widowControl/>
        <w:spacing w:beforeAutospacing="1" w:afterAutospacing="1" w:line="360" w:lineRule="auto"/>
        <w:ind w:firstLine="2160" w:firstLineChars="900"/>
        <w:jc w:val="left"/>
        <w:rPr>
          <w:rFonts w:hint="eastAsia" w:ascii="仿宋" w:hAnsi="仿宋" w:eastAsia="仿宋" w:cs="仿宋"/>
          <w:shd w:val="clear" w:color="auto" w:fill="FFFFFF"/>
        </w:rPr>
      </w:pPr>
      <w:r>
        <w:rPr>
          <w:rFonts w:hint="eastAsia" w:ascii="仿宋" w:hAnsi="仿宋" w:eastAsia="仿宋" w:cs="仿宋"/>
          <w:shd w:val="clear" w:color="auto" w:fill="FFFFFF"/>
        </w:rPr>
        <w:t>（</w:t>
      </w:r>
      <w:r>
        <w:rPr>
          <w:rFonts w:hint="eastAsia" w:ascii="仿宋" w:hAnsi="仿宋" w:eastAsia="仿宋" w:cs="仿宋"/>
          <w:shd w:val="clear" w:color="auto" w:fill="FFFFFF"/>
          <w:lang w:val="en-US" w:eastAsia="zh-CN"/>
        </w:rPr>
        <w:t>负责</w:t>
      </w:r>
      <w:r>
        <w:rPr>
          <w:rFonts w:hint="eastAsia" w:ascii="仿宋" w:hAnsi="仿宋" w:eastAsia="仿宋" w:cs="仿宋"/>
          <w:shd w:val="clear" w:color="auto" w:fill="FFFFFF"/>
        </w:rPr>
        <w:t>人参加</w:t>
      </w:r>
      <w:r>
        <w:rPr>
          <w:rFonts w:hint="eastAsia" w:ascii="仿宋" w:hAnsi="仿宋" w:eastAsia="仿宋" w:cs="仿宋"/>
          <w:shd w:val="clear" w:color="auto" w:fill="FFFFFF"/>
          <w:lang w:eastAsia="zh-CN"/>
        </w:rPr>
        <w:t>比选</w:t>
      </w:r>
      <w:r>
        <w:rPr>
          <w:rFonts w:hint="eastAsia" w:ascii="仿宋" w:hAnsi="仿宋" w:eastAsia="仿宋" w:cs="仿宋"/>
          <w:shd w:val="clear" w:color="auto" w:fill="FFFFFF"/>
        </w:rPr>
        <w:t>，须出示此证明）</w:t>
      </w:r>
    </w:p>
    <w:p w14:paraId="5DA6F816">
      <w:pPr>
        <w:pStyle w:val="8"/>
        <w:widowControl/>
        <w:spacing w:beforeAutospacing="1" w:afterAutospacing="1" w:line="360" w:lineRule="auto"/>
        <w:ind w:firstLine="0" w:firstLineChars="0"/>
        <w:jc w:val="left"/>
        <w:rPr>
          <w:rFonts w:hint="eastAsia" w:ascii="仿宋" w:hAnsi="仿宋" w:eastAsia="仿宋" w:cs="仿宋"/>
          <w:shd w:val="clear" w:color="auto" w:fill="FFFFFF"/>
        </w:rPr>
      </w:pPr>
      <w:r>
        <w:rPr>
          <w:rFonts w:hint="eastAsia" w:ascii="仿宋" w:hAnsi="仿宋" w:eastAsia="仿宋" w:cs="仿宋"/>
          <w:shd w:val="clear" w:color="auto" w:fill="FFFFFF"/>
        </w:rPr>
        <w:t>四川</w:t>
      </w:r>
      <w:r>
        <w:rPr>
          <w:rFonts w:hint="eastAsia" w:ascii="仿宋" w:hAnsi="仿宋" w:eastAsia="仿宋" w:cs="仿宋"/>
          <w:shd w:val="clear" w:color="auto" w:fill="FFFFFF"/>
          <w:lang w:val="en-US" w:eastAsia="zh-CN"/>
        </w:rPr>
        <w:t>宏达股份有限公司</w:t>
      </w:r>
      <w:r>
        <w:rPr>
          <w:rFonts w:hint="eastAsia" w:ascii="仿宋" w:hAnsi="仿宋" w:eastAsia="仿宋" w:cs="仿宋"/>
          <w:shd w:val="clear" w:color="auto" w:fill="FFFFFF"/>
        </w:rPr>
        <w:t>：</w:t>
      </w:r>
    </w:p>
    <w:p w14:paraId="5B75A559">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我单位</w:t>
      </w:r>
      <w:r>
        <w:rPr>
          <w:rFonts w:hint="eastAsia" w:ascii="仿宋" w:hAnsi="仿宋" w:eastAsia="仿宋" w:cs="仿宋"/>
          <w:shd w:val="clear" w:color="auto" w:fill="FFFFFF"/>
          <w:lang w:val="en-US" w:eastAsia="zh-CN"/>
        </w:rPr>
        <w:t>负责</w:t>
      </w:r>
      <w:r>
        <w:rPr>
          <w:rFonts w:hint="eastAsia" w:ascii="仿宋" w:hAnsi="仿宋" w:eastAsia="仿宋" w:cs="仿宋"/>
          <w:shd w:val="clear" w:color="auto" w:fill="FFFFFF"/>
        </w:rPr>
        <w:t>人</w:t>
      </w:r>
      <w:r>
        <w:rPr>
          <w:rFonts w:hint="eastAsia" w:ascii="仿宋" w:hAnsi="仿宋" w:eastAsia="仿宋" w:cs="仿宋"/>
          <w:u w:val="single"/>
          <w:shd w:val="clear" w:color="auto" w:fill="FFFFFF"/>
        </w:rPr>
        <w:t xml:space="preserve">    　　   </w:t>
      </w:r>
      <w:r>
        <w:rPr>
          <w:rFonts w:hint="eastAsia" w:ascii="仿宋" w:hAnsi="仿宋" w:eastAsia="仿宋" w:cs="仿宋"/>
          <w:shd w:val="clear" w:color="auto" w:fill="FFFFFF"/>
        </w:rPr>
        <w:t>参加贵单位组织的</w:t>
      </w:r>
      <w:r>
        <w:rPr>
          <w:rFonts w:hint="eastAsia" w:ascii="仿宋" w:hAnsi="仿宋" w:eastAsia="仿宋" w:cs="仿宋"/>
          <w:shd w:val="clear" w:color="auto" w:fill="FFFFFF"/>
          <w:lang w:val="en-US" w:eastAsia="zh-CN"/>
        </w:rPr>
        <w:t>2026年日常</w:t>
      </w:r>
      <w:r>
        <w:rPr>
          <w:rFonts w:hint="eastAsia" w:ascii="仿宋" w:hAnsi="仿宋" w:eastAsia="仿宋" w:cs="仿宋"/>
          <w:shd w:val="clear" w:color="auto" w:fill="FFFFFF"/>
        </w:rPr>
        <w:t>法律</w:t>
      </w:r>
      <w:r>
        <w:rPr>
          <w:rFonts w:hint="eastAsia" w:ascii="仿宋" w:hAnsi="仿宋" w:eastAsia="仿宋" w:cs="仿宋"/>
          <w:shd w:val="clear" w:color="auto" w:fill="FFFFFF"/>
          <w:lang w:val="en-US" w:eastAsia="zh-CN"/>
        </w:rPr>
        <w:t>服务单位</w:t>
      </w:r>
      <w:r>
        <w:rPr>
          <w:rFonts w:hint="eastAsia" w:ascii="仿宋" w:hAnsi="仿宋" w:eastAsia="仿宋" w:cs="仿宋"/>
          <w:shd w:val="clear" w:color="auto" w:fill="FFFFFF"/>
        </w:rPr>
        <w:t>选聘的</w:t>
      </w:r>
      <w:r>
        <w:rPr>
          <w:rFonts w:hint="eastAsia" w:ascii="仿宋" w:hAnsi="仿宋" w:eastAsia="仿宋" w:cs="仿宋"/>
          <w:shd w:val="clear" w:color="auto" w:fill="FFFFFF"/>
          <w:lang w:eastAsia="zh-CN"/>
        </w:rPr>
        <w:t>比选</w:t>
      </w:r>
      <w:r>
        <w:rPr>
          <w:rFonts w:hint="eastAsia" w:ascii="仿宋" w:hAnsi="仿宋" w:eastAsia="仿宋" w:cs="仿宋"/>
          <w:shd w:val="clear" w:color="auto" w:fill="FFFFFF"/>
        </w:rPr>
        <w:t>活动，全权代表我单位处理</w:t>
      </w:r>
      <w:r>
        <w:rPr>
          <w:rFonts w:hint="eastAsia" w:ascii="仿宋" w:hAnsi="仿宋" w:eastAsia="仿宋" w:cs="仿宋"/>
          <w:shd w:val="clear" w:color="auto" w:fill="FFFFFF"/>
          <w:lang w:eastAsia="zh-CN"/>
        </w:rPr>
        <w:t>参加比选</w:t>
      </w:r>
      <w:r>
        <w:rPr>
          <w:rFonts w:hint="eastAsia" w:ascii="仿宋" w:hAnsi="仿宋" w:eastAsia="仿宋" w:cs="仿宋"/>
          <w:shd w:val="clear" w:color="auto" w:fill="FFFFFF"/>
        </w:rPr>
        <w:t>的有关事宜。</w:t>
      </w:r>
    </w:p>
    <w:p w14:paraId="1C3A4A9D">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附负责</w:t>
      </w:r>
      <w:r>
        <w:rPr>
          <w:rFonts w:hint="eastAsia" w:ascii="仿宋" w:hAnsi="仿宋" w:eastAsia="仿宋" w:cs="仿宋"/>
          <w:shd w:val="clear" w:color="auto" w:fill="FFFFFF"/>
        </w:rPr>
        <w:t>人情况</w:t>
      </w:r>
      <w:r>
        <w:rPr>
          <w:rFonts w:hint="eastAsia" w:ascii="仿宋" w:hAnsi="仿宋" w:eastAsia="仿宋" w:cs="仿宋"/>
          <w:shd w:val="clear" w:color="auto" w:fill="FFFFFF"/>
          <w:lang w:val="en-US" w:eastAsia="zh-CN"/>
        </w:rPr>
        <w:t>及身份证复印件（正反面）</w:t>
      </w:r>
      <w:r>
        <w:rPr>
          <w:rFonts w:hint="eastAsia" w:ascii="仿宋" w:hAnsi="仿宋" w:eastAsia="仿宋" w:cs="仿宋"/>
          <w:shd w:val="clear" w:color="auto" w:fill="FFFFFF"/>
        </w:rPr>
        <w:t>：</w:t>
      </w:r>
    </w:p>
    <w:p w14:paraId="1EBCD52B">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姓名：           性别：     年龄：       职务：</w:t>
      </w:r>
    </w:p>
    <w:p w14:paraId="650071D5">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身份证号码：</w:t>
      </w:r>
    </w:p>
    <w:p w14:paraId="7C98DADF">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地址：</w:t>
      </w:r>
    </w:p>
    <w:p w14:paraId="1062669B">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电话&amp;邮箱：          </w:t>
      </w:r>
    </w:p>
    <w:p w14:paraId="118BBE6D">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单位名称（公章）：</w:t>
      </w:r>
    </w:p>
    <w:p w14:paraId="4E4FBD42">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负责</w:t>
      </w:r>
      <w:r>
        <w:rPr>
          <w:rFonts w:hint="eastAsia" w:ascii="仿宋" w:hAnsi="仿宋" w:eastAsia="仿宋" w:cs="仿宋"/>
          <w:shd w:val="clear" w:color="auto" w:fill="FFFFFF"/>
        </w:rPr>
        <w:t>人（签字或盖章）</w:t>
      </w:r>
    </w:p>
    <w:p w14:paraId="5AC58E5E">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日期：     年    月    日</w:t>
      </w:r>
    </w:p>
    <w:p w14:paraId="3117CAD6">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p>
    <w:p w14:paraId="76D8546B">
      <w:pPr>
        <w:pStyle w:val="8"/>
        <w:widowControl/>
        <w:spacing w:beforeAutospacing="1" w:afterAutospacing="1" w:line="360" w:lineRule="auto"/>
        <w:ind w:firstLine="480" w:firstLineChars="200"/>
        <w:jc w:val="left"/>
        <w:rPr>
          <w:rFonts w:hint="eastAsia" w:ascii="仿宋" w:hAnsi="仿宋" w:eastAsia="仿宋" w:cs="仿宋"/>
          <w:shd w:val="clear" w:color="auto" w:fill="FFFFFF"/>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BFAF80F">
      <w:pPr>
        <w:pStyle w:val="8"/>
        <w:widowControl/>
        <w:spacing w:beforeAutospacing="1" w:afterAutospacing="1"/>
        <w:jc w:val="center"/>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3、</w:t>
      </w:r>
      <w:r>
        <w:rPr>
          <w:rFonts w:hint="eastAsia" w:ascii="仿宋" w:hAnsi="仿宋" w:eastAsia="仿宋" w:cs="仿宋"/>
          <w:b/>
          <w:bCs/>
          <w:sz w:val="32"/>
          <w:szCs w:val="32"/>
          <w:shd w:val="clear" w:color="auto" w:fill="FFFFFF"/>
          <w:lang w:val="en-US" w:eastAsia="zh-CN"/>
        </w:rPr>
        <w:t>负责人授权</w:t>
      </w:r>
      <w:r>
        <w:rPr>
          <w:rFonts w:hint="eastAsia" w:ascii="仿宋" w:hAnsi="仿宋" w:eastAsia="仿宋" w:cs="仿宋"/>
          <w:b/>
          <w:bCs/>
          <w:sz w:val="32"/>
          <w:szCs w:val="32"/>
          <w:shd w:val="clear" w:color="auto" w:fill="FFFFFF"/>
        </w:rPr>
        <w:t>委托书</w:t>
      </w:r>
    </w:p>
    <w:p w14:paraId="698335DA">
      <w:pPr>
        <w:pStyle w:val="8"/>
        <w:widowControl/>
        <w:spacing w:beforeAutospacing="1" w:afterAutospacing="1" w:line="360" w:lineRule="auto"/>
        <w:ind w:firstLine="480" w:firstLineChars="200"/>
        <w:jc w:val="center"/>
        <w:rPr>
          <w:rFonts w:hint="eastAsia" w:ascii="仿宋" w:hAnsi="仿宋" w:eastAsia="仿宋" w:cs="仿宋"/>
          <w:shd w:val="clear" w:color="auto" w:fill="FFFFFF"/>
        </w:rPr>
      </w:pPr>
      <w:r>
        <w:rPr>
          <w:rFonts w:hint="eastAsia" w:ascii="仿宋" w:hAnsi="仿宋" w:eastAsia="仿宋" w:cs="仿宋"/>
          <w:shd w:val="clear" w:color="auto" w:fill="FFFFFF"/>
        </w:rPr>
        <w:t>（</w:t>
      </w:r>
      <w:r>
        <w:rPr>
          <w:rFonts w:hint="eastAsia" w:ascii="仿宋" w:hAnsi="仿宋" w:eastAsia="仿宋" w:cs="仿宋"/>
          <w:shd w:val="clear" w:color="auto" w:fill="FFFFFF"/>
          <w:lang w:val="en-US" w:eastAsia="zh-CN"/>
        </w:rPr>
        <w:t>授权委托</w:t>
      </w:r>
      <w:r>
        <w:rPr>
          <w:rFonts w:hint="eastAsia" w:ascii="仿宋" w:hAnsi="仿宋" w:eastAsia="仿宋" w:cs="仿宋"/>
          <w:shd w:val="clear" w:color="auto" w:fill="FFFFFF"/>
        </w:rPr>
        <w:t>人</w:t>
      </w:r>
      <w:r>
        <w:rPr>
          <w:rFonts w:hint="eastAsia" w:ascii="仿宋" w:hAnsi="仿宋" w:eastAsia="仿宋" w:cs="仿宋"/>
          <w:shd w:val="clear" w:color="auto" w:fill="FFFFFF"/>
          <w:lang w:eastAsia="zh-CN"/>
        </w:rPr>
        <w:t>参加比选</w:t>
      </w:r>
      <w:r>
        <w:rPr>
          <w:rFonts w:hint="eastAsia" w:ascii="仿宋" w:hAnsi="仿宋" w:eastAsia="仿宋" w:cs="仿宋"/>
          <w:shd w:val="clear" w:color="auto" w:fill="FFFFFF"/>
        </w:rPr>
        <w:t>，须出示此证明）</w:t>
      </w:r>
    </w:p>
    <w:p w14:paraId="58058A97">
      <w:pPr>
        <w:pStyle w:val="8"/>
        <w:widowControl/>
        <w:spacing w:beforeAutospacing="1" w:afterAutospacing="1" w:line="360" w:lineRule="auto"/>
        <w:jc w:val="left"/>
        <w:rPr>
          <w:rFonts w:hint="eastAsia" w:ascii="仿宋" w:hAnsi="仿宋" w:eastAsia="仿宋" w:cs="仿宋"/>
          <w:shd w:val="clear" w:color="auto" w:fill="FFFFFF"/>
        </w:rPr>
      </w:pPr>
      <w:r>
        <w:rPr>
          <w:rFonts w:hint="eastAsia" w:ascii="仿宋" w:hAnsi="仿宋" w:eastAsia="仿宋" w:cs="仿宋"/>
          <w:shd w:val="clear" w:color="auto" w:fill="FFFFFF"/>
        </w:rPr>
        <w:t>四川</w:t>
      </w:r>
      <w:r>
        <w:rPr>
          <w:rFonts w:hint="eastAsia" w:ascii="仿宋" w:hAnsi="仿宋" w:eastAsia="仿宋" w:cs="仿宋"/>
          <w:shd w:val="clear" w:color="auto" w:fill="FFFFFF"/>
          <w:lang w:val="en-US" w:eastAsia="zh-CN"/>
        </w:rPr>
        <w:t>宏达股份有限公司</w:t>
      </w:r>
      <w:r>
        <w:rPr>
          <w:rFonts w:hint="eastAsia" w:ascii="仿宋" w:hAnsi="仿宋" w:eastAsia="仿宋" w:cs="仿宋"/>
          <w:shd w:val="clear" w:color="auto" w:fill="FFFFFF"/>
        </w:rPr>
        <w:t>：</w:t>
      </w:r>
    </w:p>
    <w:p w14:paraId="31D76D41">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兹委托</w:t>
      </w:r>
      <w:r>
        <w:rPr>
          <w:rFonts w:hint="eastAsia" w:ascii="仿宋" w:hAnsi="仿宋" w:eastAsia="仿宋" w:cs="仿宋"/>
          <w:u w:val="single"/>
          <w:shd w:val="clear" w:color="auto" w:fill="FFFFFF"/>
        </w:rPr>
        <w:t xml:space="preserve">     　　　   </w:t>
      </w:r>
      <w:r>
        <w:rPr>
          <w:rFonts w:hint="eastAsia" w:ascii="仿宋" w:hAnsi="仿宋" w:eastAsia="仿宋" w:cs="仿宋"/>
          <w:shd w:val="clear" w:color="auto" w:fill="FFFFFF"/>
        </w:rPr>
        <w:t>参加贵单位组织的</w:t>
      </w:r>
      <w:r>
        <w:rPr>
          <w:rFonts w:hint="eastAsia" w:ascii="仿宋" w:hAnsi="仿宋" w:eastAsia="仿宋" w:cs="仿宋"/>
          <w:shd w:val="clear" w:color="auto" w:fill="FFFFFF"/>
          <w:lang w:val="en-US" w:eastAsia="zh-CN"/>
        </w:rPr>
        <w:t>2026年日常</w:t>
      </w:r>
      <w:r>
        <w:rPr>
          <w:rFonts w:hint="eastAsia" w:ascii="仿宋" w:hAnsi="仿宋" w:eastAsia="仿宋" w:cs="仿宋"/>
          <w:shd w:val="clear" w:color="auto" w:fill="FFFFFF"/>
        </w:rPr>
        <w:t>法律</w:t>
      </w:r>
      <w:r>
        <w:rPr>
          <w:rFonts w:hint="eastAsia" w:ascii="仿宋" w:hAnsi="仿宋" w:eastAsia="仿宋" w:cs="仿宋"/>
          <w:shd w:val="clear" w:color="auto" w:fill="FFFFFF"/>
          <w:lang w:val="en-US" w:eastAsia="zh-CN"/>
        </w:rPr>
        <w:t>服务单位</w:t>
      </w:r>
      <w:r>
        <w:rPr>
          <w:rFonts w:hint="eastAsia" w:ascii="仿宋" w:hAnsi="仿宋" w:eastAsia="仿宋" w:cs="仿宋"/>
          <w:shd w:val="clear" w:color="auto" w:fill="FFFFFF"/>
        </w:rPr>
        <w:t>选聘</w:t>
      </w:r>
      <w:r>
        <w:rPr>
          <w:rFonts w:hint="eastAsia" w:ascii="仿宋" w:hAnsi="仿宋" w:eastAsia="仿宋" w:cs="仿宋"/>
          <w:shd w:val="clear" w:color="auto" w:fill="FFFFFF"/>
          <w:lang w:val="en-US" w:eastAsia="zh-CN"/>
        </w:rPr>
        <w:t>的</w:t>
      </w:r>
      <w:r>
        <w:rPr>
          <w:rFonts w:hint="eastAsia" w:ascii="仿宋" w:hAnsi="仿宋" w:eastAsia="仿宋" w:cs="仿宋"/>
          <w:shd w:val="clear" w:color="auto" w:fill="FFFFFF"/>
          <w:lang w:eastAsia="zh-CN"/>
        </w:rPr>
        <w:t>比选</w:t>
      </w:r>
      <w:r>
        <w:rPr>
          <w:rFonts w:hint="eastAsia" w:ascii="仿宋" w:hAnsi="仿宋" w:eastAsia="仿宋" w:cs="仿宋"/>
          <w:shd w:val="clear" w:color="auto" w:fill="FFFFFF"/>
        </w:rPr>
        <w:t>活动，全权代表我单位处理</w:t>
      </w:r>
      <w:r>
        <w:rPr>
          <w:rFonts w:hint="eastAsia" w:ascii="仿宋" w:hAnsi="仿宋" w:eastAsia="仿宋" w:cs="仿宋"/>
          <w:shd w:val="clear" w:color="auto" w:fill="FFFFFF"/>
          <w:lang w:eastAsia="zh-CN"/>
        </w:rPr>
        <w:t>参加比选</w:t>
      </w:r>
      <w:r>
        <w:rPr>
          <w:rFonts w:hint="eastAsia" w:ascii="仿宋" w:hAnsi="仿宋" w:eastAsia="仿宋" w:cs="仿宋"/>
          <w:shd w:val="clear" w:color="auto" w:fill="FFFFFF"/>
        </w:rPr>
        <w:t>的有关事宜。</w:t>
      </w:r>
    </w:p>
    <w:p w14:paraId="500584EF">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授权委托</w:t>
      </w:r>
      <w:r>
        <w:rPr>
          <w:rFonts w:hint="eastAsia" w:ascii="仿宋" w:hAnsi="仿宋" w:eastAsia="仿宋" w:cs="仿宋"/>
          <w:shd w:val="clear" w:color="auto" w:fill="FFFFFF"/>
        </w:rPr>
        <w:t>人情况</w:t>
      </w:r>
      <w:r>
        <w:rPr>
          <w:rFonts w:hint="eastAsia" w:ascii="仿宋" w:hAnsi="仿宋" w:eastAsia="仿宋" w:cs="仿宋"/>
          <w:shd w:val="clear" w:color="auto" w:fill="FFFFFF"/>
          <w:lang w:val="en-US" w:eastAsia="zh-CN"/>
        </w:rPr>
        <w:t>及身份证复印件（正反面）</w:t>
      </w:r>
      <w:r>
        <w:rPr>
          <w:rFonts w:hint="eastAsia" w:ascii="仿宋" w:hAnsi="仿宋" w:eastAsia="仿宋" w:cs="仿宋"/>
          <w:shd w:val="clear" w:color="auto" w:fill="FFFFFF"/>
        </w:rPr>
        <w:t>：</w:t>
      </w:r>
    </w:p>
    <w:p w14:paraId="7C46C3C6">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姓名：          性别：     年龄：       职务：           </w:t>
      </w:r>
    </w:p>
    <w:p w14:paraId="12BD8BDA">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身份证号码：                                             </w:t>
      </w:r>
    </w:p>
    <w:p w14:paraId="735D8472">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详细通讯地址：                                           </w:t>
      </w:r>
    </w:p>
    <w:p w14:paraId="524E9AFF">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电话&amp;邮箱：                             </w:t>
      </w:r>
    </w:p>
    <w:p w14:paraId="6BCB7027">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单位名称（公章）：                                        </w:t>
      </w:r>
    </w:p>
    <w:p w14:paraId="4411DC4A">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负责</w:t>
      </w:r>
      <w:r>
        <w:rPr>
          <w:rFonts w:hint="eastAsia" w:ascii="仿宋" w:hAnsi="仿宋" w:eastAsia="仿宋" w:cs="仿宋"/>
          <w:shd w:val="clear" w:color="auto" w:fill="FFFFFF"/>
        </w:rPr>
        <w:t xml:space="preserve">人（签字或盖章）：                                </w:t>
      </w:r>
    </w:p>
    <w:p w14:paraId="4ED08978">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日期：     年    月    日   </w:t>
      </w:r>
    </w:p>
    <w:p w14:paraId="213DAB36">
      <w:pPr>
        <w:pStyle w:val="8"/>
        <w:widowControl/>
        <w:spacing w:beforeAutospacing="1" w:afterAutospacing="1"/>
        <w:jc w:val="left"/>
        <w:rPr>
          <w:rFonts w:hint="eastAsia" w:ascii="仿宋" w:hAnsi="仿宋" w:eastAsia="仿宋" w:cs="仿宋"/>
          <w:sz w:val="32"/>
          <w:szCs w:val="32"/>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19ECBD">
      <w:pPr>
        <w:adjustRightInd w:val="0"/>
        <w:snapToGrid w:val="0"/>
        <w:spacing w:afterLines="50" w:line="460" w:lineRule="exact"/>
        <w:jc w:val="center"/>
        <w:outlineLvl w:val="1"/>
        <w:rPr>
          <w:rFonts w:hint="eastAsia" w:ascii="仿宋" w:hAnsi="仿宋" w:eastAsia="仿宋" w:cs="仿宋"/>
          <w:b/>
          <w:sz w:val="28"/>
          <w:szCs w:val="28"/>
        </w:rPr>
      </w:pPr>
      <w:bookmarkStart w:id="0" w:name="_Toc504658485"/>
      <w:bookmarkStart w:id="1" w:name="_Toc504661664"/>
      <w:bookmarkStart w:id="2" w:name="_Toc31557"/>
      <w:bookmarkStart w:id="3" w:name="_Toc5106"/>
      <w:bookmarkStart w:id="4" w:name="_Toc17886"/>
      <w:bookmarkStart w:id="5" w:name="_Toc504660543"/>
      <w:bookmarkStart w:id="6" w:name="_Toc13603"/>
      <w:bookmarkStart w:id="7" w:name="_Toc29125"/>
      <w:bookmarkStart w:id="8" w:name="_Toc1098"/>
      <w:r>
        <w:rPr>
          <w:rStyle w:val="13"/>
          <w:rFonts w:hint="eastAsia" w:ascii="仿宋" w:hAnsi="仿宋" w:eastAsia="仿宋" w:cs="仿宋"/>
        </w:rPr>
        <w:t>4、资格审查资料</w:t>
      </w:r>
      <w:bookmarkEnd w:id="0"/>
      <w:bookmarkEnd w:id="1"/>
      <w:bookmarkEnd w:id="2"/>
      <w:bookmarkEnd w:id="3"/>
      <w:bookmarkEnd w:id="4"/>
      <w:bookmarkEnd w:id="5"/>
      <w:bookmarkEnd w:id="6"/>
      <w:bookmarkEnd w:id="7"/>
      <w:bookmarkEnd w:id="8"/>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954"/>
        <w:gridCol w:w="1389"/>
        <w:gridCol w:w="1595"/>
        <w:gridCol w:w="1122"/>
        <w:gridCol w:w="912"/>
        <w:gridCol w:w="1607"/>
      </w:tblGrid>
      <w:tr w14:paraId="48D5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275" w:type="dxa"/>
            <w:noWrap/>
            <w:vAlign w:val="center"/>
          </w:tcPr>
          <w:p w14:paraId="677D533D">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lang w:eastAsia="zh-CN"/>
              </w:rPr>
              <w:t>比选申请人</w:t>
            </w:r>
            <w:r>
              <w:rPr>
                <w:rFonts w:hint="eastAsia" w:ascii="仿宋" w:hAnsi="仿宋" w:eastAsia="仿宋" w:cs="仿宋"/>
                <w:szCs w:val="21"/>
              </w:rPr>
              <w:t>名称</w:t>
            </w:r>
          </w:p>
        </w:tc>
        <w:tc>
          <w:tcPr>
            <w:tcW w:w="7579" w:type="dxa"/>
            <w:gridSpan w:val="6"/>
            <w:noWrap/>
            <w:vAlign w:val="center"/>
          </w:tcPr>
          <w:p w14:paraId="4068D56F">
            <w:pPr>
              <w:autoSpaceDE w:val="0"/>
              <w:autoSpaceDN w:val="0"/>
              <w:adjustRightInd w:val="0"/>
              <w:snapToGrid w:val="0"/>
              <w:spacing w:line="460" w:lineRule="exact"/>
              <w:jc w:val="center"/>
              <w:rPr>
                <w:rFonts w:hint="eastAsia" w:ascii="仿宋" w:hAnsi="仿宋" w:eastAsia="仿宋" w:cs="仿宋"/>
                <w:szCs w:val="21"/>
              </w:rPr>
            </w:pPr>
          </w:p>
        </w:tc>
      </w:tr>
      <w:tr w14:paraId="56E3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275" w:type="dxa"/>
            <w:noWrap/>
            <w:vAlign w:val="center"/>
          </w:tcPr>
          <w:p w14:paraId="348E9A06">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住所</w:t>
            </w:r>
          </w:p>
        </w:tc>
        <w:tc>
          <w:tcPr>
            <w:tcW w:w="3938" w:type="dxa"/>
            <w:gridSpan w:val="3"/>
            <w:noWrap/>
            <w:vAlign w:val="center"/>
          </w:tcPr>
          <w:p w14:paraId="6793E34F">
            <w:pPr>
              <w:autoSpaceDE w:val="0"/>
              <w:autoSpaceDN w:val="0"/>
              <w:adjustRightInd w:val="0"/>
              <w:snapToGrid w:val="0"/>
              <w:spacing w:line="460" w:lineRule="exact"/>
              <w:jc w:val="center"/>
              <w:rPr>
                <w:rFonts w:hint="eastAsia" w:ascii="仿宋" w:hAnsi="仿宋" w:eastAsia="仿宋" w:cs="仿宋"/>
                <w:szCs w:val="21"/>
              </w:rPr>
            </w:pPr>
          </w:p>
        </w:tc>
        <w:tc>
          <w:tcPr>
            <w:tcW w:w="1122" w:type="dxa"/>
            <w:noWrap/>
            <w:vAlign w:val="center"/>
          </w:tcPr>
          <w:p w14:paraId="37503B2B">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邮政编码</w:t>
            </w:r>
          </w:p>
        </w:tc>
        <w:tc>
          <w:tcPr>
            <w:tcW w:w="2519" w:type="dxa"/>
            <w:gridSpan w:val="2"/>
            <w:noWrap/>
            <w:vAlign w:val="center"/>
          </w:tcPr>
          <w:p w14:paraId="47FE8EF1">
            <w:pPr>
              <w:autoSpaceDE w:val="0"/>
              <w:autoSpaceDN w:val="0"/>
              <w:adjustRightInd w:val="0"/>
              <w:snapToGrid w:val="0"/>
              <w:spacing w:line="460" w:lineRule="exact"/>
              <w:jc w:val="center"/>
              <w:rPr>
                <w:rFonts w:hint="eastAsia" w:ascii="仿宋" w:hAnsi="仿宋" w:eastAsia="仿宋" w:cs="仿宋"/>
                <w:szCs w:val="21"/>
              </w:rPr>
            </w:pPr>
          </w:p>
        </w:tc>
      </w:tr>
      <w:tr w14:paraId="14DB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275" w:type="dxa"/>
            <w:vMerge w:val="restart"/>
            <w:noWrap/>
            <w:vAlign w:val="center"/>
          </w:tcPr>
          <w:p w14:paraId="5F84598A">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联系方式</w:t>
            </w:r>
          </w:p>
        </w:tc>
        <w:tc>
          <w:tcPr>
            <w:tcW w:w="954" w:type="dxa"/>
            <w:noWrap/>
            <w:vAlign w:val="center"/>
          </w:tcPr>
          <w:p w14:paraId="4EC2712E">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联系人</w:t>
            </w:r>
          </w:p>
        </w:tc>
        <w:tc>
          <w:tcPr>
            <w:tcW w:w="2984" w:type="dxa"/>
            <w:gridSpan w:val="2"/>
            <w:noWrap/>
            <w:vAlign w:val="center"/>
          </w:tcPr>
          <w:p w14:paraId="6726A929">
            <w:pPr>
              <w:autoSpaceDE w:val="0"/>
              <w:autoSpaceDN w:val="0"/>
              <w:adjustRightInd w:val="0"/>
              <w:snapToGrid w:val="0"/>
              <w:spacing w:line="460" w:lineRule="exact"/>
              <w:jc w:val="center"/>
              <w:rPr>
                <w:rFonts w:hint="eastAsia" w:ascii="仿宋" w:hAnsi="仿宋" w:eastAsia="仿宋" w:cs="仿宋"/>
                <w:szCs w:val="21"/>
              </w:rPr>
            </w:pPr>
          </w:p>
        </w:tc>
        <w:tc>
          <w:tcPr>
            <w:tcW w:w="1122" w:type="dxa"/>
            <w:noWrap/>
            <w:vAlign w:val="center"/>
          </w:tcPr>
          <w:p w14:paraId="6C3559A3">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电话</w:t>
            </w:r>
          </w:p>
        </w:tc>
        <w:tc>
          <w:tcPr>
            <w:tcW w:w="2519" w:type="dxa"/>
            <w:gridSpan w:val="2"/>
            <w:noWrap/>
            <w:vAlign w:val="center"/>
          </w:tcPr>
          <w:p w14:paraId="2CA06024">
            <w:pPr>
              <w:autoSpaceDE w:val="0"/>
              <w:autoSpaceDN w:val="0"/>
              <w:adjustRightInd w:val="0"/>
              <w:snapToGrid w:val="0"/>
              <w:spacing w:line="460" w:lineRule="exact"/>
              <w:jc w:val="center"/>
              <w:rPr>
                <w:rFonts w:hint="eastAsia" w:ascii="仿宋" w:hAnsi="仿宋" w:eastAsia="仿宋" w:cs="仿宋"/>
                <w:szCs w:val="21"/>
              </w:rPr>
            </w:pPr>
          </w:p>
        </w:tc>
      </w:tr>
      <w:tr w14:paraId="68E9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275" w:type="dxa"/>
            <w:vMerge w:val="continue"/>
            <w:noWrap/>
            <w:vAlign w:val="center"/>
          </w:tcPr>
          <w:p w14:paraId="3F2FCF7E">
            <w:pPr>
              <w:autoSpaceDE w:val="0"/>
              <w:autoSpaceDN w:val="0"/>
              <w:adjustRightInd w:val="0"/>
              <w:snapToGrid w:val="0"/>
              <w:spacing w:line="460" w:lineRule="exact"/>
              <w:jc w:val="center"/>
              <w:rPr>
                <w:rFonts w:hint="eastAsia" w:ascii="仿宋" w:hAnsi="仿宋" w:eastAsia="仿宋" w:cs="仿宋"/>
                <w:szCs w:val="21"/>
              </w:rPr>
            </w:pPr>
          </w:p>
        </w:tc>
        <w:tc>
          <w:tcPr>
            <w:tcW w:w="954" w:type="dxa"/>
            <w:noWrap/>
            <w:vAlign w:val="center"/>
          </w:tcPr>
          <w:p w14:paraId="56E5BEFE">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传  真</w:t>
            </w:r>
          </w:p>
        </w:tc>
        <w:tc>
          <w:tcPr>
            <w:tcW w:w="2984" w:type="dxa"/>
            <w:gridSpan w:val="2"/>
            <w:noWrap/>
            <w:vAlign w:val="center"/>
          </w:tcPr>
          <w:p w14:paraId="70FC6ABC">
            <w:pPr>
              <w:autoSpaceDE w:val="0"/>
              <w:autoSpaceDN w:val="0"/>
              <w:adjustRightInd w:val="0"/>
              <w:snapToGrid w:val="0"/>
              <w:spacing w:line="460" w:lineRule="exact"/>
              <w:jc w:val="center"/>
              <w:rPr>
                <w:rFonts w:hint="eastAsia" w:ascii="仿宋" w:hAnsi="仿宋" w:eastAsia="仿宋" w:cs="仿宋"/>
                <w:szCs w:val="21"/>
              </w:rPr>
            </w:pPr>
          </w:p>
        </w:tc>
        <w:tc>
          <w:tcPr>
            <w:tcW w:w="1122" w:type="dxa"/>
            <w:noWrap/>
            <w:vAlign w:val="center"/>
          </w:tcPr>
          <w:p w14:paraId="0432C727">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电子邮箱</w:t>
            </w:r>
          </w:p>
        </w:tc>
        <w:tc>
          <w:tcPr>
            <w:tcW w:w="2519" w:type="dxa"/>
            <w:gridSpan w:val="2"/>
            <w:noWrap/>
            <w:vAlign w:val="center"/>
          </w:tcPr>
          <w:p w14:paraId="2C27A435">
            <w:pPr>
              <w:autoSpaceDE w:val="0"/>
              <w:autoSpaceDN w:val="0"/>
              <w:adjustRightInd w:val="0"/>
              <w:snapToGrid w:val="0"/>
              <w:spacing w:line="460" w:lineRule="exact"/>
              <w:jc w:val="center"/>
              <w:rPr>
                <w:rFonts w:hint="eastAsia" w:ascii="仿宋" w:hAnsi="仿宋" w:eastAsia="仿宋" w:cs="仿宋"/>
                <w:szCs w:val="21"/>
              </w:rPr>
            </w:pPr>
          </w:p>
        </w:tc>
      </w:tr>
      <w:tr w14:paraId="30BD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275" w:type="dxa"/>
            <w:noWrap/>
            <w:vAlign w:val="center"/>
          </w:tcPr>
          <w:p w14:paraId="1D345FB7">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负责人</w:t>
            </w:r>
          </w:p>
        </w:tc>
        <w:tc>
          <w:tcPr>
            <w:tcW w:w="2343" w:type="dxa"/>
            <w:gridSpan w:val="2"/>
            <w:noWrap/>
            <w:vAlign w:val="center"/>
          </w:tcPr>
          <w:p w14:paraId="3F1108B7">
            <w:pPr>
              <w:autoSpaceDE w:val="0"/>
              <w:autoSpaceDN w:val="0"/>
              <w:adjustRightInd w:val="0"/>
              <w:snapToGrid w:val="0"/>
              <w:spacing w:line="460" w:lineRule="exact"/>
              <w:jc w:val="center"/>
              <w:rPr>
                <w:rFonts w:hint="eastAsia" w:ascii="仿宋" w:hAnsi="仿宋" w:eastAsia="仿宋" w:cs="仿宋"/>
                <w:szCs w:val="21"/>
              </w:rPr>
            </w:pPr>
          </w:p>
        </w:tc>
        <w:tc>
          <w:tcPr>
            <w:tcW w:w="1595" w:type="dxa"/>
            <w:noWrap/>
            <w:vAlign w:val="center"/>
          </w:tcPr>
          <w:p w14:paraId="6424D80D">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职务</w:t>
            </w:r>
          </w:p>
        </w:tc>
        <w:tc>
          <w:tcPr>
            <w:tcW w:w="3641" w:type="dxa"/>
            <w:gridSpan w:val="3"/>
            <w:noWrap/>
            <w:vAlign w:val="center"/>
          </w:tcPr>
          <w:p w14:paraId="1020CBCB">
            <w:pPr>
              <w:autoSpaceDE w:val="0"/>
              <w:autoSpaceDN w:val="0"/>
              <w:adjustRightInd w:val="0"/>
              <w:snapToGrid w:val="0"/>
              <w:spacing w:line="460" w:lineRule="exact"/>
              <w:jc w:val="center"/>
              <w:rPr>
                <w:rFonts w:hint="eastAsia" w:ascii="仿宋" w:hAnsi="仿宋" w:eastAsia="仿宋" w:cs="仿宋"/>
                <w:szCs w:val="21"/>
              </w:rPr>
            </w:pPr>
          </w:p>
        </w:tc>
      </w:tr>
      <w:tr w14:paraId="5577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5" w:type="dxa"/>
            <w:noWrap/>
            <w:vAlign w:val="center"/>
          </w:tcPr>
          <w:p w14:paraId="43E21317">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lang w:val="en-US" w:eastAsia="zh-CN"/>
              </w:rPr>
              <w:t>律所总部设立时间</w:t>
            </w:r>
          </w:p>
        </w:tc>
        <w:tc>
          <w:tcPr>
            <w:tcW w:w="2343" w:type="dxa"/>
            <w:gridSpan w:val="2"/>
            <w:noWrap/>
            <w:vAlign w:val="center"/>
          </w:tcPr>
          <w:p w14:paraId="2F70BBB1">
            <w:pPr>
              <w:autoSpaceDE w:val="0"/>
              <w:autoSpaceDN w:val="0"/>
              <w:adjustRightInd w:val="0"/>
              <w:snapToGrid w:val="0"/>
              <w:spacing w:line="460" w:lineRule="exact"/>
              <w:jc w:val="center"/>
              <w:rPr>
                <w:rFonts w:hint="eastAsia" w:ascii="仿宋" w:hAnsi="仿宋" w:eastAsia="仿宋" w:cs="仿宋"/>
                <w:szCs w:val="21"/>
              </w:rPr>
            </w:pPr>
          </w:p>
        </w:tc>
        <w:tc>
          <w:tcPr>
            <w:tcW w:w="1595" w:type="dxa"/>
            <w:vMerge w:val="restart"/>
            <w:noWrap/>
            <w:vAlign w:val="center"/>
          </w:tcPr>
          <w:p w14:paraId="02D6A230">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执业律师人数</w:t>
            </w:r>
          </w:p>
        </w:tc>
        <w:tc>
          <w:tcPr>
            <w:tcW w:w="3641" w:type="dxa"/>
            <w:gridSpan w:val="3"/>
            <w:vMerge w:val="restart"/>
            <w:noWrap/>
            <w:vAlign w:val="center"/>
          </w:tcPr>
          <w:p w14:paraId="438D702B">
            <w:pPr>
              <w:autoSpaceDE w:val="0"/>
              <w:autoSpaceDN w:val="0"/>
              <w:adjustRightInd w:val="0"/>
              <w:snapToGrid w:val="0"/>
              <w:spacing w:line="460" w:lineRule="exact"/>
              <w:jc w:val="center"/>
              <w:rPr>
                <w:rFonts w:hint="eastAsia" w:ascii="仿宋" w:hAnsi="仿宋" w:eastAsia="仿宋" w:cs="仿宋"/>
                <w:szCs w:val="21"/>
              </w:rPr>
            </w:pPr>
          </w:p>
        </w:tc>
      </w:tr>
      <w:tr w14:paraId="4960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5" w:type="dxa"/>
            <w:noWrap/>
            <w:vAlign w:val="center"/>
          </w:tcPr>
          <w:p w14:paraId="5CA2BE34">
            <w:pPr>
              <w:autoSpaceDE w:val="0"/>
              <w:autoSpaceDN w:val="0"/>
              <w:adjustRightInd w:val="0"/>
              <w:snapToGrid w:val="0"/>
              <w:spacing w:line="460" w:lineRule="exact"/>
              <w:jc w:val="center"/>
              <w:rPr>
                <w:rFonts w:hint="default" w:eastAsiaTheme="minorEastAsia"/>
                <w:lang w:val="en-US" w:eastAsia="zh-CN"/>
              </w:rPr>
            </w:pPr>
            <w:r>
              <w:rPr>
                <w:rFonts w:hint="eastAsia" w:ascii="仿宋" w:hAnsi="仿宋" w:eastAsia="仿宋" w:cs="仿宋"/>
                <w:szCs w:val="21"/>
                <w:lang w:val="en-US" w:eastAsia="zh-CN"/>
              </w:rPr>
              <w:t>比选申请人设立时间</w:t>
            </w:r>
          </w:p>
        </w:tc>
        <w:tc>
          <w:tcPr>
            <w:tcW w:w="2343" w:type="dxa"/>
            <w:gridSpan w:val="2"/>
            <w:noWrap/>
            <w:vAlign w:val="center"/>
          </w:tcPr>
          <w:p w14:paraId="2938051E">
            <w:pPr>
              <w:autoSpaceDE w:val="0"/>
              <w:autoSpaceDN w:val="0"/>
              <w:adjustRightInd w:val="0"/>
              <w:snapToGrid w:val="0"/>
              <w:spacing w:line="460" w:lineRule="exact"/>
              <w:jc w:val="center"/>
              <w:rPr>
                <w:rFonts w:hint="eastAsia" w:ascii="仿宋" w:hAnsi="仿宋" w:eastAsia="仿宋" w:cs="仿宋"/>
                <w:szCs w:val="21"/>
              </w:rPr>
            </w:pPr>
          </w:p>
        </w:tc>
        <w:tc>
          <w:tcPr>
            <w:tcW w:w="1595" w:type="dxa"/>
            <w:vMerge w:val="continue"/>
            <w:noWrap/>
            <w:vAlign w:val="center"/>
          </w:tcPr>
          <w:p w14:paraId="0C58F8F7">
            <w:pPr>
              <w:autoSpaceDE w:val="0"/>
              <w:autoSpaceDN w:val="0"/>
              <w:adjustRightInd w:val="0"/>
              <w:snapToGrid w:val="0"/>
              <w:spacing w:line="460" w:lineRule="exact"/>
              <w:jc w:val="center"/>
              <w:rPr>
                <w:rFonts w:hint="eastAsia" w:ascii="仿宋" w:hAnsi="仿宋" w:eastAsia="仿宋" w:cs="仿宋"/>
                <w:szCs w:val="21"/>
              </w:rPr>
            </w:pPr>
          </w:p>
        </w:tc>
        <w:tc>
          <w:tcPr>
            <w:tcW w:w="3641" w:type="dxa"/>
            <w:gridSpan w:val="3"/>
            <w:vMerge w:val="continue"/>
            <w:noWrap/>
            <w:vAlign w:val="center"/>
          </w:tcPr>
          <w:p w14:paraId="24D5457B">
            <w:pPr>
              <w:autoSpaceDE w:val="0"/>
              <w:autoSpaceDN w:val="0"/>
              <w:adjustRightInd w:val="0"/>
              <w:snapToGrid w:val="0"/>
              <w:spacing w:line="460" w:lineRule="exact"/>
              <w:jc w:val="center"/>
              <w:rPr>
                <w:rFonts w:hint="eastAsia" w:ascii="仿宋" w:hAnsi="仿宋" w:eastAsia="仿宋" w:cs="仿宋"/>
                <w:szCs w:val="21"/>
              </w:rPr>
            </w:pPr>
          </w:p>
        </w:tc>
      </w:tr>
      <w:tr w14:paraId="752D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275" w:type="dxa"/>
            <w:noWrap/>
            <w:vAlign w:val="center"/>
          </w:tcPr>
          <w:p w14:paraId="2FC9340B">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设立资本</w:t>
            </w:r>
          </w:p>
        </w:tc>
        <w:tc>
          <w:tcPr>
            <w:tcW w:w="2343" w:type="dxa"/>
            <w:gridSpan w:val="2"/>
            <w:noWrap/>
            <w:vAlign w:val="center"/>
          </w:tcPr>
          <w:p w14:paraId="4CFFCC1B">
            <w:pPr>
              <w:autoSpaceDE w:val="0"/>
              <w:autoSpaceDN w:val="0"/>
              <w:adjustRightInd w:val="0"/>
              <w:snapToGrid w:val="0"/>
              <w:spacing w:line="460" w:lineRule="exact"/>
              <w:jc w:val="center"/>
              <w:rPr>
                <w:rFonts w:hint="eastAsia" w:ascii="仿宋" w:hAnsi="仿宋" w:eastAsia="仿宋" w:cs="仿宋"/>
                <w:szCs w:val="21"/>
              </w:rPr>
            </w:pPr>
          </w:p>
        </w:tc>
        <w:tc>
          <w:tcPr>
            <w:tcW w:w="1595" w:type="dxa"/>
            <w:vMerge w:val="restart"/>
            <w:noWrap/>
            <w:vAlign w:val="center"/>
          </w:tcPr>
          <w:p w14:paraId="64457678">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顾问律师团队</w:t>
            </w:r>
          </w:p>
        </w:tc>
        <w:tc>
          <w:tcPr>
            <w:tcW w:w="2034" w:type="dxa"/>
            <w:gridSpan w:val="2"/>
            <w:noWrap/>
            <w:vAlign w:val="center"/>
          </w:tcPr>
          <w:p w14:paraId="15FA80DE">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团队人数</w:t>
            </w:r>
          </w:p>
        </w:tc>
        <w:tc>
          <w:tcPr>
            <w:tcW w:w="1607" w:type="dxa"/>
            <w:noWrap/>
            <w:vAlign w:val="center"/>
          </w:tcPr>
          <w:p w14:paraId="38BF79E2">
            <w:pPr>
              <w:autoSpaceDE w:val="0"/>
              <w:autoSpaceDN w:val="0"/>
              <w:adjustRightInd w:val="0"/>
              <w:snapToGrid w:val="0"/>
              <w:spacing w:line="460" w:lineRule="exact"/>
              <w:jc w:val="center"/>
              <w:rPr>
                <w:rFonts w:hint="eastAsia" w:ascii="仿宋" w:hAnsi="仿宋" w:eastAsia="仿宋" w:cs="仿宋"/>
                <w:szCs w:val="21"/>
              </w:rPr>
            </w:pPr>
          </w:p>
        </w:tc>
      </w:tr>
      <w:tr w14:paraId="4C6F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275" w:type="dxa"/>
            <w:noWrap/>
            <w:vAlign w:val="center"/>
          </w:tcPr>
          <w:p w14:paraId="5BE7A062">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343" w:type="dxa"/>
            <w:gridSpan w:val="2"/>
            <w:noWrap/>
            <w:vAlign w:val="center"/>
          </w:tcPr>
          <w:p w14:paraId="08C620EC">
            <w:pPr>
              <w:autoSpaceDE w:val="0"/>
              <w:autoSpaceDN w:val="0"/>
              <w:adjustRightInd w:val="0"/>
              <w:snapToGrid w:val="0"/>
              <w:spacing w:line="460" w:lineRule="exact"/>
              <w:jc w:val="center"/>
              <w:rPr>
                <w:rFonts w:hint="eastAsia" w:ascii="仿宋" w:hAnsi="仿宋" w:eastAsia="仿宋" w:cs="仿宋"/>
                <w:szCs w:val="21"/>
              </w:rPr>
            </w:pPr>
          </w:p>
        </w:tc>
        <w:tc>
          <w:tcPr>
            <w:tcW w:w="1595" w:type="dxa"/>
            <w:vMerge w:val="continue"/>
            <w:noWrap/>
            <w:vAlign w:val="center"/>
          </w:tcPr>
          <w:p w14:paraId="40EDDC0D">
            <w:pPr>
              <w:autoSpaceDE w:val="0"/>
              <w:autoSpaceDN w:val="0"/>
              <w:adjustRightInd w:val="0"/>
              <w:snapToGrid w:val="0"/>
              <w:spacing w:line="460" w:lineRule="exact"/>
              <w:jc w:val="center"/>
              <w:rPr>
                <w:rFonts w:hint="eastAsia" w:ascii="仿宋" w:hAnsi="仿宋" w:eastAsia="仿宋" w:cs="仿宋"/>
                <w:szCs w:val="21"/>
              </w:rPr>
            </w:pPr>
          </w:p>
        </w:tc>
        <w:tc>
          <w:tcPr>
            <w:tcW w:w="2034" w:type="dxa"/>
            <w:gridSpan w:val="2"/>
            <w:noWrap/>
            <w:vAlign w:val="center"/>
          </w:tcPr>
          <w:p w14:paraId="1AEB403D">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主办律师执业年限</w:t>
            </w:r>
          </w:p>
        </w:tc>
        <w:tc>
          <w:tcPr>
            <w:tcW w:w="1607" w:type="dxa"/>
            <w:noWrap/>
            <w:vAlign w:val="center"/>
          </w:tcPr>
          <w:p w14:paraId="73BA792C">
            <w:pPr>
              <w:autoSpaceDE w:val="0"/>
              <w:autoSpaceDN w:val="0"/>
              <w:adjustRightInd w:val="0"/>
              <w:snapToGrid w:val="0"/>
              <w:spacing w:line="460" w:lineRule="exact"/>
              <w:jc w:val="center"/>
              <w:rPr>
                <w:rFonts w:hint="eastAsia" w:ascii="仿宋" w:hAnsi="仿宋" w:eastAsia="仿宋" w:cs="仿宋"/>
                <w:szCs w:val="21"/>
              </w:rPr>
            </w:pPr>
          </w:p>
        </w:tc>
      </w:tr>
      <w:tr w14:paraId="76CD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275" w:type="dxa"/>
            <w:noWrap/>
            <w:vAlign w:val="center"/>
          </w:tcPr>
          <w:p w14:paraId="53CAC86E">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开户银行</w:t>
            </w:r>
          </w:p>
        </w:tc>
        <w:tc>
          <w:tcPr>
            <w:tcW w:w="2343" w:type="dxa"/>
            <w:gridSpan w:val="2"/>
            <w:noWrap/>
            <w:vAlign w:val="center"/>
          </w:tcPr>
          <w:p w14:paraId="14DEFBCC">
            <w:pPr>
              <w:autoSpaceDE w:val="0"/>
              <w:autoSpaceDN w:val="0"/>
              <w:adjustRightInd w:val="0"/>
              <w:snapToGrid w:val="0"/>
              <w:spacing w:line="460" w:lineRule="exact"/>
              <w:jc w:val="center"/>
              <w:rPr>
                <w:rFonts w:hint="eastAsia" w:ascii="仿宋" w:hAnsi="仿宋" w:eastAsia="仿宋" w:cs="仿宋"/>
                <w:szCs w:val="21"/>
              </w:rPr>
            </w:pPr>
          </w:p>
        </w:tc>
        <w:tc>
          <w:tcPr>
            <w:tcW w:w="1595" w:type="dxa"/>
            <w:vMerge w:val="continue"/>
            <w:noWrap/>
            <w:vAlign w:val="center"/>
          </w:tcPr>
          <w:p w14:paraId="38EF574F">
            <w:pPr>
              <w:autoSpaceDE w:val="0"/>
              <w:autoSpaceDN w:val="0"/>
              <w:adjustRightInd w:val="0"/>
              <w:snapToGrid w:val="0"/>
              <w:spacing w:line="460" w:lineRule="exact"/>
              <w:jc w:val="center"/>
              <w:rPr>
                <w:rFonts w:hint="eastAsia" w:ascii="仿宋" w:hAnsi="仿宋" w:eastAsia="仿宋" w:cs="仿宋"/>
                <w:szCs w:val="21"/>
              </w:rPr>
            </w:pPr>
          </w:p>
        </w:tc>
        <w:tc>
          <w:tcPr>
            <w:tcW w:w="2034" w:type="dxa"/>
            <w:gridSpan w:val="2"/>
            <w:vMerge w:val="restart"/>
            <w:noWrap/>
            <w:vAlign w:val="center"/>
          </w:tcPr>
          <w:p w14:paraId="1380835E">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团队成员法学本科</w:t>
            </w:r>
            <w:r>
              <w:rPr>
                <w:rFonts w:hint="eastAsia" w:ascii="仿宋" w:hAnsi="仿宋" w:eastAsia="仿宋" w:cs="仿宋"/>
                <w:szCs w:val="21"/>
                <w:lang w:val="en-US" w:eastAsia="zh-CN"/>
              </w:rPr>
              <w:t>及</w:t>
            </w:r>
            <w:r>
              <w:rPr>
                <w:rFonts w:hint="eastAsia" w:ascii="仿宋" w:hAnsi="仿宋" w:eastAsia="仿宋" w:cs="仿宋"/>
                <w:szCs w:val="21"/>
              </w:rPr>
              <w:t>以上学历并持A证律师人数</w:t>
            </w:r>
          </w:p>
        </w:tc>
        <w:tc>
          <w:tcPr>
            <w:tcW w:w="1607" w:type="dxa"/>
            <w:vMerge w:val="restart"/>
            <w:noWrap/>
            <w:vAlign w:val="center"/>
          </w:tcPr>
          <w:p w14:paraId="1B354393">
            <w:pPr>
              <w:autoSpaceDE w:val="0"/>
              <w:autoSpaceDN w:val="0"/>
              <w:adjustRightInd w:val="0"/>
              <w:snapToGrid w:val="0"/>
              <w:spacing w:line="460" w:lineRule="exact"/>
              <w:jc w:val="center"/>
              <w:rPr>
                <w:rFonts w:hint="eastAsia" w:ascii="仿宋" w:hAnsi="仿宋" w:eastAsia="仿宋" w:cs="仿宋"/>
                <w:szCs w:val="21"/>
              </w:rPr>
            </w:pPr>
          </w:p>
        </w:tc>
      </w:tr>
      <w:tr w14:paraId="52E7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2275" w:type="dxa"/>
            <w:noWrap/>
            <w:vAlign w:val="center"/>
          </w:tcPr>
          <w:p w14:paraId="6D46E382">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银行账号</w:t>
            </w:r>
          </w:p>
        </w:tc>
        <w:tc>
          <w:tcPr>
            <w:tcW w:w="2343" w:type="dxa"/>
            <w:gridSpan w:val="2"/>
            <w:noWrap/>
            <w:vAlign w:val="center"/>
          </w:tcPr>
          <w:p w14:paraId="63644D35">
            <w:pPr>
              <w:autoSpaceDE w:val="0"/>
              <w:autoSpaceDN w:val="0"/>
              <w:adjustRightInd w:val="0"/>
              <w:snapToGrid w:val="0"/>
              <w:spacing w:line="460" w:lineRule="exact"/>
              <w:jc w:val="center"/>
              <w:rPr>
                <w:rFonts w:hint="eastAsia" w:ascii="仿宋" w:hAnsi="仿宋" w:eastAsia="仿宋" w:cs="仿宋"/>
                <w:szCs w:val="21"/>
              </w:rPr>
            </w:pPr>
          </w:p>
        </w:tc>
        <w:tc>
          <w:tcPr>
            <w:tcW w:w="1595" w:type="dxa"/>
            <w:vMerge w:val="continue"/>
            <w:noWrap/>
            <w:vAlign w:val="center"/>
          </w:tcPr>
          <w:p w14:paraId="6863F0F3">
            <w:pPr>
              <w:autoSpaceDE w:val="0"/>
              <w:autoSpaceDN w:val="0"/>
              <w:adjustRightInd w:val="0"/>
              <w:snapToGrid w:val="0"/>
              <w:spacing w:line="460" w:lineRule="exact"/>
              <w:jc w:val="center"/>
              <w:rPr>
                <w:rFonts w:hint="eastAsia" w:ascii="仿宋" w:hAnsi="仿宋" w:eastAsia="仿宋" w:cs="仿宋"/>
                <w:szCs w:val="21"/>
              </w:rPr>
            </w:pPr>
          </w:p>
        </w:tc>
        <w:tc>
          <w:tcPr>
            <w:tcW w:w="2034" w:type="dxa"/>
            <w:gridSpan w:val="2"/>
            <w:vMerge w:val="continue"/>
            <w:noWrap/>
            <w:vAlign w:val="center"/>
          </w:tcPr>
          <w:p w14:paraId="2F32068F">
            <w:pPr>
              <w:autoSpaceDE w:val="0"/>
              <w:autoSpaceDN w:val="0"/>
              <w:adjustRightInd w:val="0"/>
              <w:snapToGrid w:val="0"/>
              <w:spacing w:line="460" w:lineRule="exact"/>
              <w:jc w:val="center"/>
              <w:rPr>
                <w:rFonts w:hint="eastAsia" w:ascii="仿宋" w:hAnsi="仿宋" w:eastAsia="仿宋" w:cs="仿宋"/>
                <w:szCs w:val="21"/>
              </w:rPr>
            </w:pPr>
          </w:p>
        </w:tc>
        <w:tc>
          <w:tcPr>
            <w:tcW w:w="1607" w:type="dxa"/>
            <w:vMerge w:val="continue"/>
            <w:noWrap/>
            <w:vAlign w:val="center"/>
          </w:tcPr>
          <w:p w14:paraId="650C9237">
            <w:pPr>
              <w:autoSpaceDE w:val="0"/>
              <w:autoSpaceDN w:val="0"/>
              <w:adjustRightInd w:val="0"/>
              <w:snapToGrid w:val="0"/>
              <w:spacing w:line="460" w:lineRule="exact"/>
              <w:jc w:val="center"/>
              <w:rPr>
                <w:rFonts w:hint="eastAsia" w:ascii="仿宋" w:hAnsi="仿宋" w:eastAsia="仿宋" w:cs="仿宋"/>
                <w:szCs w:val="21"/>
              </w:rPr>
            </w:pPr>
          </w:p>
        </w:tc>
      </w:tr>
      <w:tr w14:paraId="680F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exact"/>
          <w:jc w:val="center"/>
        </w:trPr>
        <w:tc>
          <w:tcPr>
            <w:tcW w:w="2275" w:type="dxa"/>
            <w:noWrap/>
            <w:vAlign w:val="center"/>
          </w:tcPr>
          <w:p w14:paraId="0B14B5CC">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律所简介</w:t>
            </w:r>
          </w:p>
        </w:tc>
        <w:tc>
          <w:tcPr>
            <w:tcW w:w="7579" w:type="dxa"/>
            <w:gridSpan w:val="6"/>
            <w:noWrap/>
            <w:vAlign w:val="center"/>
          </w:tcPr>
          <w:p w14:paraId="30EC9B67">
            <w:pPr>
              <w:autoSpaceDE w:val="0"/>
              <w:autoSpaceDN w:val="0"/>
              <w:adjustRightInd w:val="0"/>
              <w:snapToGrid w:val="0"/>
              <w:spacing w:line="460" w:lineRule="exact"/>
              <w:rPr>
                <w:rFonts w:hint="eastAsia" w:ascii="仿宋" w:hAnsi="仿宋" w:eastAsia="仿宋" w:cs="仿宋"/>
                <w:szCs w:val="21"/>
              </w:rPr>
            </w:pPr>
          </w:p>
        </w:tc>
      </w:tr>
      <w:tr w14:paraId="7E4F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75" w:type="dxa"/>
            <w:noWrap/>
            <w:vAlign w:val="center"/>
          </w:tcPr>
          <w:p w14:paraId="0A48497F">
            <w:pPr>
              <w:autoSpaceDE w:val="0"/>
              <w:autoSpaceDN w:val="0"/>
              <w:adjustRightInd w:val="0"/>
              <w:snapToGrid w:val="0"/>
              <w:spacing w:line="460" w:lineRule="exact"/>
              <w:jc w:val="center"/>
              <w:rPr>
                <w:rFonts w:hint="eastAsia" w:ascii="仿宋" w:hAnsi="仿宋" w:eastAsia="仿宋" w:cs="仿宋"/>
                <w:szCs w:val="21"/>
              </w:rPr>
            </w:pPr>
            <w:r>
              <w:rPr>
                <w:rFonts w:hint="eastAsia" w:ascii="仿宋" w:hAnsi="仿宋" w:eastAsia="仿宋" w:cs="仿宋"/>
                <w:szCs w:val="21"/>
              </w:rPr>
              <w:t>备注</w:t>
            </w:r>
          </w:p>
        </w:tc>
        <w:tc>
          <w:tcPr>
            <w:tcW w:w="7579" w:type="dxa"/>
            <w:gridSpan w:val="6"/>
            <w:noWrap/>
            <w:vAlign w:val="center"/>
          </w:tcPr>
          <w:p w14:paraId="38A7179F">
            <w:pPr>
              <w:autoSpaceDE w:val="0"/>
              <w:autoSpaceDN w:val="0"/>
              <w:adjustRightInd w:val="0"/>
              <w:snapToGrid w:val="0"/>
              <w:spacing w:line="460" w:lineRule="exact"/>
              <w:rPr>
                <w:rFonts w:hint="eastAsia" w:ascii="仿宋" w:hAnsi="仿宋" w:eastAsia="仿宋" w:cs="仿宋"/>
                <w:szCs w:val="21"/>
              </w:rPr>
            </w:pPr>
          </w:p>
        </w:tc>
      </w:tr>
    </w:tbl>
    <w:p w14:paraId="68EDA1A9">
      <w:pPr>
        <w:autoSpaceDE w:val="0"/>
        <w:autoSpaceDN w:val="0"/>
        <w:adjustRightInd w:val="0"/>
        <w:snapToGrid w:val="0"/>
        <w:spacing w:line="460" w:lineRule="exact"/>
        <w:rPr>
          <w:rFonts w:hint="eastAsia" w:ascii="仿宋" w:hAnsi="仿宋" w:eastAsia="仿宋" w:cs="仿宋"/>
        </w:rPr>
      </w:pPr>
      <w:r>
        <w:rPr>
          <w:rFonts w:hint="eastAsia" w:ascii="仿宋" w:hAnsi="仿宋" w:eastAsia="仿宋" w:cs="仿宋"/>
        </w:rPr>
        <w:t>注：应附</w:t>
      </w:r>
      <w:r>
        <w:rPr>
          <w:rFonts w:hint="eastAsia" w:ascii="仿宋" w:hAnsi="仿宋" w:eastAsia="仿宋" w:cs="仿宋"/>
          <w:lang w:eastAsia="zh-CN"/>
        </w:rPr>
        <w:t>比选申请人</w:t>
      </w:r>
      <w:r>
        <w:rPr>
          <w:rFonts w:hint="eastAsia" w:ascii="仿宋" w:hAnsi="仿宋" w:eastAsia="仿宋" w:cs="仿宋"/>
        </w:rPr>
        <w:t>执业许可证副本、税务登记、年检合格证明的复印件。</w:t>
      </w:r>
    </w:p>
    <w:p w14:paraId="5B47F03F">
      <w:pPr>
        <w:autoSpaceDE w:val="0"/>
        <w:autoSpaceDN w:val="0"/>
        <w:adjustRightInd w:val="0"/>
        <w:snapToGrid w:val="0"/>
        <w:spacing w:beforeLines="50" w:afterLines="50" w:line="460" w:lineRule="exact"/>
        <w:jc w:val="center"/>
        <w:outlineLvl w:val="1"/>
        <w:rPr>
          <w:rFonts w:hint="eastAsia" w:ascii="仿宋" w:hAnsi="仿宋" w:eastAsia="仿宋" w:cs="仿宋"/>
          <w:sz w:val="28"/>
          <w:szCs w:val="28"/>
        </w:rPr>
      </w:pPr>
      <w:r>
        <w:rPr>
          <w:rFonts w:hint="eastAsia" w:ascii="仿宋" w:hAnsi="仿宋" w:eastAsia="仿宋" w:cs="仿宋"/>
        </w:rPr>
        <w:br w:type="page"/>
      </w:r>
      <w:bookmarkStart w:id="9" w:name="_Toc5592"/>
      <w:bookmarkStart w:id="10" w:name="_Toc17978"/>
      <w:bookmarkStart w:id="11" w:name="_Toc4861"/>
      <w:bookmarkStart w:id="12" w:name="_Toc7623"/>
      <w:bookmarkStart w:id="13" w:name="_Toc8859"/>
      <w:bookmarkStart w:id="14" w:name="_Toc8389"/>
      <w:r>
        <w:rPr>
          <w:rStyle w:val="13"/>
          <w:rFonts w:hint="eastAsia" w:ascii="仿宋" w:hAnsi="仿宋" w:eastAsia="仿宋" w:cs="仿宋"/>
        </w:rPr>
        <w:t>5、信誉证明</w:t>
      </w:r>
      <w:bookmarkEnd w:id="9"/>
      <w:bookmarkEnd w:id="10"/>
      <w:bookmarkEnd w:id="11"/>
      <w:bookmarkEnd w:id="12"/>
      <w:bookmarkEnd w:id="13"/>
      <w:bookmarkEnd w:id="14"/>
    </w:p>
    <w:p w14:paraId="7E765013">
      <w:pPr>
        <w:topLinePunct/>
        <w:adjustRightInd w:val="0"/>
        <w:snapToGrid w:val="0"/>
        <w:spacing w:line="46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5.1</w:t>
      </w:r>
      <w:r>
        <w:rPr>
          <w:rFonts w:hint="eastAsia" w:ascii="仿宋" w:hAnsi="仿宋" w:eastAsia="仿宋" w:cs="仿宋"/>
          <w:sz w:val="24"/>
          <w:szCs w:val="32"/>
          <w:lang w:eastAsia="zh-CN"/>
        </w:rPr>
        <w:t>比选申请人</w:t>
      </w:r>
      <w:r>
        <w:rPr>
          <w:rFonts w:hint="eastAsia" w:ascii="仿宋" w:hAnsi="仿宋" w:eastAsia="仿宋" w:cs="仿宋"/>
          <w:sz w:val="24"/>
          <w:szCs w:val="32"/>
        </w:rPr>
        <w:t>近三年</w:t>
      </w:r>
      <w:r>
        <w:rPr>
          <w:rFonts w:hint="eastAsia" w:ascii="仿宋" w:hAnsi="仿宋" w:eastAsia="仿宋" w:cs="仿宋"/>
          <w:kern w:val="2"/>
          <w:sz w:val="24"/>
          <w:szCs w:val="32"/>
          <w:lang w:eastAsia="zh-CN"/>
        </w:rPr>
        <w:t>（</w:t>
      </w:r>
      <w:r>
        <w:rPr>
          <w:rFonts w:hint="eastAsia" w:ascii="仿宋" w:hAnsi="仿宋" w:eastAsia="仿宋" w:cs="仿宋"/>
          <w:kern w:val="2"/>
          <w:sz w:val="24"/>
          <w:szCs w:val="32"/>
          <w:lang w:val="en-US" w:eastAsia="zh-CN"/>
        </w:rPr>
        <w:t>2023年-2025年）</w:t>
      </w:r>
      <w:r>
        <w:rPr>
          <w:rFonts w:hint="eastAsia" w:ascii="仿宋" w:hAnsi="仿宋" w:eastAsia="仿宋" w:cs="仿宋"/>
          <w:sz w:val="24"/>
          <w:szCs w:val="32"/>
        </w:rPr>
        <w:t>无</w:t>
      </w:r>
      <w:r>
        <w:rPr>
          <w:rFonts w:hint="eastAsia" w:ascii="仿宋" w:hAnsi="仿宋" w:eastAsia="仿宋" w:cs="仿宋"/>
          <w:sz w:val="24"/>
          <w:szCs w:val="32"/>
          <w:lang w:val="en-US" w:eastAsia="zh-CN"/>
        </w:rPr>
        <w:t>有效</w:t>
      </w:r>
      <w:r>
        <w:rPr>
          <w:rFonts w:hint="eastAsia" w:ascii="仿宋" w:hAnsi="仿宋" w:eastAsia="仿宋" w:cs="仿宋"/>
          <w:sz w:val="24"/>
          <w:szCs w:val="32"/>
        </w:rPr>
        <w:t>投诉、无处分、无不良办案记录</w:t>
      </w:r>
      <w:r>
        <w:rPr>
          <w:rFonts w:hint="eastAsia" w:ascii="仿宋" w:hAnsi="仿宋" w:eastAsia="仿宋" w:cs="仿宋"/>
          <w:sz w:val="24"/>
          <w:szCs w:val="32"/>
          <w:lang w:eastAsia="zh-CN"/>
        </w:rPr>
        <w:t>、</w:t>
      </w:r>
      <w:r>
        <w:rPr>
          <w:rFonts w:hint="eastAsia" w:ascii="仿宋" w:hAnsi="仿宋" w:eastAsia="仿宋" w:cs="仿宋"/>
          <w:sz w:val="24"/>
          <w:szCs w:val="32"/>
        </w:rPr>
        <w:t>无惩戒处分</w:t>
      </w:r>
      <w:r>
        <w:rPr>
          <w:rFonts w:hint="eastAsia" w:ascii="仿宋" w:hAnsi="仿宋" w:eastAsia="仿宋" w:cs="仿宋"/>
          <w:sz w:val="24"/>
          <w:szCs w:val="32"/>
          <w:lang w:eastAsia="zh-CN"/>
        </w:rPr>
        <w:t>、</w:t>
      </w:r>
      <w:r>
        <w:rPr>
          <w:rFonts w:hint="eastAsia" w:ascii="仿宋" w:hAnsi="仿宋" w:eastAsia="仿宋" w:cs="仿宋"/>
          <w:sz w:val="24"/>
          <w:szCs w:val="32"/>
        </w:rPr>
        <w:t>未因重大执业质量等问题</w:t>
      </w:r>
      <w:r>
        <w:rPr>
          <w:rFonts w:hint="eastAsia" w:ascii="仿宋" w:hAnsi="仿宋" w:eastAsia="仿宋" w:cs="仿宋"/>
          <w:sz w:val="24"/>
          <w:szCs w:val="32"/>
          <w:lang w:val="en-US" w:eastAsia="zh-CN"/>
        </w:rPr>
        <w:t>受</w:t>
      </w:r>
      <w:r>
        <w:rPr>
          <w:rFonts w:hint="eastAsia" w:ascii="仿宋" w:hAnsi="仿宋" w:eastAsia="仿宋" w:cs="仿宋"/>
          <w:sz w:val="24"/>
          <w:szCs w:val="32"/>
        </w:rPr>
        <w:t>到省国资委通报的声明</w:t>
      </w:r>
    </w:p>
    <w:p w14:paraId="2000FD95">
      <w:pPr>
        <w:topLinePunct/>
        <w:adjustRightInd w:val="0"/>
        <w:snapToGrid w:val="0"/>
        <w:spacing w:afterLines="50" w:line="46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5.</w:t>
      </w:r>
      <w:r>
        <w:rPr>
          <w:rFonts w:hint="default" w:ascii="仿宋" w:hAnsi="仿宋" w:eastAsia="仿宋" w:cs="仿宋"/>
          <w:sz w:val="24"/>
          <w:szCs w:val="32"/>
          <w:lang w:val="en-US"/>
        </w:rPr>
        <w:t>2</w:t>
      </w:r>
      <w:r>
        <w:rPr>
          <w:rFonts w:hint="eastAsia" w:ascii="仿宋" w:hAnsi="仿宋" w:eastAsia="仿宋" w:cs="仿宋"/>
          <w:sz w:val="24"/>
          <w:szCs w:val="32"/>
          <w:lang w:eastAsia="zh-CN"/>
        </w:rPr>
        <w:t>比选申请人</w:t>
      </w:r>
      <w:r>
        <w:rPr>
          <w:rFonts w:hint="eastAsia" w:ascii="仿宋" w:hAnsi="仿宋" w:eastAsia="仿宋" w:cs="仿宋"/>
          <w:sz w:val="24"/>
          <w:szCs w:val="32"/>
        </w:rPr>
        <w:t>近三年</w:t>
      </w:r>
      <w:r>
        <w:rPr>
          <w:rFonts w:hint="eastAsia" w:ascii="仿宋" w:hAnsi="仿宋" w:eastAsia="仿宋" w:cs="仿宋"/>
          <w:kern w:val="2"/>
          <w:sz w:val="24"/>
          <w:szCs w:val="32"/>
          <w:lang w:eastAsia="zh-CN"/>
        </w:rPr>
        <w:t>（</w:t>
      </w:r>
      <w:r>
        <w:rPr>
          <w:rFonts w:hint="eastAsia" w:ascii="仿宋" w:hAnsi="仿宋" w:eastAsia="仿宋" w:cs="仿宋"/>
          <w:kern w:val="2"/>
          <w:sz w:val="24"/>
          <w:szCs w:val="32"/>
          <w:lang w:val="en-US" w:eastAsia="zh-CN"/>
        </w:rPr>
        <w:t>2023年-2025年）</w:t>
      </w:r>
      <w:r>
        <w:rPr>
          <w:rFonts w:hint="eastAsia" w:ascii="仿宋" w:hAnsi="仿宋" w:eastAsia="仿宋" w:cs="仿宋"/>
          <w:sz w:val="24"/>
          <w:szCs w:val="32"/>
        </w:rPr>
        <w:t>所获省（部）级、</w:t>
      </w:r>
      <w:r>
        <w:rPr>
          <w:rFonts w:hint="eastAsia" w:ascii="仿宋" w:hAnsi="仿宋" w:eastAsia="仿宋" w:cs="仿宋"/>
          <w:sz w:val="24"/>
          <w:szCs w:val="32"/>
          <w:lang w:val="en-US" w:eastAsia="zh-CN"/>
        </w:rPr>
        <w:t>地市级</w:t>
      </w:r>
      <w:r>
        <w:rPr>
          <w:rFonts w:hint="eastAsia" w:ascii="仿宋" w:hAnsi="仿宋" w:eastAsia="仿宋" w:cs="仿宋"/>
          <w:sz w:val="24"/>
          <w:szCs w:val="32"/>
        </w:rPr>
        <w:t>荣誉统计表</w:t>
      </w:r>
    </w:p>
    <w:tbl>
      <w:tblPr>
        <w:tblStyle w:val="9"/>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002"/>
        <w:gridCol w:w="2962"/>
        <w:gridCol w:w="2522"/>
      </w:tblGrid>
      <w:tr w14:paraId="61DCE3FD">
        <w:tblPrEx>
          <w:tblCellMar>
            <w:top w:w="0" w:type="dxa"/>
            <w:left w:w="108" w:type="dxa"/>
            <w:bottom w:w="0" w:type="dxa"/>
            <w:right w:w="108" w:type="dxa"/>
          </w:tblCellMar>
        </w:tblPrEx>
        <w:trPr>
          <w:trHeight w:val="567" w:hRule="atLeast"/>
          <w:jc w:val="center"/>
        </w:trPr>
        <w:tc>
          <w:tcPr>
            <w:tcW w:w="1103" w:type="dxa"/>
            <w:noWrap/>
            <w:vAlign w:val="center"/>
          </w:tcPr>
          <w:p w14:paraId="483BAF50">
            <w:pPr>
              <w:widowControl/>
              <w:adjustRightInd w:val="0"/>
              <w:snapToGrid w:val="0"/>
              <w:spacing w:line="4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序号</w:t>
            </w:r>
          </w:p>
        </w:tc>
        <w:tc>
          <w:tcPr>
            <w:tcW w:w="2002" w:type="dxa"/>
            <w:noWrap/>
            <w:vAlign w:val="center"/>
          </w:tcPr>
          <w:p w14:paraId="6627AFD8">
            <w:pPr>
              <w:widowControl/>
              <w:adjustRightInd w:val="0"/>
              <w:snapToGrid w:val="0"/>
              <w:spacing w:line="4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时间</w:t>
            </w:r>
          </w:p>
        </w:tc>
        <w:tc>
          <w:tcPr>
            <w:tcW w:w="2962" w:type="dxa"/>
            <w:noWrap/>
            <w:vAlign w:val="center"/>
          </w:tcPr>
          <w:p w14:paraId="16DBF5F3">
            <w:pPr>
              <w:widowControl/>
              <w:adjustRightInd w:val="0"/>
              <w:snapToGrid w:val="0"/>
              <w:spacing w:line="4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荣誉称号</w:t>
            </w:r>
          </w:p>
        </w:tc>
        <w:tc>
          <w:tcPr>
            <w:tcW w:w="2522" w:type="dxa"/>
            <w:noWrap/>
            <w:vAlign w:val="center"/>
          </w:tcPr>
          <w:p w14:paraId="15051457">
            <w:pPr>
              <w:widowControl/>
              <w:adjustRightInd w:val="0"/>
              <w:snapToGrid w:val="0"/>
              <w:spacing w:line="4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颁发机构</w:t>
            </w:r>
          </w:p>
        </w:tc>
      </w:tr>
      <w:tr w14:paraId="250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3" w:type="dxa"/>
            <w:noWrap/>
            <w:vAlign w:val="center"/>
          </w:tcPr>
          <w:p w14:paraId="0301DA5D">
            <w:pPr>
              <w:adjustRightInd w:val="0"/>
              <w:snapToGrid w:val="0"/>
              <w:spacing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2002" w:type="dxa"/>
            <w:noWrap/>
            <w:vAlign w:val="center"/>
          </w:tcPr>
          <w:p w14:paraId="5605D0D4">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5CBC1F7C">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624C2B91">
            <w:pPr>
              <w:adjustRightInd w:val="0"/>
              <w:snapToGrid w:val="0"/>
              <w:spacing w:after="120" w:line="460" w:lineRule="exact"/>
              <w:jc w:val="center"/>
              <w:rPr>
                <w:rFonts w:hint="eastAsia" w:ascii="仿宋" w:hAnsi="仿宋" w:eastAsia="仿宋" w:cs="仿宋"/>
                <w:color w:val="000000"/>
                <w:szCs w:val="21"/>
              </w:rPr>
            </w:pPr>
          </w:p>
        </w:tc>
      </w:tr>
      <w:tr w14:paraId="250A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2A7EC7DE">
            <w:pPr>
              <w:adjustRightInd w:val="0"/>
              <w:snapToGrid w:val="0"/>
              <w:spacing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2002" w:type="dxa"/>
            <w:noWrap/>
            <w:vAlign w:val="center"/>
          </w:tcPr>
          <w:p w14:paraId="43698467">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5F95873E">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6B0DC725">
            <w:pPr>
              <w:adjustRightInd w:val="0"/>
              <w:snapToGrid w:val="0"/>
              <w:spacing w:after="120" w:line="460" w:lineRule="exact"/>
              <w:jc w:val="center"/>
              <w:rPr>
                <w:rFonts w:hint="eastAsia" w:ascii="仿宋" w:hAnsi="仿宋" w:eastAsia="仿宋" w:cs="仿宋"/>
                <w:color w:val="000000"/>
                <w:szCs w:val="21"/>
              </w:rPr>
            </w:pPr>
          </w:p>
        </w:tc>
      </w:tr>
      <w:tr w14:paraId="349E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6E35BA8C">
            <w:pPr>
              <w:adjustRightInd w:val="0"/>
              <w:snapToGrid w:val="0"/>
              <w:spacing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2002" w:type="dxa"/>
            <w:noWrap/>
            <w:vAlign w:val="center"/>
          </w:tcPr>
          <w:p w14:paraId="088D4B85">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447B207C">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50361D58">
            <w:pPr>
              <w:adjustRightInd w:val="0"/>
              <w:snapToGrid w:val="0"/>
              <w:spacing w:after="120" w:line="460" w:lineRule="exact"/>
              <w:jc w:val="center"/>
              <w:rPr>
                <w:rFonts w:hint="eastAsia" w:ascii="仿宋" w:hAnsi="仿宋" w:eastAsia="仿宋" w:cs="仿宋"/>
                <w:color w:val="000000"/>
                <w:szCs w:val="21"/>
              </w:rPr>
            </w:pPr>
          </w:p>
        </w:tc>
      </w:tr>
      <w:tr w14:paraId="60E6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1ED8F6D6">
            <w:pPr>
              <w:adjustRightInd w:val="0"/>
              <w:snapToGrid w:val="0"/>
              <w:spacing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2002" w:type="dxa"/>
            <w:noWrap/>
            <w:vAlign w:val="center"/>
          </w:tcPr>
          <w:p w14:paraId="7E0179DD">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27214F72">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5E353BDD">
            <w:pPr>
              <w:adjustRightInd w:val="0"/>
              <w:snapToGrid w:val="0"/>
              <w:spacing w:after="120" w:line="460" w:lineRule="exact"/>
              <w:jc w:val="center"/>
              <w:rPr>
                <w:rFonts w:hint="eastAsia" w:ascii="仿宋" w:hAnsi="仿宋" w:eastAsia="仿宋" w:cs="仿宋"/>
                <w:color w:val="000000"/>
                <w:szCs w:val="21"/>
              </w:rPr>
            </w:pPr>
          </w:p>
        </w:tc>
      </w:tr>
      <w:tr w14:paraId="478C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14C20154">
            <w:pPr>
              <w:adjustRightInd w:val="0"/>
              <w:snapToGrid w:val="0"/>
              <w:spacing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2002" w:type="dxa"/>
            <w:noWrap/>
            <w:vAlign w:val="center"/>
          </w:tcPr>
          <w:p w14:paraId="7807EF6D">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362B0D9A">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5D206639">
            <w:pPr>
              <w:adjustRightInd w:val="0"/>
              <w:snapToGrid w:val="0"/>
              <w:spacing w:after="120" w:line="460" w:lineRule="exact"/>
              <w:jc w:val="center"/>
              <w:rPr>
                <w:rFonts w:hint="eastAsia" w:ascii="仿宋" w:hAnsi="仿宋" w:eastAsia="仿宋" w:cs="仿宋"/>
                <w:color w:val="000000"/>
                <w:szCs w:val="21"/>
              </w:rPr>
            </w:pPr>
          </w:p>
        </w:tc>
      </w:tr>
      <w:tr w14:paraId="4D4D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75B4A02B">
            <w:pPr>
              <w:adjustRightInd w:val="0"/>
              <w:snapToGrid w:val="0"/>
              <w:spacing w:after="120"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2002" w:type="dxa"/>
            <w:noWrap/>
          </w:tcPr>
          <w:p w14:paraId="6DA77FFE">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38ACD307">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17538BEF">
            <w:pPr>
              <w:adjustRightInd w:val="0"/>
              <w:snapToGrid w:val="0"/>
              <w:spacing w:after="120" w:line="460" w:lineRule="exact"/>
              <w:jc w:val="center"/>
              <w:rPr>
                <w:rFonts w:hint="eastAsia" w:ascii="仿宋" w:hAnsi="仿宋" w:eastAsia="仿宋" w:cs="仿宋"/>
                <w:color w:val="000000"/>
                <w:szCs w:val="21"/>
              </w:rPr>
            </w:pPr>
          </w:p>
        </w:tc>
      </w:tr>
    </w:tbl>
    <w:p w14:paraId="18F6B365">
      <w:pPr>
        <w:topLinePunct/>
        <w:adjustRightInd w:val="0"/>
        <w:snapToGrid w:val="0"/>
        <w:spacing w:afterLines="50" w:line="460" w:lineRule="exact"/>
        <w:ind w:firstLine="480" w:firstLineChars="200"/>
        <w:jc w:val="left"/>
        <w:rPr>
          <w:rFonts w:hint="eastAsia" w:ascii="仿宋" w:hAnsi="仿宋" w:eastAsia="仿宋" w:cs="仿宋"/>
          <w:color w:val="000000"/>
          <w:sz w:val="24"/>
          <w:szCs w:val="32"/>
        </w:rPr>
      </w:pPr>
      <w:r>
        <w:rPr>
          <w:rFonts w:hint="eastAsia" w:ascii="仿宋" w:hAnsi="仿宋" w:eastAsia="仿宋" w:cs="仿宋"/>
          <w:color w:val="000000"/>
          <w:sz w:val="24"/>
          <w:szCs w:val="32"/>
        </w:rPr>
        <w:t>请</w:t>
      </w:r>
      <w:r>
        <w:rPr>
          <w:rFonts w:hint="eastAsia" w:ascii="仿宋" w:hAnsi="仿宋" w:eastAsia="仿宋" w:cs="仿宋"/>
          <w:sz w:val="24"/>
          <w:szCs w:val="32"/>
        </w:rPr>
        <w:t>按表格内容提供相关荣誉证书</w:t>
      </w:r>
      <w:r>
        <w:rPr>
          <w:rFonts w:hint="eastAsia" w:ascii="仿宋" w:hAnsi="仿宋" w:eastAsia="仿宋" w:cs="仿宋"/>
          <w:color w:val="000000"/>
          <w:sz w:val="24"/>
          <w:szCs w:val="32"/>
        </w:rPr>
        <w:t>复印件。</w:t>
      </w:r>
    </w:p>
    <w:p w14:paraId="4C712AD2">
      <w:pPr>
        <w:topLinePunct/>
        <w:adjustRightInd w:val="0"/>
        <w:snapToGrid w:val="0"/>
        <w:spacing w:line="460" w:lineRule="exact"/>
        <w:ind w:firstLine="480" w:firstLineChars="200"/>
        <w:jc w:val="left"/>
        <w:rPr>
          <w:rFonts w:hint="eastAsia" w:ascii="仿宋" w:hAnsi="仿宋" w:eastAsia="仿宋" w:cs="仿宋"/>
          <w:sz w:val="24"/>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24"/>
          <w:szCs w:val="32"/>
        </w:rPr>
        <w:t>注：以上两项内容均需加盖公章。</w:t>
      </w:r>
    </w:p>
    <w:p w14:paraId="7FA49956">
      <w:pPr>
        <w:pStyle w:val="3"/>
        <w:adjustRightInd w:val="0"/>
        <w:snapToGrid w:val="0"/>
        <w:spacing w:line="460" w:lineRule="exact"/>
        <w:jc w:val="center"/>
        <w:rPr>
          <w:rStyle w:val="13"/>
          <w:rFonts w:hint="eastAsia" w:ascii="仿宋" w:hAnsi="仿宋" w:eastAsia="仿宋" w:cs="仿宋"/>
          <w:b/>
          <w:bCs/>
        </w:rPr>
      </w:pPr>
      <w:bookmarkStart w:id="15" w:name="_Toc30908"/>
      <w:bookmarkStart w:id="16" w:name="_Toc30789"/>
      <w:bookmarkStart w:id="17" w:name="_Toc8690"/>
      <w:bookmarkStart w:id="18" w:name="_Toc9248"/>
      <w:bookmarkStart w:id="19" w:name="_Toc21261"/>
      <w:bookmarkStart w:id="20" w:name="_Toc15808"/>
      <w:r>
        <w:rPr>
          <w:rStyle w:val="13"/>
          <w:rFonts w:hint="eastAsia" w:ascii="仿宋" w:hAnsi="仿宋" w:eastAsia="仿宋" w:cs="仿宋"/>
          <w:b/>
          <w:bCs/>
        </w:rPr>
        <w:t>6、业绩证明</w:t>
      </w:r>
      <w:bookmarkEnd w:id="15"/>
      <w:bookmarkEnd w:id="16"/>
      <w:bookmarkEnd w:id="17"/>
      <w:bookmarkEnd w:id="18"/>
      <w:bookmarkEnd w:id="19"/>
      <w:bookmarkEnd w:id="20"/>
    </w:p>
    <w:p w14:paraId="39D6293C">
      <w:pPr>
        <w:topLinePunct/>
        <w:adjustRightInd w:val="0"/>
        <w:snapToGrid w:val="0"/>
        <w:spacing w:line="46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请提供近</w:t>
      </w:r>
      <w:r>
        <w:rPr>
          <w:rFonts w:hint="eastAsia" w:ascii="仿宋" w:hAnsi="仿宋" w:eastAsia="仿宋" w:cs="仿宋"/>
          <w:sz w:val="24"/>
          <w:szCs w:val="32"/>
          <w:lang w:val="en-US" w:eastAsia="zh-CN"/>
        </w:rPr>
        <w:t>三</w:t>
      </w:r>
      <w:r>
        <w:rPr>
          <w:rFonts w:hint="eastAsia" w:ascii="仿宋" w:hAnsi="仿宋" w:eastAsia="仿宋" w:cs="仿宋"/>
          <w:sz w:val="24"/>
          <w:szCs w:val="32"/>
        </w:rPr>
        <w:t>年</w:t>
      </w:r>
      <w:r>
        <w:rPr>
          <w:rFonts w:hint="eastAsia" w:ascii="仿宋" w:hAnsi="仿宋" w:eastAsia="仿宋" w:cs="仿宋"/>
          <w:kern w:val="2"/>
          <w:sz w:val="24"/>
          <w:szCs w:val="32"/>
          <w:lang w:eastAsia="zh-CN"/>
        </w:rPr>
        <w:t>（</w:t>
      </w:r>
      <w:r>
        <w:rPr>
          <w:rFonts w:hint="eastAsia" w:ascii="仿宋" w:hAnsi="仿宋" w:eastAsia="仿宋" w:cs="仿宋"/>
          <w:kern w:val="2"/>
          <w:sz w:val="24"/>
          <w:szCs w:val="32"/>
          <w:lang w:val="en-US" w:eastAsia="zh-CN"/>
        </w:rPr>
        <w:t>2023年-2025年）</w:t>
      </w:r>
      <w:r>
        <w:rPr>
          <w:rFonts w:hint="eastAsia" w:ascii="仿宋" w:hAnsi="仿宋" w:eastAsia="仿宋" w:cs="仿宋"/>
          <w:sz w:val="24"/>
          <w:szCs w:val="32"/>
        </w:rPr>
        <w:t>营业收入证明。</w:t>
      </w:r>
    </w:p>
    <w:p w14:paraId="429D8FCB">
      <w:pPr>
        <w:topLinePunct/>
        <w:adjustRightInd w:val="0"/>
        <w:snapToGrid w:val="0"/>
        <w:spacing w:line="460" w:lineRule="exact"/>
        <w:ind w:firstLine="480" w:firstLineChars="200"/>
        <w:jc w:val="left"/>
        <w:rPr>
          <w:rFonts w:hint="eastAsia" w:ascii="仿宋" w:hAnsi="仿宋" w:eastAsia="仿宋" w:cs="仿宋"/>
          <w:sz w:val="24"/>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24"/>
          <w:szCs w:val="32"/>
        </w:rPr>
        <w:t>注：需加盖公章。</w:t>
      </w:r>
    </w:p>
    <w:p w14:paraId="4EBEB60F">
      <w:pPr>
        <w:autoSpaceDE w:val="0"/>
        <w:autoSpaceDN w:val="0"/>
        <w:adjustRightInd w:val="0"/>
        <w:snapToGrid w:val="0"/>
        <w:spacing w:beforeLines="50" w:afterLines="50" w:line="460" w:lineRule="exact"/>
        <w:jc w:val="center"/>
        <w:outlineLvl w:val="1"/>
        <w:rPr>
          <w:rFonts w:hint="eastAsia" w:ascii="仿宋" w:hAnsi="仿宋" w:eastAsia="仿宋" w:cs="仿宋"/>
          <w:sz w:val="28"/>
          <w:szCs w:val="28"/>
        </w:rPr>
      </w:pPr>
      <w:bookmarkStart w:id="21" w:name="_Toc20926"/>
      <w:bookmarkStart w:id="22" w:name="_Toc3191"/>
      <w:bookmarkStart w:id="23" w:name="_Toc27396"/>
      <w:bookmarkStart w:id="24" w:name="_Toc11605"/>
      <w:bookmarkStart w:id="25" w:name="_Toc13100"/>
      <w:bookmarkStart w:id="26" w:name="_Toc30759"/>
      <w:r>
        <w:rPr>
          <w:rStyle w:val="13"/>
          <w:rFonts w:hint="eastAsia" w:ascii="仿宋" w:hAnsi="仿宋" w:eastAsia="仿宋" w:cs="仿宋"/>
        </w:rPr>
        <w:t>7、</w:t>
      </w:r>
      <w:r>
        <w:rPr>
          <w:rStyle w:val="13"/>
          <w:rFonts w:hint="eastAsia" w:ascii="仿宋" w:hAnsi="仿宋" w:eastAsia="仿宋" w:cs="仿宋"/>
          <w:lang w:val="en-US" w:eastAsia="zh-CN"/>
        </w:rPr>
        <w:t>执业</w:t>
      </w:r>
      <w:r>
        <w:rPr>
          <w:rStyle w:val="13"/>
          <w:rFonts w:hint="eastAsia" w:ascii="仿宋" w:hAnsi="仿宋" w:eastAsia="仿宋" w:cs="仿宋"/>
        </w:rPr>
        <w:t>经验证明</w:t>
      </w:r>
      <w:bookmarkEnd w:id="21"/>
      <w:bookmarkEnd w:id="22"/>
      <w:bookmarkEnd w:id="23"/>
      <w:bookmarkEnd w:id="24"/>
      <w:bookmarkEnd w:id="25"/>
      <w:bookmarkEnd w:id="26"/>
    </w:p>
    <w:p w14:paraId="34493938">
      <w:pPr>
        <w:adjustRightInd w:val="0"/>
        <w:snapToGrid w:val="0"/>
        <w:spacing w:line="460" w:lineRule="exact"/>
        <w:rPr>
          <w:rFonts w:hint="eastAsia" w:ascii="仿宋" w:hAnsi="仿宋" w:eastAsia="仿宋" w:cs="仿宋"/>
        </w:rPr>
      </w:pPr>
      <w:r>
        <w:rPr>
          <w:rFonts w:hint="eastAsia" w:ascii="仿宋" w:hAnsi="仿宋" w:eastAsia="仿宋" w:cs="仿宋"/>
          <w:sz w:val="24"/>
          <w:szCs w:val="32"/>
        </w:rPr>
        <w:t>7.1主办顾问律师近五年（2021年-2025年）办理过标的额在2000万元以上（含本数）的诉讼案件统计表</w:t>
      </w:r>
    </w:p>
    <w:tbl>
      <w:tblPr>
        <w:tblStyle w:val="9"/>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8"/>
        <w:gridCol w:w="2060"/>
        <w:gridCol w:w="2975"/>
        <w:gridCol w:w="2068"/>
        <w:gridCol w:w="1997"/>
      </w:tblGrid>
      <w:tr w14:paraId="2A44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58" w:type="dxa"/>
            <w:noWrap/>
            <w:tcMar>
              <w:top w:w="15" w:type="dxa"/>
              <w:left w:w="15" w:type="dxa"/>
              <w:right w:w="15" w:type="dxa"/>
            </w:tcMar>
            <w:vAlign w:val="center"/>
          </w:tcPr>
          <w:p w14:paraId="0FB06473">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年份</w:t>
            </w:r>
          </w:p>
        </w:tc>
        <w:tc>
          <w:tcPr>
            <w:tcW w:w="2060" w:type="dxa"/>
            <w:noWrap/>
            <w:tcMar>
              <w:top w:w="15" w:type="dxa"/>
              <w:left w:w="15" w:type="dxa"/>
              <w:right w:w="15" w:type="dxa"/>
            </w:tcMar>
            <w:vAlign w:val="center"/>
          </w:tcPr>
          <w:p w14:paraId="48610F53">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案件情况</w:t>
            </w:r>
          </w:p>
        </w:tc>
        <w:tc>
          <w:tcPr>
            <w:tcW w:w="2975" w:type="dxa"/>
            <w:noWrap/>
            <w:tcMar>
              <w:top w:w="15" w:type="dxa"/>
              <w:left w:w="15" w:type="dxa"/>
              <w:right w:w="15" w:type="dxa"/>
            </w:tcMar>
            <w:vAlign w:val="center"/>
          </w:tcPr>
          <w:p w14:paraId="4E76DC76">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总标的金额（万元）</w:t>
            </w:r>
          </w:p>
        </w:tc>
        <w:tc>
          <w:tcPr>
            <w:tcW w:w="2068" w:type="dxa"/>
            <w:noWrap/>
            <w:tcMar>
              <w:top w:w="15" w:type="dxa"/>
              <w:left w:w="15" w:type="dxa"/>
              <w:right w:w="15" w:type="dxa"/>
            </w:tcMar>
            <w:vAlign w:val="center"/>
          </w:tcPr>
          <w:p w14:paraId="6F2DA551">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sz w:val="24"/>
              </w:rPr>
              <w:t>案件结果</w:t>
            </w:r>
          </w:p>
        </w:tc>
        <w:tc>
          <w:tcPr>
            <w:tcW w:w="1997" w:type="dxa"/>
            <w:noWrap/>
            <w:tcMar>
              <w:top w:w="15" w:type="dxa"/>
              <w:left w:w="15" w:type="dxa"/>
              <w:right w:w="15" w:type="dxa"/>
            </w:tcMar>
            <w:vAlign w:val="center"/>
          </w:tcPr>
          <w:p w14:paraId="39879323">
            <w:pPr>
              <w:widowControl/>
              <w:adjustRightInd w:val="0"/>
              <w:snapToGrid w:val="0"/>
              <w:spacing w:line="460" w:lineRule="exact"/>
              <w:jc w:val="center"/>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备注</w:t>
            </w:r>
          </w:p>
        </w:tc>
      </w:tr>
      <w:tr w14:paraId="178D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58" w:type="dxa"/>
            <w:noWrap/>
            <w:tcMar>
              <w:top w:w="15" w:type="dxa"/>
              <w:left w:w="15" w:type="dxa"/>
              <w:right w:w="15" w:type="dxa"/>
            </w:tcMar>
            <w:vAlign w:val="center"/>
          </w:tcPr>
          <w:p w14:paraId="706B1C88">
            <w:pPr>
              <w:adjustRightInd w:val="0"/>
              <w:snapToGrid w:val="0"/>
              <w:spacing w:line="460" w:lineRule="exact"/>
              <w:jc w:val="center"/>
              <w:rPr>
                <w:rFonts w:hint="eastAsia" w:ascii="仿宋" w:hAnsi="仿宋" w:eastAsia="仿宋" w:cs="仿宋"/>
                <w:color w:val="000000"/>
                <w:sz w:val="24"/>
              </w:rPr>
            </w:pPr>
          </w:p>
        </w:tc>
        <w:tc>
          <w:tcPr>
            <w:tcW w:w="2060" w:type="dxa"/>
            <w:noWrap/>
            <w:tcMar>
              <w:top w:w="15" w:type="dxa"/>
              <w:left w:w="15" w:type="dxa"/>
              <w:right w:w="15" w:type="dxa"/>
            </w:tcMar>
            <w:vAlign w:val="center"/>
          </w:tcPr>
          <w:p w14:paraId="7F49C703">
            <w:pPr>
              <w:adjustRightInd w:val="0"/>
              <w:snapToGrid w:val="0"/>
              <w:spacing w:line="460" w:lineRule="exact"/>
              <w:jc w:val="center"/>
              <w:rPr>
                <w:rFonts w:hint="eastAsia" w:ascii="仿宋" w:hAnsi="仿宋" w:eastAsia="仿宋" w:cs="仿宋"/>
                <w:color w:val="000000"/>
                <w:sz w:val="24"/>
              </w:rPr>
            </w:pPr>
          </w:p>
        </w:tc>
        <w:tc>
          <w:tcPr>
            <w:tcW w:w="2975" w:type="dxa"/>
            <w:noWrap/>
            <w:tcMar>
              <w:top w:w="15" w:type="dxa"/>
              <w:left w:w="15" w:type="dxa"/>
              <w:right w:w="15" w:type="dxa"/>
            </w:tcMar>
            <w:vAlign w:val="center"/>
          </w:tcPr>
          <w:p w14:paraId="1122DB5D">
            <w:pPr>
              <w:adjustRightInd w:val="0"/>
              <w:snapToGrid w:val="0"/>
              <w:spacing w:line="460" w:lineRule="exact"/>
              <w:jc w:val="center"/>
              <w:rPr>
                <w:rFonts w:hint="eastAsia" w:ascii="仿宋" w:hAnsi="仿宋" w:eastAsia="仿宋" w:cs="仿宋"/>
                <w:color w:val="000000"/>
                <w:sz w:val="24"/>
              </w:rPr>
            </w:pPr>
          </w:p>
        </w:tc>
        <w:tc>
          <w:tcPr>
            <w:tcW w:w="2068" w:type="dxa"/>
            <w:noWrap/>
            <w:tcMar>
              <w:top w:w="15" w:type="dxa"/>
              <w:left w:w="15" w:type="dxa"/>
              <w:right w:w="15" w:type="dxa"/>
            </w:tcMar>
            <w:vAlign w:val="center"/>
          </w:tcPr>
          <w:p w14:paraId="18E87DE6">
            <w:pPr>
              <w:adjustRightInd w:val="0"/>
              <w:snapToGrid w:val="0"/>
              <w:spacing w:line="460" w:lineRule="exact"/>
              <w:jc w:val="center"/>
              <w:rPr>
                <w:rFonts w:hint="eastAsia" w:ascii="仿宋" w:hAnsi="仿宋" w:eastAsia="仿宋" w:cs="仿宋"/>
                <w:color w:val="000000"/>
                <w:sz w:val="24"/>
              </w:rPr>
            </w:pPr>
          </w:p>
        </w:tc>
        <w:tc>
          <w:tcPr>
            <w:tcW w:w="1997" w:type="dxa"/>
            <w:noWrap/>
            <w:tcMar>
              <w:top w:w="15" w:type="dxa"/>
              <w:left w:w="15" w:type="dxa"/>
              <w:right w:w="15" w:type="dxa"/>
            </w:tcMar>
            <w:vAlign w:val="center"/>
          </w:tcPr>
          <w:p w14:paraId="5A4B4AA7">
            <w:pPr>
              <w:adjustRightInd w:val="0"/>
              <w:snapToGrid w:val="0"/>
              <w:spacing w:line="460" w:lineRule="exact"/>
              <w:jc w:val="center"/>
              <w:rPr>
                <w:rFonts w:hint="eastAsia" w:ascii="仿宋" w:hAnsi="仿宋" w:eastAsia="仿宋" w:cs="仿宋"/>
                <w:color w:val="000000"/>
                <w:sz w:val="24"/>
              </w:rPr>
            </w:pPr>
          </w:p>
        </w:tc>
      </w:tr>
      <w:tr w14:paraId="7372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58" w:type="dxa"/>
            <w:noWrap/>
            <w:tcMar>
              <w:top w:w="15" w:type="dxa"/>
              <w:left w:w="15" w:type="dxa"/>
              <w:right w:w="15" w:type="dxa"/>
            </w:tcMar>
            <w:vAlign w:val="center"/>
          </w:tcPr>
          <w:p w14:paraId="01FCB086">
            <w:pPr>
              <w:adjustRightInd w:val="0"/>
              <w:snapToGrid w:val="0"/>
              <w:spacing w:line="460" w:lineRule="exact"/>
              <w:jc w:val="center"/>
              <w:rPr>
                <w:rFonts w:hint="eastAsia" w:ascii="仿宋" w:hAnsi="仿宋" w:eastAsia="仿宋" w:cs="仿宋"/>
                <w:color w:val="000000"/>
                <w:sz w:val="24"/>
              </w:rPr>
            </w:pPr>
          </w:p>
        </w:tc>
        <w:tc>
          <w:tcPr>
            <w:tcW w:w="2060" w:type="dxa"/>
            <w:noWrap/>
            <w:tcMar>
              <w:top w:w="15" w:type="dxa"/>
              <w:left w:w="15" w:type="dxa"/>
              <w:right w:w="15" w:type="dxa"/>
            </w:tcMar>
            <w:vAlign w:val="center"/>
          </w:tcPr>
          <w:p w14:paraId="33E3E572">
            <w:pPr>
              <w:adjustRightInd w:val="0"/>
              <w:snapToGrid w:val="0"/>
              <w:spacing w:line="460" w:lineRule="exact"/>
              <w:jc w:val="center"/>
              <w:rPr>
                <w:rFonts w:hint="eastAsia" w:ascii="仿宋" w:hAnsi="仿宋" w:eastAsia="仿宋" w:cs="仿宋"/>
                <w:color w:val="000000"/>
                <w:sz w:val="24"/>
              </w:rPr>
            </w:pPr>
          </w:p>
        </w:tc>
        <w:tc>
          <w:tcPr>
            <w:tcW w:w="2975" w:type="dxa"/>
            <w:noWrap/>
            <w:tcMar>
              <w:top w:w="15" w:type="dxa"/>
              <w:left w:w="15" w:type="dxa"/>
              <w:right w:w="15" w:type="dxa"/>
            </w:tcMar>
            <w:vAlign w:val="center"/>
          </w:tcPr>
          <w:p w14:paraId="6C51612E">
            <w:pPr>
              <w:adjustRightInd w:val="0"/>
              <w:snapToGrid w:val="0"/>
              <w:spacing w:line="460" w:lineRule="exact"/>
              <w:jc w:val="center"/>
              <w:rPr>
                <w:rFonts w:hint="eastAsia" w:ascii="仿宋" w:hAnsi="仿宋" w:eastAsia="仿宋" w:cs="仿宋"/>
                <w:color w:val="000000"/>
                <w:sz w:val="24"/>
              </w:rPr>
            </w:pPr>
          </w:p>
        </w:tc>
        <w:tc>
          <w:tcPr>
            <w:tcW w:w="2068" w:type="dxa"/>
            <w:noWrap/>
            <w:tcMar>
              <w:top w:w="15" w:type="dxa"/>
              <w:left w:w="15" w:type="dxa"/>
              <w:right w:w="15" w:type="dxa"/>
            </w:tcMar>
            <w:vAlign w:val="center"/>
          </w:tcPr>
          <w:p w14:paraId="4A65870B">
            <w:pPr>
              <w:adjustRightInd w:val="0"/>
              <w:snapToGrid w:val="0"/>
              <w:spacing w:line="460" w:lineRule="exact"/>
              <w:jc w:val="center"/>
              <w:rPr>
                <w:rFonts w:hint="eastAsia" w:ascii="仿宋" w:hAnsi="仿宋" w:eastAsia="仿宋" w:cs="仿宋"/>
                <w:color w:val="000000"/>
                <w:sz w:val="24"/>
              </w:rPr>
            </w:pPr>
          </w:p>
        </w:tc>
        <w:tc>
          <w:tcPr>
            <w:tcW w:w="1997" w:type="dxa"/>
            <w:noWrap/>
            <w:tcMar>
              <w:top w:w="15" w:type="dxa"/>
              <w:left w:w="15" w:type="dxa"/>
              <w:right w:w="15" w:type="dxa"/>
            </w:tcMar>
            <w:vAlign w:val="center"/>
          </w:tcPr>
          <w:p w14:paraId="4D5D7509">
            <w:pPr>
              <w:adjustRightInd w:val="0"/>
              <w:snapToGrid w:val="0"/>
              <w:spacing w:line="460" w:lineRule="exact"/>
              <w:jc w:val="center"/>
              <w:rPr>
                <w:rFonts w:hint="eastAsia" w:ascii="仿宋" w:hAnsi="仿宋" w:eastAsia="仿宋" w:cs="仿宋"/>
                <w:color w:val="000000"/>
                <w:sz w:val="24"/>
              </w:rPr>
            </w:pPr>
          </w:p>
        </w:tc>
      </w:tr>
      <w:tr w14:paraId="3AE3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58" w:type="dxa"/>
            <w:noWrap/>
            <w:tcMar>
              <w:top w:w="15" w:type="dxa"/>
              <w:left w:w="15" w:type="dxa"/>
              <w:right w:w="15" w:type="dxa"/>
            </w:tcMar>
            <w:vAlign w:val="center"/>
          </w:tcPr>
          <w:p w14:paraId="7ADCCA5C">
            <w:pPr>
              <w:adjustRightInd w:val="0"/>
              <w:snapToGrid w:val="0"/>
              <w:spacing w:line="460" w:lineRule="exact"/>
              <w:jc w:val="center"/>
              <w:rPr>
                <w:rFonts w:hint="eastAsia" w:ascii="仿宋" w:hAnsi="仿宋" w:eastAsia="仿宋" w:cs="仿宋"/>
                <w:color w:val="000000"/>
                <w:sz w:val="24"/>
              </w:rPr>
            </w:pPr>
          </w:p>
        </w:tc>
        <w:tc>
          <w:tcPr>
            <w:tcW w:w="2060" w:type="dxa"/>
            <w:noWrap/>
            <w:tcMar>
              <w:top w:w="15" w:type="dxa"/>
              <w:left w:w="15" w:type="dxa"/>
              <w:right w:w="15" w:type="dxa"/>
            </w:tcMar>
            <w:vAlign w:val="center"/>
          </w:tcPr>
          <w:p w14:paraId="7F298C8D">
            <w:pPr>
              <w:adjustRightInd w:val="0"/>
              <w:snapToGrid w:val="0"/>
              <w:spacing w:line="460" w:lineRule="exact"/>
              <w:jc w:val="center"/>
              <w:rPr>
                <w:rFonts w:hint="eastAsia" w:ascii="仿宋" w:hAnsi="仿宋" w:eastAsia="仿宋" w:cs="仿宋"/>
                <w:color w:val="000000"/>
                <w:sz w:val="24"/>
              </w:rPr>
            </w:pPr>
          </w:p>
        </w:tc>
        <w:tc>
          <w:tcPr>
            <w:tcW w:w="2975" w:type="dxa"/>
            <w:noWrap/>
            <w:tcMar>
              <w:top w:w="15" w:type="dxa"/>
              <w:left w:w="15" w:type="dxa"/>
              <w:right w:w="15" w:type="dxa"/>
            </w:tcMar>
            <w:vAlign w:val="center"/>
          </w:tcPr>
          <w:p w14:paraId="12ACD7E3">
            <w:pPr>
              <w:adjustRightInd w:val="0"/>
              <w:snapToGrid w:val="0"/>
              <w:spacing w:line="460" w:lineRule="exact"/>
              <w:jc w:val="center"/>
              <w:rPr>
                <w:rFonts w:hint="eastAsia" w:ascii="仿宋" w:hAnsi="仿宋" w:eastAsia="仿宋" w:cs="仿宋"/>
                <w:color w:val="000000"/>
                <w:sz w:val="24"/>
              </w:rPr>
            </w:pPr>
          </w:p>
        </w:tc>
        <w:tc>
          <w:tcPr>
            <w:tcW w:w="2068" w:type="dxa"/>
            <w:noWrap/>
            <w:tcMar>
              <w:top w:w="15" w:type="dxa"/>
              <w:left w:w="15" w:type="dxa"/>
              <w:right w:w="15" w:type="dxa"/>
            </w:tcMar>
            <w:vAlign w:val="center"/>
          </w:tcPr>
          <w:p w14:paraId="40C22AED">
            <w:pPr>
              <w:adjustRightInd w:val="0"/>
              <w:snapToGrid w:val="0"/>
              <w:spacing w:line="460" w:lineRule="exact"/>
              <w:jc w:val="center"/>
              <w:rPr>
                <w:rFonts w:hint="eastAsia" w:ascii="仿宋" w:hAnsi="仿宋" w:eastAsia="仿宋" w:cs="仿宋"/>
                <w:color w:val="000000"/>
                <w:sz w:val="24"/>
              </w:rPr>
            </w:pPr>
          </w:p>
        </w:tc>
        <w:tc>
          <w:tcPr>
            <w:tcW w:w="1997" w:type="dxa"/>
            <w:noWrap/>
            <w:tcMar>
              <w:top w:w="15" w:type="dxa"/>
              <w:left w:w="15" w:type="dxa"/>
              <w:right w:w="15" w:type="dxa"/>
            </w:tcMar>
            <w:vAlign w:val="center"/>
          </w:tcPr>
          <w:p w14:paraId="04809F29">
            <w:pPr>
              <w:adjustRightInd w:val="0"/>
              <w:snapToGrid w:val="0"/>
              <w:spacing w:line="460" w:lineRule="exact"/>
              <w:jc w:val="center"/>
              <w:rPr>
                <w:rFonts w:hint="eastAsia" w:ascii="仿宋" w:hAnsi="仿宋" w:eastAsia="仿宋" w:cs="仿宋"/>
                <w:color w:val="000000"/>
                <w:sz w:val="24"/>
              </w:rPr>
            </w:pPr>
          </w:p>
        </w:tc>
      </w:tr>
    </w:tbl>
    <w:p w14:paraId="412DEC7B">
      <w:pPr>
        <w:pStyle w:val="2"/>
        <w:adjustRightInd w:val="0"/>
        <w:snapToGrid w:val="0"/>
        <w:spacing w:line="460" w:lineRule="exact"/>
        <w:jc w:val="center"/>
        <w:rPr>
          <w:rFonts w:hint="eastAsia" w:ascii="仿宋" w:hAnsi="仿宋" w:eastAsia="仿宋" w:cs="仿宋"/>
        </w:rPr>
      </w:pPr>
    </w:p>
    <w:p w14:paraId="19115071">
      <w:pPr>
        <w:adjustRightInd w:val="0"/>
        <w:snapToGrid w:val="0"/>
        <w:spacing w:line="460" w:lineRule="exact"/>
        <w:rPr>
          <w:rFonts w:hint="eastAsia" w:ascii="仿宋" w:hAnsi="仿宋" w:eastAsia="仿宋" w:cs="仿宋"/>
        </w:rPr>
      </w:pPr>
      <w:r>
        <w:rPr>
          <w:rFonts w:hint="eastAsia" w:ascii="仿宋" w:hAnsi="仿宋" w:eastAsia="仿宋" w:cs="仿宋"/>
          <w:sz w:val="24"/>
          <w:szCs w:val="32"/>
        </w:rPr>
        <w:t>7.2主办顾问律师近五年（2021年-2025年）</w:t>
      </w:r>
      <w:r>
        <w:rPr>
          <w:rFonts w:hint="eastAsia" w:ascii="仿宋" w:hAnsi="仿宋" w:eastAsia="仿宋" w:cs="仿宋"/>
          <w:sz w:val="24"/>
          <w:szCs w:val="32"/>
          <w:lang w:val="en-US" w:eastAsia="zh-CN"/>
        </w:rPr>
        <w:t>为</w:t>
      </w:r>
      <w:r>
        <w:rPr>
          <w:rFonts w:hint="eastAsia" w:ascii="仿宋" w:hAnsi="仿宋" w:eastAsia="仿宋" w:cs="仿宋"/>
          <w:sz w:val="24"/>
          <w:szCs w:val="32"/>
        </w:rPr>
        <w:t>国有企业、政府单位</w:t>
      </w:r>
      <w:r>
        <w:rPr>
          <w:rFonts w:hint="eastAsia" w:ascii="仿宋" w:hAnsi="仿宋" w:eastAsia="仿宋" w:cs="仿宋"/>
          <w:sz w:val="24"/>
          <w:szCs w:val="32"/>
          <w:lang w:val="en-US" w:eastAsia="zh-CN"/>
        </w:rPr>
        <w:t>或</w:t>
      </w:r>
      <w:r>
        <w:rPr>
          <w:rFonts w:hint="eastAsia" w:ascii="仿宋" w:hAnsi="仿宋" w:eastAsia="仿宋" w:cs="仿宋"/>
          <w:sz w:val="24"/>
          <w:szCs w:val="32"/>
        </w:rPr>
        <w:t>上市公司</w:t>
      </w:r>
      <w:r>
        <w:rPr>
          <w:rFonts w:hint="eastAsia" w:ascii="仿宋" w:hAnsi="仿宋" w:eastAsia="仿宋" w:cs="仿宋"/>
          <w:sz w:val="24"/>
          <w:szCs w:val="32"/>
          <w:lang w:val="en-US" w:eastAsia="zh-CN"/>
        </w:rPr>
        <w:t>提供日常</w:t>
      </w:r>
      <w:r>
        <w:rPr>
          <w:rFonts w:hint="eastAsia" w:ascii="仿宋" w:hAnsi="仿宋" w:eastAsia="仿宋" w:cs="仿宋"/>
          <w:sz w:val="24"/>
          <w:szCs w:val="32"/>
        </w:rPr>
        <w:t>法律</w:t>
      </w:r>
      <w:r>
        <w:rPr>
          <w:rFonts w:hint="eastAsia" w:ascii="仿宋" w:hAnsi="仿宋" w:eastAsia="仿宋" w:cs="仿宋"/>
          <w:sz w:val="24"/>
          <w:szCs w:val="32"/>
          <w:lang w:val="en-US" w:eastAsia="zh-CN"/>
        </w:rPr>
        <w:t>服务</w:t>
      </w:r>
      <w:r>
        <w:rPr>
          <w:rFonts w:hint="eastAsia" w:ascii="仿宋" w:hAnsi="仿宋" w:eastAsia="仿宋" w:cs="仿宋"/>
          <w:sz w:val="24"/>
          <w:szCs w:val="32"/>
        </w:rPr>
        <w:t>统计表</w:t>
      </w:r>
    </w:p>
    <w:tbl>
      <w:tblPr>
        <w:tblStyle w:val="9"/>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4"/>
        <w:gridCol w:w="3136"/>
        <w:gridCol w:w="3368"/>
        <w:gridCol w:w="1642"/>
      </w:tblGrid>
      <w:tr w14:paraId="2C78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49F3D4DB">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sz w:val="24"/>
              </w:rPr>
              <w:t>序号</w:t>
            </w:r>
          </w:p>
        </w:tc>
        <w:tc>
          <w:tcPr>
            <w:tcW w:w="3136" w:type="dxa"/>
            <w:noWrap/>
            <w:tcMar>
              <w:top w:w="15" w:type="dxa"/>
              <w:left w:w="15" w:type="dxa"/>
              <w:right w:w="15" w:type="dxa"/>
            </w:tcMar>
            <w:vAlign w:val="center"/>
          </w:tcPr>
          <w:p w14:paraId="7A879550">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服务期限</w:t>
            </w:r>
          </w:p>
        </w:tc>
        <w:tc>
          <w:tcPr>
            <w:tcW w:w="3368" w:type="dxa"/>
            <w:noWrap/>
            <w:tcMar>
              <w:top w:w="15" w:type="dxa"/>
              <w:left w:w="15" w:type="dxa"/>
              <w:right w:w="15" w:type="dxa"/>
            </w:tcMar>
            <w:vAlign w:val="center"/>
          </w:tcPr>
          <w:p w14:paraId="6F9A893F">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顾问单位名称</w:t>
            </w:r>
          </w:p>
        </w:tc>
        <w:tc>
          <w:tcPr>
            <w:tcW w:w="1642" w:type="dxa"/>
            <w:noWrap/>
            <w:tcMar>
              <w:top w:w="15" w:type="dxa"/>
              <w:left w:w="15" w:type="dxa"/>
              <w:right w:w="15" w:type="dxa"/>
            </w:tcMar>
            <w:vAlign w:val="center"/>
          </w:tcPr>
          <w:p w14:paraId="443399F1">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备注</w:t>
            </w:r>
          </w:p>
        </w:tc>
      </w:tr>
      <w:tr w14:paraId="337A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0D196A9B">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136" w:type="dxa"/>
            <w:noWrap/>
            <w:tcMar>
              <w:top w:w="15" w:type="dxa"/>
              <w:left w:w="15" w:type="dxa"/>
              <w:right w:w="15" w:type="dxa"/>
            </w:tcMar>
            <w:vAlign w:val="center"/>
          </w:tcPr>
          <w:p w14:paraId="3D287CAD">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xxxx.xx.xx-xxxx.xx.xx</w:t>
            </w:r>
          </w:p>
        </w:tc>
        <w:tc>
          <w:tcPr>
            <w:tcW w:w="3368" w:type="dxa"/>
            <w:noWrap/>
            <w:tcMar>
              <w:top w:w="15" w:type="dxa"/>
              <w:left w:w="15" w:type="dxa"/>
              <w:right w:w="15" w:type="dxa"/>
            </w:tcMar>
            <w:vAlign w:val="center"/>
          </w:tcPr>
          <w:p w14:paraId="7A1C58C5">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51525BE2">
            <w:pPr>
              <w:adjustRightInd w:val="0"/>
              <w:snapToGrid w:val="0"/>
              <w:spacing w:line="460" w:lineRule="exact"/>
              <w:jc w:val="center"/>
              <w:rPr>
                <w:rFonts w:hint="eastAsia" w:ascii="仿宋" w:hAnsi="仿宋" w:eastAsia="仿宋" w:cs="仿宋"/>
                <w:color w:val="000000"/>
                <w:sz w:val="24"/>
              </w:rPr>
            </w:pPr>
          </w:p>
        </w:tc>
      </w:tr>
      <w:tr w14:paraId="2C59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3E4B4C67">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136" w:type="dxa"/>
            <w:noWrap/>
            <w:tcMar>
              <w:top w:w="15" w:type="dxa"/>
              <w:left w:w="15" w:type="dxa"/>
              <w:right w:w="15" w:type="dxa"/>
            </w:tcMar>
            <w:vAlign w:val="center"/>
          </w:tcPr>
          <w:p w14:paraId="6855FC40">
            <w:pPr>
              <w:adjustRightInd w:val="0"/>
              <w:snapToGrid w:val="0"/>
              <w:spacing w:line="460" w:lineRule="exact"/>
              <w:jc w:val="center"/>
              <w:rPr>
                <w:rFonts w:hint="eastAsia" w:ascii="仿宋" w:hAnsi="仿宋" w:eastAsia="仿宋" w:cs="仿宋"/>
                <w:color w:val="000000"/>
                <w:sz w:val="24"/>
              </w:rPr>
            </w:pPr>
          </w:p>
        </w:tc>
        <w:tc>
          <w:tcPr>
            <w:tcW w:w="3368" w:type="dxa"/>
            <w:noWrap/>
            <w:tcMar>
              <w:top w:w="15" w:type="dxa"/>
              <w:left w:w="15" w:type="dxa"/>
              <w:right w:w="15" w:type="dxa"/>
            </w:tcMar>
            <w:vAlign w:val="center"/>
          </w:tcPr>
          <w:p w14:paraId="63C0F240">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508B9726">
            <w:pPr>
              <w:adjustRightInd w:val="0"/>
              <w:snapToGrid w:val="0"/>
              <w:spacing w:line="460" w:lineRule="exact"/>
              <w:jc w:val="center"/>
              <w:rPr>
                <w:rFonts w:hint="eastAsia" w:ascii="仿宋" w:hAnsi="仿宋" w:eastAsia="仿宋" w:cs="仿宋"/>
                <w:color w:val="000000"/>
                <w:sz w:val="24"/>
              </w:rPr>
            </w:pPr>
          </w:p>
        </w:tc>
      </w:tr>
      <w:tr w14:paraId="6284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55595965">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136" w:type="dxa"/>
            <w:noWrap/>
            <w:tcMar>
              <w:top w:w="15" w:type="dxa"/>
              <w:left w:w="15" w:type="dxa"/>
              <w:right w:w="15" w:type="dxa"/>
            </w:tcMar>
            <w:vAlign w:val="center"/>
          </w:tcPr>
          <w:p w14:paraId="1C8696EA">
            <w:pPr>
              <w:adjustRightInd w:val="0"/>
              <w:snapToGrid w:val="0"/>
              <w:spacing w:line="460" w:lineRule="exact"/>
              <w:jc w:val="center"/>
              <w:rPr>
                <w:rFonts w:hint="eastAsia" w:ascii="仿宋" w:hAnsi="仿宋" w:eastAsia="仿宋" w:cs="仿宋"/>
                <w:color w:val="000000"/>
                <w:sz w:val="24"/>
              </w:rPr>
            </w:pPr>
          </w:p>
        </w:tc>
        <w:tc>
          <w:tcPr>
            <w:tcW w:w="3368" w:type="dxa"/>
            <w:noWrap/>
            <w:tcMar>
              <w:top w:w="15" w:type="dxa"/>
              <w:left w:w="15" w:type="dxa"/>
              <w:right w:w="15" w:type="dxa"/>
            </w:tcMar>
            <w:vAlign w:val="center"/>
          </w:tcPr>
          <w:p w14:paraId="65C5530A">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7609994F">
            <w:pPr>
              <w:adjustRightInd w:val="0"/>
              <w:snapToGrid w:val="0"/>
              <w:spacing w:line="460" w:lineRule="exact"/>
              <w:jc w:val="center"/>
              <w:rPr>
                <w:rFonts w:hint="eastAsia" w:ascii="仿宋" w:hAnsi="仿宋" w:eastAsia="仿宋" w:cs="仿宋"/>
                <w:color w:val="000000"/>
                <w:sz w:val="24"/>
              </w:rPr>
            </w:pPr>
          </w:p>
        </w:tc>
      </w:tr>
      <w:tr w14:paraId="4B24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4A18EC83">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3136" w:type="dxa"/>
            <w:noWrap/>
            <w:tcMar>
              <w:top w:w="15" w:type="dxa"/>
              <w:left w:w="15" w:type="dxa"/>
              <w:right w:w="15" w:type="dxa"/>
            </w:tcMar>
            <w:vAlign w:val="center"/>
          </w:tcPr>
          <w:p w14:paraId="21BCDBD1">
            <w:pPr>
              <w:adjustRightInd w:val="0"/>
              <w:snapToGrid w:val="0"/>
              <w:spacing w:line="460" w:lineRule="exact"/>
              <w:jc w:val="center"/>
              <w:rPr>
                <w:rFonts w:hint="eastAsia" w:ascii="仿宋" w:hAnsi="仿宋" w:eastAsia="仿宋" w:cs="仿宋"/>
                <w:color w:val="000000"/>
                <w:sz w:val="24"/>
              </w:rPr>
            </w:pPr>
          </w:p>
        </w:tc>
        <w:tc>
          <w:tcPr>
            <w:tcW w:w="3368" w:type="dxa"/>
            <w:noWrap/>
            <w:tcMar>
              <w:top w:w="15" w:type="dxa"/>
              <w:left w:w="15" w:type="dxa"/>
              <w:right w:w="15" w:type="dxa"/>
            </w:tcMar>
            <w:vAlign w:val="center"/>
          </w:tcPr>
          <w:p w14:paraId="53E7F175">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4419F750">
            <w:pPr>
              <w:adjustRightInd w:val="0"/>
              <w:snapToGrid w:val="0"/>
              <w:spacing w:line="460" w:lineRule="exact"/>
              <w:jc w:val="center"/>
              <w:rPr>
                <w:rFonts w:hint="eastAsia" w:ascii="仿宋" w:hAnsi="仿宋" w:eastAsia="仿宋" w:cs="仿宋"/>
                <w:color w:val="000000"/>
                <w:sz w:val="24"/>
              </w:rPr>
            </w:pPr>
          </w:p>
        </w:tc>
      </w:tr>
    </w:tbl>
    <w:p w14:paraId="4AEBF9FF">
      <w:pPr>
        <w:adjustRightInd w:val="0"/>
        <w:snapToGrid w:val="0"/>
        <w:spacing w:line="460" w:lineRule="exact"/>
        <w:rPr>
          <w:rFonts w:hint="eastAsia" w:ascii="仿宋" w:hAnsi="仿宋" w:eastAsia="仿宋" w:cs="仿宋"/>
          <w:sz w:val="24"/>
          <w:szCs w:val="32"/>
        </w:rPr>
      </w:pPr>
    </w:p>
    <w:p w14:paraId="70033BEE">
      <w:pPr>
        <w:adjustRightInd w:val="0"/>
        <w:snapToGrid w:val="0"/>
        <w:spacing w:line="460" w:lineRule="exact"/>
        <w:rPr>
          <w:rFonts w:hint="eastAsia" w:ascii="仿宋" w:hAnsi="仿宋" w:eastAsia="仿宋" w:cs="仿宋"/>
          <w:sz w:val="24"/>
          <w:szCs w:val="32"/>
        </w:rPr>
      </w:pPr>
      <w:r>
        <w:rPr>
          <w:rFonts w:hint="eastAsia" w:ascii="仿宋" w:hAnsi="仿宋" w:eastAsia="仿宋" w:cs="仿宋"/>
          <w:sz w:val="24"/>
          <w:szCs w:val="32"/>
        </w:rPr>
        <w:t>7.3主办顾问律师近五年（2021年-2025年）办理过大型投融资项目、公司重大投资决策分析、重大合同谈判等其他法律事务统计表</w:t>
      </w:r>
    </w:p>
    <w:tbl>
      <w:tblPr>
        <w:tblStyle w:val="9"/>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4"/>
        <w:gridCol w:w="3136"/>
        <w:gridCol w:w="2467"/>
        <w:gridCol w:w="2100"/>
        <w:gridCol w:w="1185"/>
      </w:tblGrid>
      <w:tr w14:paraId="53DB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56EBD839">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sz w:val="24"/>
              </w:rPr>
              <w:t>序号</w:t>
            </w:r>
          </w:p>
        </w:tc>
        <w:tc>
          <w:tcPr>
            <w:tcW w:w="3136" w:type="dxa"/>
            <w:noWrap/>
            <w:tcMar>
              <w:top w:w="15" w:type="dxa"/>
              <w:left w:w="15" w:type="dxa"/>
              <w:right w:w="15" w:type="dxa"/>
            </w:tcMar>
            <w:vAlign w:val="center"/>
          </w:tcPr>
          <w:p w14:paraId="188A1F05">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sz w:val="24"/>
              </w:rPr>
              <w:t>服务事项</w:t>
            </w:r>
          </w:p>
        </w:tc>
        <w:tc>
          <w:tcPr>
            <w:tcW w:w="2467" w:type="dxa"/>
            <w:noWrap/>
            <w:tcMar>
              <w:top w:w="15" w:type="dxa"/>
              <w:left w:w="15" w:type="dxa"/>
              <w:right w:w="15" w:type="dxa"/>
            </w:tcMar>
            <w:vAlign w:val="center"/>
          </w:tcPr>
          <w:p w14:paraId="664DDC5A">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sz w:val="24"/>
              </w:rPr>
              <w:t>单位名称</w:t>
            </w:r>
          </w:p>
        </w:tc>
        <w:tc>
          <w:tcPr>
            <w:tcW w:w="2100" w:type="dxa"/>
            <w:noWrap/>
            <w:tcMar>
              <w:top w:w="15" w:type="dxa"/>
              <w:left w:w="15" w:type="dxa"/>
              <w:right w:w="15" w:type="dxa"/>
            </w:tcMar>
            <w:vAlign w:val="center"/>
          </w:tcPr>
          <w:p w14:paraId="40734B52">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sz w:val="24"/>
              </w:rPr>
              <w:t>服务成果</w:t>
            </w:r>
          </w:p>
        </w:tc>
        <w:tc>
          <w:tcPr>
            <w:tcW w:w="1185" w:type="dxa"/>
            <w:noWrap/>
            <w:tcMar>
              <w:top w:w="15" w:type="dxa"/>
              <w:left w:w="15" w:type="dxa"/>
              <w:right w:w="15" w:type="dxa"/>
            </w:tcMar>
            <w:vAlign w:val="center"/>
          </w:tcPr>
          <w:p w14:paraId="1463C8A0">
            <w:pPr>
              <w:widowControl/>
              <w:adjustRightInd w:val="0"/>
              <w:snapToGrid w:val="0"/>
              <w:spacing w:line="460" w:lineRule="exact"/>
              <w:jc w:val="center"/>
              <w:textAlignment w:val="bottom"/>
              <w:rPr>
                <w:rFonts w:hint="eastAsia" w:ascii="仿宋" w:hAnsi="仿宋" w:eastAsia="仿宋" w:cs="仿宋"/>
                <w:color w:val="000000"/>
                <w:kern w:val="0"/>
                <w:sz w:val="24"/>
              </w:rPr>
            </w:pPr>
            <w:r>
              <w:rPr>
                <w:rFonts w:hint="eastAsia" w:ascii="仿宋" w:hAnsi="仿宋" w:eastAsia="仿宋" w:cs="仿宋"/>
                <w:color w:val="000000"/>
                <w:kern w:val="0"/>
                <w:sz w:val="24"/>
              </w:rPr>
              <w:t>备注</w:t>
            </w:r>
          </w:p>
        </w:tc>
      </w:tr>
      <w:tr w14:paraId="7143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71705643">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136" w:type="dxa"/>
            <w:noWrap/>
            <w:tcMar>
              <w:top w:w="15" w:type="dxa"/>
              <w:left w:w="15" w:type="dxa"/>
              <w:right w:w="15" w:type="dxa"/>
            </w:tcMar>
            <w:vAlign w:val="center"/>
          </w:tcPr>
          <w:p w14:paraId="715A153E">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xxxx.xx.xx-xxxx.xx.xx</w:t>
            </w:r>
          </w:p>
        </w:tc>
        <w:tc>
          <w:tcPr>
            <w:tcW w:w="2467" w:type="dxa"/>
            <w:noWrap/>
            <w:tcMar>
              <w:top w:w="15" w:type="dxa"/>
              <w:left w:w="15" w:type="dxa"/>
              <w:right w:w="15" w:type="dxa"/>
            </w:tcMar>
            <w:vAlign w:val="center"/>
          </w:tcPr>
          <w:p w14:paraId="749D4AED">
            <w:pPr>
              <w:adjustRightInd w:val="0"/>
              <w:snapToGrid w:val="0"/>
              <w:spacing w:line="460" w:lineRule="exact"/>
              <w:jc w:val="center"/>
              <w:rPr>
                <w:rFonts w:hint="eastAsia" w:ascii="仿宋" w:hAnsi="仿宋" w:eastAsia="仿宋" w:cs="仿宋"/>
                <w:color w:val="000000"/>
                <w:sz w:val="24"/>
              </w:rPr>
            </w:pPr>
          </w:p>
        </w:tc>
        <w:tc>
          <w:tcPr>
            <w:tcW w:w="2100" w:type="dxa"/>
            <w:noWrap/>
            <w:tcMar>
              <w:top w:w="15" w:type="dxa"/>
              <w:left w:w="15" w:type="dxa"/>
              <w:right w:w="15" w:type="dxa"/>
            </w:tcMar>
            <w:vAlign w:val="center"/>
          </w:tcPr>
          <w:p w14:paraId="68FB209D">
            <w:pPr>
              <w:adjustRightInd w:val="0"/>
              <w:snapToGrid w:val="0"/>
              <w:spacing w:line="460" w:lineRule="exact"/>
              <w:jc w:val="center"/>
              <w:rPr>
                <w:rFonts w:hint="eastAsia" w:ascii="仿宋" w:hAnsi="仿宋" w:eastAsia="仿宋" w:cs="仿宋"/>
                <w:color w:val="000000"/>
                <w:sz w:val="24"/>
              </w:rPr>
            </w:pPr>
          </w:p>
        </w:tc>
        <w:tc>
          <w:tcPr>
            <w:tcW w:w="1185" w:type="dxa"/>
            <w:noWrap/>
            <w:tcMar>
              <w:top w:w="15" w:type="dxa"/>
              <w:left w:w="15" w:type="dxa"/>
              <w:right w:w="15" w:type="dxa"/>
            </w:tcMar>
            <w:vAlign w:val="center"/>
          </w:tcPr>
          <w:p w14:paraId="60F52093">
            <w:pPr>
              <w:adjustRightInd w:val="0"/>
              <w:snapToGrid w:val="0"/>
              <w:spacing w:line="460" w:lineRule="exact"/>
              <w:jc w:val="center"/>
              <w:rPr>
                <w:rFonts w:hint="eastAsia" w:ascii="仿宋" w:hAnsi="仿宋" w:eastAsia="仿宋" w:cs="仿宋"/>
                <w:color w:val="000000"/>
                <w:sz w:val="24"/>
              </w:rPr>
            </w:pPr>
          </w:p>
        </w:tc>
      </w:tr>
      <w:tr w14:paraId="633C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6E3F6142">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136" w:type="dxa"/>
            <w:noWrap/>
            <w:tcMar>
              <w:top w:w="15" w:type="dxa"/>
              <w:left w:w="15" w:type="dxa"/>
              <w:right w:w="15" w:type="dxa"/>
            </w:tcMar>
            <w:vAlign w:val="center"/>
          </w:tcPr>
          <w:p w14:paraId="517B56AE">
            <w:pPr>
              <w:adjustRightInd w:val="0"/>
              <w:snapToGrid w:val="0"/>
              <w:spacing w:line="460" w:lineRule="exact"/>
              <w:jc w:val="center"/>
              <w:rPr>
                <w:rFonts w:hint="eastAsia" w:ascii="仿宋" w:hAnsi="仿宋" w:eastAsia="仿宋" w:cs="仿宋"/>
                <w:color w:val="000000"/>
                <w:sz w:val="24"/>
              </w:rPr>
            </w:pPr>
          </w:p>
        </w:tc>
        <w:tc>
          <w:tcPr>
            <w:tcW w:w="2467" w:type="dxa"/>
            <w:noWrap/>
            <w:tcMar>
              <w:top w:w="15" w:type="dxa"/>
              <w:left w:w="15" w:type="dxa"/>
              <w:right w:w="15" w:type="dxa"/>
            </w:tcMar>
            <w:vAlign w:val="center"/>
          </w:tcPr>
          <w:p w14:paraId="7DC8F4D5">
            <w:pPr>
              <w:adjustRightInd w:val="0"/>
              <w:snapToGrid w:val="0"/>
              <w:spacing w:line="460" w:lineRule="exact"/>
              <w:jc w:val="center"/>
              <w:rPr>
                <w:rFonts w:hint="eastAsia" w:ascii="仿宋" w:hAnsi="仿宋" w:eastAsia="仿宋" w:cs="仿宋"/>
                <w:color w:val="000000"/>
                <w:sz w:val="24"/>
              </w:rPr>
            </w:pPr>
          </w:p>
        </w:tc>
        <w:tc>
          <w:tcPr>
            <w:tcW w:w="2100" w:type="dxa"/>
            <w:noWrap/>
            <w:tcMar>
              <w:top w:w="15" w:type="dxa"/>
              <w:left w:w="15" w:type="dxa"/>
              <w:right w:w="15" w:type="dxa"/>
            </w:tcMar>
            <w:vAlign w:val="center"/>
          </w:tcPr>
          <w:p w14:paraId="4F811612">
            <w:pPr>
              <w:adjustRightInd w:val="0"/>
              <w:snapToGrid w:val="0"/>
              <w:spacing w:line="460" w:lineRule="exact"/>
              <w:jc w:val="center"/>
              <w:rPr>
                <w:rFonts w:hint="eastAsia" w:ascii="仿宋" w:hAnsi="仿宋" w:eastAsia="仿宋" w:cs="仿宋"/>
                <w:color w:val="000000"/>
                <w:sz w:val="24"/>
              </w:rPr>
            </w:pPr>
          </w:p>
        </w:tc>
        <w:tc>
          <w:tcPr>
            <w:tcW w:w="1185" w:type="dxa"/>
            <w:noWrap/>
            <w:tcMar>
              <w:top w:w="15" w:type="dxa"/>
              <w:left w:w="15" w:type="dxa"/>
              <w:right w:w="15" w:type="dxa"/>
            </w:tcMar>
            <w:vAlign w:val="center"/>
          </w:tcPr>
          <w:p w14:paraId="36665123">
            <w:pPr>
              <w:adjustRightInd w:val="0"/>
              <w:snapToGrid w:val="0"/>
              <w:spacing w:line="460" w:lineRule="exact"/>
              <w:jc w:val="center"/>
              <w:rPr>
                <w:rFonts w:hint="eastAsia" w:ascii="仿宋" w:hAnsi="仿宋" w:eastAsia="仿宋" w:cs="仿宋"/>
                <w:color w:val="000000"/>
                <w:sz w:val="24"/>
              </w:rPr>
            </w:pPr>
          </w:p>
        </w:tc>
      </w:tr>
      <w:tr w14:paraId="58C6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1CE889C0">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136" w:type="dxa"/>
            <w:noWrap/>
            <w:tcMar>
              <w:top w:w="15" w:type="dxa"/>
              <w:left w:w="15" w:type="dxa"/>
              <w:right w:w="15" w:type="dxa"/>
            </w:tcMar>
            <w:vAlign w:val="center"/>
          </w:tcPr>
          <w:p w14:paraId="1117125E">
            <w:pPr>
              <w:adjustRightInd w:val="0"/>
              <w:snapToGrid w:val="0"/>
              <w:spacing w:line="460" w:lineRule="exact"/>
              <w:jc w:val="center"/>
              <w:rPr>
                <w:rFonts w:hint="eastAsia" w:ascii="仿宋" w:hAnsi="仿宋" w:eastAsia="仿宋" w:cs="仿宋"/>
                <w:color w:val="000000"/>
                <w:sz w:val="24"/>
              </w:rPr>
            </w:pPr>
          </w:p>
        </w:tc>
        <w:tc>
          <w:tcPr>
            <w:tcW w:w="2467" w:type="dxa"/>
            <w:noWrap/>
            <w:tcMar>
              <w:top w:w="15" w:type="dxa"/>
              <w:left w:w="15" w:type="dxa"/>
              <w:right w:w="15" w:type="dxa"/>
            </w:tcMar>
            <w:vAlign w:val="center"/>
          </w:tcPr>
          <w:p w14:paraId="4C8BF43C">
            <w:pPr>
              <w:adjustRightInd w:val="0"/>
              <w:snapToGrid w:val="0"/>
              <w:spacing w:line="460" w:lineRule="exact"/>
              <w:jc w:val="center"/>
              <w:rPr>
                <w:rFonts w:hint="eastAsia" w:ascii="仿宋" w:hAnsi="仿宋" w:eastAsia="仿宋" w:cs="仿宋"/>
                <w:color w:val="000000"/>
                <w:sz w:val="24"/>
              </w:rPr>
            </w:pPr>
          </w:p>
        </w:tc>
        <w:tc>
          <w:tcPr>
            <w:tcW w:w="2100" w:type="dxa"/>
            <w:noWrap/>
            <w:tcMar>
              <w:top w:w="15" w:type="dxa"/>
              <w:left w:w="15" w:type="dxa"/>
              <w:right w:w="15" w:type="dxa"/>
            </w:tcMar>
            <w:vAlign w:val="center"/>
          </w:tcPr>
          <w:p w14:paraId="1948E690">
            <w:pPr>
              <w:adjustRightInd w:val="0"/>
              <w:snapToGrid w:val="0"/>
              <w:spacing w:line="460" w:lineRule="exact"/>
              <w:jc w:val="center"/>
              <w:rPr>
                <w:rFonts w:hint="eastAsia" w:ascii="仿宋" w:hAnsi="仿宋" w:eastAsia="仿宋" w:cs="仿宋"/>
                <w:color w:val="000000"/>
                <w:sz w:val="24"/>
              </w:rPr>
            </w:pPr>
          </w:p>
        </w:tc>
        <w:tc>
          <w:tcPr>
            <w:tcW w:w="1185" w:type="dxa"/>
            <w:noWrap/>
            <w:tcMar>
              <w:top w:w="15" w:type="dxa"/>
              <w:left w:w="15" w:type="dxa"/>
              <w:right w:w="15" w:type="dxa"/>
            </w:tcMar>
            <w:vAlign w:val="center"/>
          </w:tcPr>
          <w:p w14:paraId="12503C67">
            <w:pPr>
              <w:adjustRightInd w:val="0"/>
              <w:snapToGrid w:val="0"/>
              <w:spacing w:line="460" w:lineRule="exact"/>
              <w:jc w:val="center"/>
              <w:rPr>
                <w:rFonts w:hint="eastAsia" w:ascii="仿宋" w:hAnsi="仿宋" w:eastAsia="仿宋" w:cs="仿宋"/>
                <w:color w:val="000000"/>
                <w:sz w:val="24"/>
              </w:rPr>
            </w:pPr>
          </w:p>
        </w:tc>
      </w:tr>
      <w:tr w14:paraId="52E1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0B05227E">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3136" w:type="dxa"/>
            <w:noWrap/>
            <w:tcMar>
              <w:top w:w="15" w:type="dxa"/>
              <w:left w:w="15" w:type="dxa"/>
              <w:right w:w="15" w:type="dxa"/>
            </w:tcMar>
            <w:vAlign w:val="center"/>
          </w:tcPr>
          <w:p w14:paraId="4B2E034A">
            <w:pPr>
              <w:adjustRightInd w:val="0"/>
              <w:snapToGrid w:val="0"/>
              <w:spacing w:line="460" w:lineRule="exact"/>
              <w:jc w:val="center"/>
              <w:rPr>
                <w:rFonts w:hint="eastAsia" w:ascii="仿宋" w:hAnsi="仿宋" w:eastAsia="仿宋" w:cs="仿宋"/>
                <w:color w:val="000000"/>
                <w:sz w:val="24"/>
              </w:rPr>
            </w:pPr>
          </w:p>
        </w:tc>
        <w:tc>
          <w:tcPr>
            <w:tcW w:w="2467" w:type="dxa"/>
            <w:noWrap/>
            <w:tcMar>
              <w:top w:w="15" w:type="dxa"/>
              <w:left w:w="15" w:type="dxa"/>
              <w:right w:w="15" w:type="dxa"/>
            </w:tcMar>
            <w:vAlign w:val="center"/>
          </w:tcPr>
          <w:p w14:paraId="57319FA4">
            <w:pPr>
              <w:adjustRightInd w:val="0"/>
              <w:snapToGrid w:val="0"/>
              <w:spacing w:line="460" w:lineRule="exact"/>
              <w:jc w:val="center"/>
              <w:rPr>
                <w:rFonts w:hint="eastAsia" w:ascii="仿宋" w:hAnsi="仿宋" w:eastAsia="仿宋" w:cs="仿宋"/>
                <w:color w:val="000000"/>
                <w:sz w:val="24"/>
              </w:rPr>
            </w:pPr>
          </w:p>
        </w:tc>
        <w:tc>
          <w:tcPr>
            <w:tcW w:w="2100" w:type="dxa"/>
            <w:noWrap/>
            <w:tcMar>
              <w:top w:w="15" w:type="dxa"/>
              <w:left w:w="15" w:type="dxa"/>
              <w:right w:w="15" w:type="dxa"/>
            </w:tcMar>
            <w:vAlign w:val="center"/>
          </w:tcPr>
          <w:p w14:paraId="5C9F8BBE">
            <w:pPr>
              <w:adjustRightInd w:val="0"/>
              <w:snapToGrid w:val="0"/>
              <w:spacing w:line="460" w:lineRule="exact"/>
              <w:jc w:val="center"/>
              <w:rPr>
                <w:rFonts w:hint="eastAsia" w:ascii="仿宋" w:hAnsi="仿宋" w:eastAsia="仿宋" w:cs="仿宋"/>
                <w:color w:val="000000"/>
                <w:sz w:val="24"/>
              </w:rPr>
            </w:pPr>
          </w:p>
        </w:tc>
        <w:tc>
          <w:tcPr>
            <w:tcW w:w="1185" w:type="dxa"/>
            <w:noWrap/>
            <w:tcMar>
              <w:top w:w="15" w:type="dxa"/>
              <w:left w:w="15" w:type="dxa"/>
              <w:right w:w="15" w:type="dxa"/>
            </w:tcMar>
            <w:vAlign w:val="center"/>
          </w:tcPr>
          <w:p w14:paraId="70435AD9">
            <w:pPr>
              <w:adjustRightInd w:val="0"/>
              <w:snapToGrid w:val="0"/>
              <w:spacing w:line="460" w:lineRule="exact"/>
              <w:jc w:val="center"/>
              <w:rPr>
                <w:rFonts w:hint="eastAsia" w:ascii="仿宋" w:hAnsi="仿宋" w:eastAsia="仿宋" w:cs="仿宋"/>
                <w:color w:val="000000"/>
                <w:sz w:val="24"/>
              </w:rPr>
            </w:pPr>
          </w:p>
        </w:tc>
      </w:tr>
    </w:tbl>
    <w:p w14:paraId="2C861707">
      <w:pPr>
        <w:topLinePunct/>
        <w:adjustRightInd w:val="0"/>
        <w:snapToGrid w:val="0"/>
        <w:spacing w:line="46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请按表格内容提供判决书、常年法律顾问合同、委托代理合同</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法律意见书</w:t>
      </w:r>
      <w:r>
        <w:rPr>
          <w:rFonts w:hint="eastAsia" w:ascii="仿宋" w:hAnsi="仿宋" w:eastAsia="仿宋" w:cs="仿宋"/>
          <w:sz w:val="24"/>
          <w:szCs w:val="32"/>
        </w:rPr>
        <w:t>复印件。</w:t>
      </w:r>
    </w:p>
    <w:p w14:paraId="5A922A27">
      <w:pPr>
        <w:topLinePunct/>
        <w:adjustRightInd w:val="0"/>
        <w:snapToGrid w:val="0"/>
        <w:spacing w:line="46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注：需加盖公章。</w:t>
      </w:r>
    </w:p>
    <w:p w14:paraId="13E16634">
      <w:pPr>
        <w:pStyle w:val="8"/>
        <w:widowControl/>
        <w:spacing w:beforeAutospacing="1" w:afterAutospacing="1"/>
        <w:rPr>
          <w:rFonts w:hint="eastAsia" w:ascii="仿宋" w:hAnsi="仿宋" w:eastAsia="仿宋" w:cs="仿宋"/>
          <w:sz w:val="32"/>
          <w:szCs w:val="32"/>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463C590">
      <w:pPr>
        <w:pStyle w:val="8"/>
        <w:widowControl/>
        <w:spacing w:beforeAutospacing="1" w:afterAutospacing="1"/>
        <w:jc w:val="center"/>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8、报价函</w:t>
      </w:r>
    </w:p>
    <w:tbl>
      <w:tblPr>
        <w:tblStyle w:val="9"/>
        <w:tblW w:w="959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5220"/>
      </w:tblGrid>
      <w:tr w14:paraId="5BB2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140" w:type="dxa"/>
            <w:noWrap/>
            <w:vAlign w:val="center"/>
          </w:tcPr>
          <w:p w14:paraId="28008011">
            <w:pPr>
              <w:jc w:val="center"/>
              <w:rPr>
                <w:rFonts w:hint="eastAsia" w:ascii="仿宋" w:hAnsi="仿宋" w:eastAsia="仿宋" w:cs="仿宋"/>
                <w:color w:val="000000"/>
                <w:sz w:val="24"/>
                <w:lang w:val="zh-CN"/>
              </w:rPr>
            </w:pPr>
            <w:r>
              <w:rPr>
                <w:rFonts w:hint="eastAsia" w:ascii="仿宋" w:hAnsi="仿宋" w:eastAsia="仿宋" w:cs="仿宋"/>
                <w:color w:val="000000"/>
                <w:sz w:val="24"/>
                <w:lang w:val="zh-CN"/>
              </w:rPr>
              <w:t>比选申请人名称</w:t>
            </w:r>
          </w:p>
        </w:tc>
        <w:tc>
          <w:tcPr>
            <w:tcW w:w="5220" w:type="dxa"/>
            <w:noWrap/>
            <w:vAlign w:val="center"/>
          </w:tcPr>
          <w:p w14:paraId="28001E4E">
            <w:pPr>
              <w:jc w:val="center"/>
              <w:rPr>
                <w:rFonts w:hint="default" w:ascii="仿宋" w:hAnsi="仿宋" w:eastAsia="仿宋" w:cs="仿宋"/>
                <w:color w:val="000000"/>
                <w:sz w:val="32"/>
                <w:szCs w:val="32"/>
                <w:lang w:val="en-US"/>
              </w:rPr>
            </w:pPr>
            <w:r>
              <w:rPr>
                <w:rFonts w:hint="eastAsia" w:ascii="仿宋" w:hAnsi="仿宋" w:eastAsia="仿宋" w:cs="仿宋"/>
                <w:color w:val="000000"/>
                <w:sz w:val="24"/>
                <w:lang w:val="zh-CN"/>
              </w:rPr>
              <w:t>（加盖公章）</w:t>
            </w:r>
          </w:p>
        </w:tc>
      </w:tr>
      <w:tr w14:paraId="15A1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4140" w:type="dxa"/>
            <w:tcBorders>
              <w:bottom w:val="single" w:color="auto" w:sz="4" w:space="0"/>
            </w:tcBorders>
            <w:noWrap/>
            <w:vAlign w:val="center"/>
          </w:tcPr>
          <w:p w14:paraId="12C907F1">
            <w:pPr>
              <w:jc w:val="center"/>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日常法律服务</w:t>
            </w:r>
            <w:r>
              <w:rPr>
                <w:rFonts w:hint="eastAsia" w:ascii="仿宋" w:hAnsi="仿宋" w:eastAsia="仿宋" w:cs="仿宋"/>
                <w:color w:val="000000"/>
                <w:sz w:val="24"/>
                <w:lang w:val="zh-CN"/>
              </w:rPr>
              <w:t>报价（万元</w:t>
            </w:r>
            <w:r>
              <w:rPr>
                <w:rFonts w:hint="eastAsia" w:ascii="仿宋" w:hAnsi="仿宋" w:eastAsia="仿宋" w:cs="仿宋"/>
                <w:color w:val="000000"/>
                <w:sz w:val="24"/>
              </w:rPr>
              <w:t>/年</w:t>
            </w:r>
            <w:r>
              <w:rPr>
                <w:rFonts w:hint="eastAsia" w:ascii="仿宋" w:hAnsi="仿宋" w:eastAsia="仿宋" w:cs="仿宋"/>
                <w:color w:val="000000"/>
                <w:sz w:val="24"/>
                <w:lang w:val="zh-CN"/>
              </w:rPr>
              <w:t>）</w:t>
            </w:r>
          </w:p>
          <w:p w14:paraId="39F3A3EF">
            <w:pPr>
              <w:pStyle w:val="2"/>
              <w:jc w:val="center"/>
              <w:rPr>
                <w:rFonts w:hint="default" w:eastAsia="仿宋"/>
                <w:lang w:val="en-US" w:eastAsia="zh-CN"/>
              </w:rPr>
            </w:pPr>
            <w:r>
              <w:rPr>
                <w:rFonts w:hint="eastAsia" w:ascii="仿宋" w:hAnsi="仿宋" w:eastAsia="仿宋" w:cs="仿宋"/>
                <w:color w:val="000000"/>
                <w:sz w:val="24"/>
                <w:lang w:val="zh-CN"/>
              </w:rPr>
              <w:t>（</w:t>
            </w:r>
            <w:r>
              <w:rPr>
                <w:rFonts w:hint="eastAsia" w:ascii="仿宋" w:hAnsi="仿宋" w:eastAsia="仿宋" w:cs="仿宋"/>
                <w:color w:val="000000"/>
                <w:sz w:val="24"/>
                <w:lang w:val="en-US" w:eastAsia="zh-CN"/>
              </w:rPr>
              <w:t>最高限价人民币12万元/年）</w:t>
            </w:r>
          </w:p>
        </w:tc>
        <w:tc>
          <w:tcPr>
            <w:tcW w:w="5220" w:type="dxa"/>
            <w:noWrap/>
            <w:vAlign w:val="center"/>
          </w:tcPr>
          <w:p w14:paraId="58E2DEBB">
            <w:pPr>
              <w:jc w:val="center"/>
              <w:rPr>
                <w:rFonts w:hint="eastAsia" w:ascii="仿宋" w:hAnsi="仿宋" w:eastAsia="仿宋" w:cs="仿宋"/>
                <w:color w:val="000000"/>
                <w:sz w:val="32"/>
                <w:szCs w:val="32"/>
                <w:lang w:val="zh-CN"/>
              </w:rPr>
            </w:pPr>
          </w:p>
        </w:tc>
      </w:tr>
      <w:tr w14:paraId="65BC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4140" w:type="dxa"/>
            <w:tcBorders>
              <w:bottom w:val="single" w:color="auto" w:sz="4" w:space="0"/>
            </w:tcBorders>
            <w:noWrap/>
            <w:vAlign w:val="center"/>
          </w:tcPr>
          <w:p w14:paraId="4949FE18">
            <w:pPr>
              <w:jc w:val="center"/>
              <w:rPr>
                <w:rFonts w:hint="eastAsia" w:ascii="仿宋" w:hAnsi="仿宋" w:eastAsia="仿宋" w:cs="仿宋"/>
                <w:color w:val="000000"/>
                <w:sz w:val="32"/>
                <w:szCs w:val="32"/>
                <w:lang w:val="zh-CN"/>
              </w:rPr>
            </w:pPr>
            <w:r>
              <w:rPr>
                <w:rFonts w:hint="eastAsia" w:ascii="仿宋" w:hAnsi="仿宋" w:eastAsia="仿宋" w:cs="仿宋"/>
                <w:color w:val="000000"/>
                <w:sz w:val="24"/>
                <w:lang w:val="zh-CN"/>
              </w:rPr>
              <w:t>备注</w:t>
            </w:r>
          </w:p>
        </w:tc>
        <w:tc>
          <w:tcPr>
            <w:tcW w:w="5220" w:type="dxa"/>
            <w:noWrap/>
            <w:vAlign w:val="center"/>
          </w:tcPr>
          <w:p w14:paraId="413A4C5B">
            <w:pPr>
              <w:jc w:val="center"/>
              <w:rPr>
                <w:rFonts w:hint="eastAsia" w:ascii="仿宋" w:hAnsi="仿宋" w:eastAsia="仿宋" w:cs="仿宋"/>
                <w:color w:val="000000"/>
                <w:sz w:val="32"/>
                <w:szCs w:val="32"/>
                <w:lang w:val="zh-CN"/>
              </w:rPr>
            </w:pPr>
          </w:p>
        </w:tc>
      </w:tr>
    </w:tbl>
    <w:p w14:paraId="3E777F31">
      <w:pPr>
        <w:pStyle w:val="8"/>
        <w:widowControl/>
        <w:spacing w:beforeAutospacing="1" w:afterAutospacing="1"/>
        <w:jc w:val="left"/>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负责人/授权委托人</w:t>
      </w:r>
      <w:r>
        <w:rPr>
          <w:rFonts w:hint="eastAsia" w:ascii="仿宋" w:hAnsi="仿宋" w:eastAsia="仿宋" w:cs="仿宋"/>
          <w:shd w:val="clear" w:color="auto" w:fill="FFFFFF"/>
        </w:rPr>
        <w:t xml:space="preserve">签字：                          </w:t>
      </w:r>
    </w:p>
    <w:p w14:paraId="0BAAC116">
      <w:pPr>
        <w:pStyle w:val="8"/>
        <w:widowControl/>
        <w:spacing w:beforeAutospacing="1" w:afterAutospacing="1"/>
        <w:jc w:val="left"/>
        <w:rPr>
          <w:rFonts w:hint="eastAsia" w:ascii="仿宋" w:hAnsi="仿宋" w:eastAsia="仿宋" w:cs="仿宋"/>
          <w:shd w:val="clear" w:color="auto" w:fill="FFFFFF"/>
        </w:rPr>
      </w:pPr>
      <w:r>
        <w:rPr>
          <w:rFonts w:hint="eastAsia" w:ascii="仿宋" w:hAnsi="仿宋" w:eastAsia="仿宋" w:cs="仿宋"/>
          <w:shd w:val="clear" w:color="auto" w:fill="FFFFFF"/>
        </w:rPr>
        <w:t>注：1、以上表格内容按年度为单位报价。</w:t>
      </w:r>
    </w:p>
    <w:p w14:paraId="3CC62170">
      <w:pPr>
        <w:pStyle w:val="8"/>
        <w:widowControl/>
        <w:spacing w:beforeAutospacing="1" w:afterAutospacing="1"/>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2、此表在不改变基本内容的情况下，可自行制作详细的表格或文件。</w:t>
      </w:r>
    </w:p>
    <w:p w14:paraId="4CBD49C5">
      <w:pPr>
        <w:pStyle w:val="8"/>
        <w:widowControl/>
        <w:spacing w:beforeAutospacing="1" w:afterAutospacing="1"/>
        <w:jc w:val="center"/>
        <w:rPr>
          <w:rFonts w:hint="eastAsia" w:ascii="仿宋" w:hAnsi="仿宋" w:eastAsia="仿宋" w:cs="仿宋"/>
          <w:sz w:val="32"/>
          <w:szCs w:val="32"/>
          <w:shd w:val="clear" w:color="auto" w:fill="FFFFFF"/>
        </w:rPr>
      </w:pPr>
    </w:p>
    <w:p w14:paraId="0E3712C6">
      <w:pPr>
        <w:pStyle w:val="8"/>
        <w:widowControl/>
        <w:spacing w:beforeAutospacing="1" w:afterAutospacing="1"/>
        <w:jc w:val="center"/>
        <w:rPr>
          <w:rFonts w:hint="eastAsia" w:ascii="仿宋" w:hAnsi="仿宋" w:eastAsia="仿宋" w:cs="仿宋"/>
          <w:sz w:val="32"/>
          <w:szCs w:val="32"/>
          <w:shd w:val="clear" w:color="auto" w:fill="FFFFFF"/>
        </w:rPr>
      </w:pPr>
    </w:p>
    <w:p w14:paraId="37741B3D">
      <w:pPr>
        <w:pStyle w:val="8"/>
        <w:widowControl/>
        <w:spacing w:beforeAutospacing="1" w:afterAutospacing="1"/>
        <w:jc w:val="center"/>
        <w:rPr>
          <w:rFonts w:hint="eastAsia" w:ascii="仿宋" w:hAnsi="仿宋" w:eastAsia="仿宋" w:cs="仿宋"/>
          <w:sz w:val="32"/>
          <w:szCs w:val="32"/>
          <w:shd w:val="clear" w:color="auto" w:fill="FFFFFF"/>
        </w:rPr>
      </w:pPr>
    </w:p>
    <w:p w14:paraId="5508F73A">
      <w:pPr>
        <w:pStyle w:val="8"/>
        <w:widowControl/>
        <w:spacing w:beforeAutospacing="1" w:afterAutospacing="1"/>
        <w:rPr>
          <w:rFonts w:hint="eastAsia" w:ascii="仿宋" w:hAnsi="仿宋" w:eastAsia="仿宋" w:cs="仿宋"/>
          <w:sz w:val="32"/>
          <w:szCs w:val="32"/>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3D837A9">
      <w:pPr>
        <w:adjustRightInd w:val="0"/>
        <w:snapToGrid w:val="0"/>
        <w:spacing w:afterLines="50" w:line="460" w:lineRule="exact"/>
        <w:jc w:val="center"/>
        <w:outlineLvl w:val="1"/>
        <w:rPr>
          <w:rFonts w:hint="default" w:ascii="仿宋" w:hAnsi="仿宋" w:eastAsia="仿宋" w:cs="仿宋"/>
          <w:b/>
          <w:sz w:val="28"/>
          <w:szCs w:val="28"/>
          <w:lang w:val="en-US" w:eastAsia="zh-CN"/>
        </w:rPr>
      </w:pPr>
      <w:bookmarkStart w:id="27" w:name="_Toc1460"/>
      <w:bookmarkStart w:id="28" w:name="_Toc3457"/>
      <w:bookmarkStart w:id="29" w:name="_Toc7495"/>
      <w:bookmarkStart w:id="30" w:name="_Toc32312"/>
      <w:bookmarkStart w:id="31" w:name="_Toc31120"/>
      <w:bookmarkStart w:id="32" w:name="_Toc17027"/>
      <w:r>
        <w:rPr>
          <w:rStyle w:val="13"/>
          <w:rFonts w:hint="eastAsia" w:ascii="仿宋" w:hAnsi="仿宋" w:eastAsia="仿宋" w:cs="仿宋"/>
        </w:rPr>
        <w:t>9、法律服务方案</w:t>
      </w:r>
      <w:bookmarkEnd w:id="27"/>
      <w:bookmarkEnd w:id="28"/>
      <w:bookmarkEnd w:id="29"/>
      <w:bookmarkEnd w:id="30"/>
      <w:bookmarkEnd w:id="31"/>
      <w:bookmarkEnd w:id="32"/>
      <w:r>
        <w:rPr>
          <w:rStyle w:val="13"/>
          <w:rFonts w:hint="eastAsia" w:ascii="仿宋" w:hAnsi="仿宋" w:eastAsia="仿宋" w:cs="仿宋"/>
          <w:lang w:eastAsia="zh-CN"/>
        </w:rPr>
        <w:t>（</w:t>
      </w:r>
      <w:r>
        <w:rPr>
          <w:rStyle w:val="13"/>
          <w:rFonts w:hint="eastAsia" w:ascii="仿宋" w:hAnsi="仿宋" w:eastAsia="仿宋" w:cs="仿宋"/>
          <w:lang w:val="en-US" w:eastAsia="zh-CN"/>
        </w:rPr>
        <w:t>含优惠条件）</w:t>
      </w:r>
    </w:p>
    <w:p w14:paraId="487F20E8">
      <w:pPr>
        <w:adjustRightInd w:val="0"/>
        <w:snapToGrid w:val="0"/>
        <w:spacing w:line="460" w:lineRule="exact"/>
        <w:ind w:firstLine="480" w:firstLineChars="200"/>
        <w:rPr>
          <w:rFonts w:hint="eastAsia" w:ascii="仿宋" w:hAnsi="仿宋" w:eastAsia="仿宋" w:cs="仿宋"/>
          <w:sz w:val="24"/>
          <w:szCs w:val="32"/>
        </w:rPr>
      </w:pPr>
      <w:r>
        <w:rPr>
          <w:rFonts w:hint="eastAsia" w:ascii="仿宋" w:hAnsi="仿宋" w:eastAsia="仿宋" w:cs="仿宋"/>
          <w:sz w:val="24"/>
          <w:szCs w:val="32"/>
          <w:lang w:eastAsia="zh-CN"/>
        </w:rPr>
        <w:t>比选申请人</w:t>
      </w:r>
      <w:r>
        <w:rPr>
          <w:rFonts w:hint="eastAsia" w:ascii="仿宋" w:hAnsi="仿宋" w:eastAsia="仿宋" w:cs="仿宋"/>
          <w:sz w:val="24"/>
          <w:szCs w:val="32"/>
        </w:rPr>
        <w:t>根据</w:t>
      </w:r>
      <w:r>
        <w:rPr>
          <w:rFonts w:hint="eastAsia" w:ascii="仿宋" w:hAnsi="仿宋" w:eastAsia="仿宋" w:cs="仿宋"/>
          <w:sz w:val="24"/>
          <w:szCs w:val="32"/>
          <w:lang w:eastAsia="zh-CN"/>
        </w:rPr>
        <w:t>比选文件</w:t>
      </w:r>
      <w:r>
        <w:rPr>
          <w:rFonts w:hint="eastAsia" w:ascii="仿宋" w:hAnsi="仿宋" w:eastAsia="仿宋" w:cs="仿宋"/>
          <w:sz w:val="24"/>
          <w:szCs w:val="32"/>
        </w:rPr>
        <w:t>要求提供</w:t>
      </w:r>
      <w:bookmarkStart w:id="33" w:name="_Toc504660549"/>
      <w:bookmarkStart w:id="34" w:name="_Toc504658491"/>
      <w:bookmarkStart w:id="35" w:name="_Toc504661670"/>
    </w:p>
    <w:p w14:paraId="4E921CE4">
      <w:pPr>
        <w:topLinePunct/>
        <w:adjustRightInd w:val="0"/>
        <w:snapToGrid w:val="0"/>
        <w:spacing w:line="460" w:lineRule="exact"/>
        <w:ind w:firstLine="480" w:firstLineChars="200"/>
        <w:jc w:val="left"/>
        <w:rPr>
          <w:rFonts w:hint="eastAsia" w:ascii="仿宋" w:hAnsi="仿宋" w:eastAsia="仿宋" w:cs="仿宋"/>
          <w:sz w:val="24"/>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24"/>
          <w:szCs w:val="32"/>
        </w:rPr>
        <w:t>注：需加盖公章。</w:t>
      </w:r>
    </w:p>
    <w:bookmarkEnd w:id="33"/>
    <w:bookmarkEnd w:id="34"/>
    <w:bookmarkEnd w:id="35"/>
    <w:p w14:paraId="51E3E42F">
      <w:pPr>
        <w:pStyle w:val="3"/>
        <w:adjustRightInd w:val="0"/>
        <w:snapToGrid w:val="0"/>
        <w:spacing w:beforeLines="50" w:afterLines="50" w:line="460" w:lineRule="exact"/>
        <w:jc w:val="center"/>
        <w:rPr>
          <w:rFonts w:hint="eastAsia" w:ascii="仿宋" w:hAnsi="仿宋" w:eastAsia="仿宋" w:cs="仿宋"/>
        </w:rPr>
      </w:pPr>
      <w:bookmarkStart w:id="36" w:name="_Toc24904"/>
      <w:bookmarkStart w:id="37" w:name="_Toc29709"/>
      <w:bookmarkStart w:id="38" w:name="_Toc31551"/>
      <w:bookmarkStart w:id="39" w:name="_Toc27659"/>
      <w:bookmarkStart w:id="40" w:name="_Toc15715"/>
      <w:bookmarkStart w:id="41" w:name="_Toc17332"/>
      <w:r>
        <w:rPr>
          <w:rFonts w:hint="eastAsia" w:ascii="仿宋" w:hAnsi="仿宋" w:eastAsia="仿宋" w:cs="仿宋"/>
        </w:rPr>
        <w:t>10、顾问律师团队简介表</w:t>
      </w:r>
      <w:bookmarkEnd w:id="36"/>
      <w:bookmarkEnd w:id="37"/>
      <w:bookmarkEnd w:id="38"/>
      <w:bookmarkEnd w:id="39"/>
      <w:bookmarkEnd w:id="40"/>
      <w:bookmarkEnd w:id="41"/>
    </w:p>
    <w:tbl>
      <w:tblPr>
        <w:tblStyle w:val="9"/>
        <w:tblW w:w="10463" w:type="dxa"/>
        <w:jc w:val="center"/>
        <w:tblLayout w:type="fixed"/>
        <w:tblCellMar>
          <w:top w:w="0" w:type="dxa"/>
          <w:left w:w="0" w:type="dxa"/>
          <w:bottom w:w="0" w:type="dxa"/>
          <w:right w:w="0" w:type="dxa"/>
        </w:tblCellMar>
      </w:tblPr>
      <w:tblGrid>
        <w:gridCol w:w="1391"/>
        <w:gridCol w:w="1339"/>
        <w:gridCol w:w="2250"/>
        <w:gridCol w:w="3109"/>
        <w:gridCol w:w="2374"/>
      </w:tblGrid>
      <w:tr w14:paraId="3A7C9716">
        <w:tblPrEx>
          <w:tblCellMar>
            <w:top w:w="0" w:type="dxa"/>
            <w:left w:w="0" w:type="dxa"/>
            <w:bottom w:w="0" w:type="dxa"/>
            <w:right w:w="0" w:type="dxa"/>
          </w:tblCellMar>
        </w:tblPrEx>
        <w:trPr>
          <w:trHeight w:val="567" w:hRule="atLeast"/>
          <w:jc w:val="center"/>
        </w:trPr>
        <w:tc>
          <w:tcPr>
            <w:tcW w:w="1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E73E7">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律师姓名</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5A43C">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执业年限</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9DFC2">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学历及毕业院校</w:t>
            </w:r>
          </w:p>
        </w:tc>
        <w:tc>
          <w:tcPr>
            <w:tcW w:w="3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C4BDE">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主要执业领域</w:t>
            </w:r>
          </w:p>
        </w:tc>
        <w:tc>
          <w:tcPr>
            <w:tcW w:w="2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64227">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sz w:val="24"/>
              </w:rPr>
              <w:t>其他简介</w:t>
            </w:r>
          </w:p>
        </w:tc>
      </w:tr>
      <w:tr w14:paraId="1395C80C">
        <w:tblPrEx>
          <w:tblCellMar>
            <w:top w:w="0" w:type="dxa"/>
            <w:left w:w="0" w:type="dxa"/>
            <w:bottom w:w="0" w:type="dxa"/>
            <w:right w:w="0" w:type="dxa"/>
          </w:tblCellMar>
        </w:tblPrEx>
        <w:trPr>
          <w:trHeight w:val="1701" w:hRule="atLeast"/>
          <w:jc w:val="center"/>
        </w:trPr>
        <w:tc>
          <w:tcPr>
            <w:tcW w:w="1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19544">
            <w:pPr>
              <w:adjustRightInd w:val="0"/>
              <w:snapToGrid w:val="0"/>
              <w:spacing w:line="460" w:lineRule="exact"/>
              <w:jc w:val="center"/>
              <w:rPr>
                <w:rFonts w:hint="eastAsia" w:ascii="仿宋" w:hAnsi="仿宋" w:eastAsia="仿宋" w:cs="仿宋"/>
                <w:color w:val="000000"/>
                <w:sz w:val="24"/>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CF638">
            <w:pPr>
              <w:adjustRightInd w:val="0"/>
              <w:snapToGrid w:val="0"/>
              <w:spacing w:line="460" w:lineRule="exact"/>
              <w:jc w:val="center"/>
              <w:rPr>
                <w:rFonts w:hint="eastAsia" w:ascii="仿宋" w:hAnsi="仿宋" w:eastAsia="仿宋" w:cs="仿宋"/>
                <w:color w:val="000000"/>
                <w:sz w:val="24"/>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3FF47">
            <w:pPr>
              <w:adjustRightInd w:val="0"/>
              <w:snapToGrid w:val="0"/>
              <w:spacing w:line="460" w:lineRule="exact"/>
              <w:jc w:val="center"/>
              <w:rPr>
                <w:rFonts w:hint="eastAsia" w:ascii="仿宋" w:hAnsi="仿宋" w:eastAsia="仿宋" w:cs="仿宋"/>
                <w:color w:val="000000"/>
                <w:sz w:val="24"/>
              </w:rPr>
            </w:pPr>
          </w:p>
        </w:tc>
        <w:tc>
          <w:tcPr>
            <w:tcW w:w="3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51B35">
            <w:pPr>
              <w:adjustRightInd w:val="0"/>
              <w:snapToGrid w:val="0"/>
              <w:spacing w:line="460" w:lineRule="exact"/>
              <w:jc w:val="center"/>
              <w:rPr>
                <w:rFonts w:hint="eastAsia" w:ascii="仿宋" w:hAnsi="仿宋" w:eastAsia="仿宋" w:cs="仿宋"/>
                <w:color w:val="000000"/>
                <w:sz w:val="24"/>
              </w:rPr>
            </w:pPr>
          </w:p>
        </w:tc>
        <w:tc>
          <w:tcPr>
            <w:tcW w:w="2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2ED29">
            <w:pPr>
              <w:adjustRightInd w:val="0"/>
              <w:snapToGrid w:val="0"/>
              <w:spacing w:line="460" w:lineRule="exact"/>
              <w:jc w:val="center"/>
              <w:rPr>
                <w:rFonts w:hint="eastAsia" w:ascii="仿宋" w:hAnsi="仿宋" w:eastAsia="仿宋" w:cs="仿宋"/>
                <w:color w:val="000000"/>
                <w:sz w:val="24"/>
              </w:rPr>
            </w:pPr>
          </w:p>
        </w:tc>
      </w:tr>
      <w:tr w14:paraId="00F6506A">
        <w:tblPrEx>
          <w:tblCellMar>
            <w:top w:w="0" w:type="dxa"/>
            <w:left w:w="0" w:type="dxa"/>
            <w:bottom w:w="0" w:type="dxa"/>
            <w:right w:w="0" w:type="dxa"/>
          </w:tblCellMar>
        </w:tblPrEx>
        <w:trPr>
          <w:trHeight w:val="1701" w:hRule="atLeast"/>
          <w:jc w:val="center"/>
        </w:trPr>
        <w:tc>
          <w:tcPr>
            <w:tcW w:w="1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362C1">
            <w:pPr>
              <w:adjustRightInd w:val="0"/>
              <w:snapToGrid w:val="0"/>
              <w:spacing w:line="460" w:lineRule="exact"/>
              <w:jc w:val="center"/>
              <w:rPr>
                <w:rFonts w:hint="eastAsia" w:ascii="仿宋" w:hAnsi="仿宋" w:eastAsia="仿宋" w:cs="仿宋"/>
                <w:color w:val="000000"/>
                <w:sz w:val="24"/>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537F5">
            <w:pPr>
              <w:adjustRightInd w:val="0"/>
              <w:snapToGrid w:val="0"/>
              <w:spacing w:line="460" w:lineRule="exact"/>
              <w:jc w:val="center"/>
              <w:rPr>
                <w:rFonts w:hint="eastAsia" w:ascii="仿宋" w:hAnsi="仿宋" w:eastAsia="仿宋" w:cs="仿宋"/>
                <w:color w:val="000000"/>
                <w:sz w:val="24"/>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D0BEA">
            <w:pPr>
              <w:adjustRightInd w:val="0"/>
              <w:snapToGrid w:val="0"/>
              <w:spacing w:line="460" w:lineRule="exact"/>
              <w:jc w:val="center"/>
              <w:rPr>
                <w:rFonts w:hint="eastAsia" w:ascii="仿宋" w:hAnsi="仿宋" w:eastAsia="仿宋" w:cs="仿宋"/>
                <w:color w:val="000000"/>
                <w:sz w:val="24"/>
              </w:rPr>
            </w:pPr>
          </w:p>
        </w:tc>
        <w:tc>
          <w:tcPr>
            <w:tcW w:w="3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0228A1">
            <w:pPr>
              <w:adjustRightInd w:val="0"/>
              <w:snapToGrid w:val="0"/>
              <w:spacing w:line="460" w:lineRule="exact"/>
              <w:jc w:val="center"/>
              <w:rPr>
                <w:rFonts w:hint="eastAsia" w:ascii="仿宋" w:hAnsi="仿宋" w:eastAsia="仿宋" w:cs="仿宋"/>
                <w:color w:val="000000"/>
                <w:sz w:val="24"/>
              </w:rPr>
            </w:pPr>
          </w:p>
        </w:tc>
        <w:tc>
          <w:tcPr>
            <w:tcW w:w="2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B1056">
            <w:pPr>
              <w:adjustRightInd w:val="0"/>
              <w:snapToGrid w:val="0"/>
              <w:spacing w:line="460" w:lineRule="exact"/>
              <w:jc w:val="center"/>
              <w:rPr>
                <w:rFonts w:hint="eastAsia" w:ascii="仿宋" w:hAnsi="仿宋" w:eastAsia="仿宋" w:cs="仿宋"/>
                <w:color w:val="000000"/>
                <w:sz w:val="24"/>
              </w:rPr>
            </w:pPr>
          </w:p>
        </w:tc>
      </w:tr>
      <w:tr w14:paraId="3D40AB4F">
        <w:tblPrEx>
          <w:tblCellMar>
            <w:top w:w="0" w:type="dxa"/>
            <w:left w:w="0" w:type="dxa"/>
            <w:bottom w:w="0" w:type="dxa"/>
            <w:right w:w="0" w:type="dxa"/>
          </w:tblCellMar>
        </w:tblPrEx>
        <w:trPr>
          <w:trHeight w:val="1701" w:hRule="atLeast"/>
          <w:jc w:val="center"/>
        </w:trPr>
        <w:tc>
          <w:tcPr>
            <w:tcW w:w="1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AB8B4">
            <w:pPr>
              <w:adjustRightInd w:val="0"/>
              <w:snapToGrid w:val="0"/>
              <w:spacing w:line="460" w:lineRule="exact"/>
              <w:jc w:val="center"/>
              <w:rPr>
                <w:rFonts w:hint="eastAsia" w:ascii="仿宋" w:hAnsi="仿宋" w:eastAsia="仿宋" w:cs="仿宋"/>
                <w:color w:val="000000"/>
                <w:sz w:val="24"/>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2B3F6">
            <w:pPr>
              <w:adjustRightInd w:val="0"/>
              <w:snapToGrid w:val="0"/>
              <w:spacing w:line="460" w:lineRule="exact"/>
              <w:jc w:val="center"/>
              <w:rPr>
                <w:rFonts w:hint="eastAsia" w:ascii="仿宋" w:hAnsi="仿宋" w:eastAsia="仿宋" w:cs="仿宋"/>
                <w:color w:val="000000"/>
                <w:sz w:val="24"/>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CCC66">
            <w:pPr>
              <w:adjustRightInd w:val="0"/>
              <w:snapToGrid w:val="0"/>
              <w:spacing w:line="460" w:lineRule="exact"/>
              <w:jc w:val="center"/>
              <w:rPr>
                <w:rFonts w:hint="eastAsia" w:ascii="仿宋" w:hAnsi="仿宋" w:eastAsia="仿宋" w:cs="仿宋"/>
                <w:color w:val="000000"/>
                <w:sz w:val="24"/>
              </w:rPr>
            </w:pPr>
          </w:p>
        </w:tc>
        <w:tc>
          <w:tcPr>
            <w:tcW w:w="3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3F929">
            <w:pPr>
              <w:adjustRightInd w:val="0"/>
              <w:snapToGrid w:val="0"/>
              <w:spacing w:line="460" w:lineRule="exact"/>
              <w:jc w:val="center"/>
              <w:rPr>
                <w:rFonts w:hint="eastAsia" w:ascii="仿宋" w:hAnsi="仿宋" w:eastAsia="仿宋" w:cs="仿宋"/>
                <w:color w:val="000000"/>
                <w:sz w:val="24"/>
              </w:rPr>
            </w:pPr>
          </w:p>
        </w:tc>
        <w:tc>
          <w:tcPr>
            <w:tcW w:w="2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647711">
            <w:pPr>
              <w:adjustRightInd w:val="0"/>
              <w:snapToGrid w:val="0"/>
              <w:spacing w:line="460" w:lineRule="exact"/>
              <w:jc w:val="center"/>
              <w:rPr>
                <w:rFonts w:hint="eastAsia" w:ascii="仿宋" w:hAnsi="仿宋" w:eastAsia="仿宋" w:cs="仿宋"/>
                <w:color w:val="000000"/>
                <w:sz w:val="24"/>
              </w:rPr>
            </w:pPr>
          </w:p>
        </w:tc>
      </w:tr>
      <w:tr w14:paraId="3C7B9180">
        <w:tblPrEx>
          <w:tblCellMar>
            <w:top w:w="0" w:type="dxa"/>
            <w:left w:w="0" w:type="dxa"/>
            <w:bottom w:w="0" w:type="dxa"/>
            <w:right w:w="0" w:type="dxa"/>
          </w:tblCellMar>
        </w:tblPrEx>
        <w:trPr>
          <w:trHeight w:val="1701" w:hRule="atLeast"/>
          <w:jc w:val="center"/>
        </w:trPr>
        <w:tc>
          <w:tcPr>
            <w:tcW w:w="13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57138">
            <w:pPr>
              <w:adjustRightInd w:val="0"/>
              <w:snapToGrid w:val="0"/>
              <w:spacing w:line="460" w:lineRule="exact"/>
              <w:jc w:val="center"/>
              <w:rPr>
                <w:rFonts w:hint="eastAsia" w:ascii="仿宋" w:hAnsi="仿宋" w:eastAsia="仿宋" w:cs="仿宋"/>
                <w:color w:val="000000"/>
                <w:sz w:val="24"/>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45A0E">
            <w:pPr>
              <w:adjustRightInd w:val="0"/>
              <w:snapToGrid w:val="0"/>
              <w:spacing w:line="460" w:lineRule="exact"/>
              <w:jc w:val="center"/>
              <w:rPr>
                <w:rFonts w:hint="eastAsia" w:ascii="仿宋" w:hAnsi="仿宋" w:eastAsia="仿宋" w:cs="仿宋"/>
                <w:color w:val="000000"/>
                <w:sz w:val="24"/>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7CC48">
            <w:pPr>
              <w:adjustRightInd w:val="0"/>
              <w:snapToGrid w:val="0"/>
              <w:spacing w:line="460" w:lineRule="exact"/>
              <w:jc w:val="center"/>
              <w:rPr>
                <w:rFonts w:hint="eastAsia" w:ascii="仿宋" w:hAnsi="仿宋" w:eastAsia="仿宋" w:cs="仿宋"/>
                <w:color w:val="000000"/>
                <w:sz w:val="24"/>
              </w:rPr>
            </w:pPr>
          </w:p>
        </w:tc>
        <w:tc>
          <w:tcPr>
            <w:tcW w:w="31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EF2B4">
            <w:pPr>
              <w:adjustRightInd w:val="0"/>
              <w:snapToGrid w:val="0"/>
              <w:spacing w:line="460" w:lineRule="exact"/>
              <w:jc w:val="center"/>
              <w:rPr>
                <w:rFonts w:hint="eastAsia" w:ascii="仿宋" w:hAnsi="仿宋" w:eastAsia="仿宋" w:cs="仿宋"/>
                <w:color w:val="000000"/>
                <w:sz w:val="24"/>
              </w:rPr>
            </w:pPr>
          </w:p>
        </w:tc>
        <w:tc>
          <w:tcPr>
            <w:tcW w:w="2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0DAAE">
            <w:pPr>
              <w:adjustRightInd w:val="0"/>
              <w:snapToGrid w:val="0"/>
              <w:spacing w:line="460" w:lineRule="exact"/>
              <w:jc w:val="center"/>
              <w:rPr>
                <w:rFonts w:hint="eastAsia" w:ascii="仿宋" w:hAnsi="仿宋" w:eastAsia="仿宋" w:cs="仿宋"/>
                <w:color w:val="000000"/>
                <w:sz w:val="24"/>
              </w:rPr>
            </w:pPr>
          </w:p>
        </w:tc>
      </w:tr>
    </w:tbl>
    <w:p w14:paraId="089B5CD8">
      <w:pPr>
        <w:topLinePunct/>
        <w:adjustRightInd w:val="0"/>
        <w:snapToGrid w:val="0"/>
        <w:spacing w:line="46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注：需加盖公章。</w:t>
      </w:r>
    </w:p>
    <w:p w14:paraId="1F2F0E2C">
      <w:pPr>
        <w:pStyle w:val="2"/>
        <w:rPr>
          <w:rFonts w:hint="eastAsia" w:ascii="仿宋" w:hAnsi="仿宋" w:eastAsia="仿宋" w:cs="仿宋"/>
          <w:sz w:val="24"/>
          <w:szCs w:val="32"/>
        </w:rPr>
      </w:pPr>
    </w:p>
    <w:p w14:paraId="56C39FB9">
      <w:pPr>
        <w:pStyle w:val="2"/>
        <w:rPr>
          <w:rFonts w:hint="eastAsia" w:ascii="仿宋" w:hAnsi="仿宋" w:eastAsia="仿宋" w:cs="仿宋"/>
          <w:sz w:val="24"/>
          <w:szCs w:val="32"/>
        </w:rPr>
      </w:pPr>
    </w:p>
    <w:p w14:paraId="50B47032">
      <w:pPr>
        <w:pStyle w:val="2"/>
        <w:rPr>
          <w:rFonts w:hint="eastAsia" w:ascii="仿宋" w:hAnsi="仿宋" w:eastAsia="仿宋" w:cs="仿宋"/>
          <w:sz w:val="24"/>
          <w:szCs w:val="32"/>
        </w:rPr>
      </w:pPr>
    </w:p>
    <w:p w14:paraId="60A1421B">
      <w:pPr>
        <w:pStyle w:val="2"/>
        <w:rPr>
          <w:rFonts w:hint="eastAsia" w:ascii="仿宋" w:hAnsi="仿宋" w:eastAsia="仿宋" w:cs="仿宋"/>
          <w:sz w:val="24"/>
          <w:szCs w:val="32"/>
        </w:rPr>
      </w:pPr>
    </w:p>
    <w:p w14:paraId="0A027A08">
      <w:pPr>
        <w:pStyle w:val="2"/>
        <w:rPr>
          <w:rFonts w:hint="eastAsia" w:ascii="仿宋" w:hAnsi="仿宋" w:eastAsia="仿宋" w:cs="仿宋"/>
          <w:sz w:val="24"/>
          <w:szCs w:val="32"/>
        </w:rPr>
      </w:pPr>
    </w:p>
    <w:p w14:paraId="139E8817">
      <w:pPr>
        <w:pStyle w:val="2"/>
        <w:rPr>
          <w:rFonts w:hint="eastAsia" w:ascii="仿宋" w:hAnsi="仿宋" w:eastAsia="仿宋" w:cs="仿宋"/>
          <w:sz w:val="24"/>
          <w:szCs w:val="32"/>
        </w:rPr>
      </w:pPr>
    </w:p>
    <w:p w14:paraId="4FD5DF90">
      <w:pPr>
        <w:pStyle w:val="2"/>
        <w:rPr>
          <w:rFonts w:hint="eastAsia" w:ascii="仿宋" w:hAnsi="仿宋" w:eastAsia="仿宋" w:cs="仿宋"/>
          <w:sz w:val="24"/>
          <w:szCs w:val="32"/>
        </w:rPr>
      </w:pPr>
    </w:p>
    <w:p w14:paraId="3A40A72B">
      <w:pPr>
        <w:pStyle w:val="2"/>
        <w:rPr>
          <w:rFonts w:hint="eastAsia" w:ascii="仿宋" w:hAnsi="仿宋" w:eastAsia="仿宋" w:cs="仿宋"/>
          <w:sz w:val="24"/>
          <w:szCs w:val="32"/>
        </w:rPr>
      </w:pPr>
    </w:p>
    <w:p w14:paraId="61EAE849">
      <w:pPr>
        <w:pStyle w:val="2"/>
        <w:rPr>
          <w:rFonts w:hint="eastAsia" w:ascii="仿宋" w:hAnsi="仿宋" w:eastAsia="仿宋" w:cs="仿宋"/>
          <w:sz w:val="24"/>
          <w:szCs w:val="32"/>
        </w:rPr>
      </w:pPr>
    </w:p>
    <w:p w14:paraId="0C904BD9">
      <w:pPr>
        <w:pStyle w:val="2"/>
        <w:rPr>
          <w:rFonts w:hint="eastAsia" w:ascii="仿宋" w:hAnsi="仿宋" w:eastAsia="仿宋" w:cs="仿宋"/>
          <w:sz w:val="24"/>
          <w:szCs w:val="32"/>
        </w:rPr>
      </w:pPr>
    </w:p>
    <w:p w14:paraId="00A81018">
      <w:pPr>
        <w:pStyle w:val="2"/>
        <w:rPr>
          <w:rFonts w:hint="eastAsia" w:ascii="仿宋" w:hAnsi="仿宋" w:eastAsia="仿宋" w:cs="仿宋"/>
          <w:sz w:val="24"/>
          <w:szCs w:val="32"/>
        </w:rPr>
      </w:pPr>
    </w:p>
    <w:p w14:paraId="74AF48D2">
      <w:pPr>
        <w:pStyle w:val="2"/>
        <w:rPr>
          <w:rFonts w:hint="eastAsia" w:ascii="仿宋" w:hAnsi="仿宋" w:eastAsia="仿宋" w:cs="仿宋"/>
          <w:sz w:val="24"/>
          <w:szCs w:val="32"/>
        </w:rPr>
      </w:pPr>
    </w:p>
    <w:p w14:paraId="0B7A2ADC">
      <w:pPr>
        <w:pStyle w:val="2"/>
        <w:jc w:val="center"/>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11、其他资料</w:t>
      </w:r>
    </w:p>
    <w:p w14:paraId="2A2A40C3">
      <w:pPr>
        <w:pStyle w:val="2"/>
        <w:rPr>
          <w:rFonts w:hint="eastAsia" w:ascii="仿宋" w:hAnsi="仿宋" w:eastAsia="仿宋" w:cs="仿宋"/>
          <w:sz w:val="24"/>
          <w:szCs w:val="32"/>
        </w:rPr>
      </w:pPr>
    </w:p>
    <w:p w14:paraId="16F747D0">
      <w:pPr>
        <w:pStyle w:val="2"/>
        <w:rPr>
          <w:rFonts w:hint="eastAsia" w:ascii="仿宋" w:hAnsi="仿宋" w:eastAsia="仿宋" w:cs="仿宋"/>
          <w:sz w:val="24"/>
          <w:szCs w:val="32"/>
        </w:rPr>
      </w:pPr>
    </w:p>
    <w:p w14:paraId="30D09779">
      <w:pPr>
        <w:pStyle w:val="2"/>
        <w:rPr>
          <w:rFonts w:hint="eastAsia" w:ascii="仿宋" w:hAnsi="仿宋" w:eastAsia="仿宋" w:cs="仿宋"/>
          <w:sz w:val="24"/>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D126D"/>
    <w:multiLevelType w:val="singleLevel"/>
    <w:tmpl w:val="CA7D126D"/>
    <w:lvl w:ilvl="0" w:tentative="0">
      <w:start w:val="1"/>
      <w:numFmt w:val="decimal"/>
      <w:suff w:val="nothing"/>
      <w:lvlText w:val="%1、"/>
      <w:lvlJc w:val="left"/>
    </w:lvl>
  </w:abstractNum>
  <w:abstractNum w:abstractNumId="1">
    <w:nsid w:val="E0ABD7B1"/>
    <w:multiLevelType w:val="singleLevel"/>
    <w:tmpl w:val="E0ABD7B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ZjczZDg1ZWQ2MTBkMmI0NGY0ZDliM2RhYmNiYmEifQ=="/>
  </w:docVars>
  <w:rsids>
    <w:rsidRoot w:val="00E0293E"/>
    <w:rsid w:val="00002641"/>
    <w:rsid w:val="00017EEC"/>
    <w:rsid w:val="00066B56"/>
    <w:rsid w:val="000E6678"/>
    <w:rsid w:val="00100A51"/>
    <w:rsid w:val="00117443"/>
    <w:rsid w:val="0021076D"/>
    <w:rsid w:val="002F57A5"/>
    <w:rsid w:val="00304CAA"/>
    <w:rsid w:val="00415570"/>
    <w:rsid w:val="00432CC0"/>
    <w:rsid w:val="006D2A98"/>
    <w:rsid w:val="00766CFF"/>
    <w:rsid w:val="007A6F63"/>
    <w:rsid w:val="007E5E92"/>
    <w:rsid w:val="00824C7D"/>
    <w:rsid w:val="009E5A59"/>
    <w:rsid w:val="00B95CDD"/>
    <w:rsid w:val="00D106B2"/>
    <w:rsid w:val="00E0293E"/>
    <w:rsid w:val="00EA2AA0"/>
    <w:rsid w:val="00EF16FF"/>
    <w:rsid w:val="00F267FA"/>
    <w:rsid w:val="01262531"/>
    <w:rsid w:val="01415CD2"/>
    <w:rsid w:val="016814B1"/>
    <w:rsid w:val="0179746B"/>
    <w:rsid w:val="017D0A7A"/>
    <w:rsid w:val="01830099"/>
    <w:rsid w:val="019978BC"/>
    <w:rsid w:val="01E46D89"/>
    <w:rsid w:val="022D5C9B"/>
    <w:rsid w:val="022E44A8"/>
    <w:rsid w:val="02477318"/>
    <w:rsid w:val="02796F83"/>
    <w:rsid w:val="027C5214"/>
    <w:rsid w:val="0281282A"/>
    <w:rsid w:val="02ED7EC0"/>
    <w:rsid w:val="030A23FA"/>
    <w:rsid w:val="03836A76"/>
    <w:rsid w:val="03B31CCE"/>
    <w:rsid w:val="03E2554B"/>
    <w:rsid w:val="04243DB5"/>
    <w:rsid w:val="04245B63"/>
    <w:rsid w:val="04270811"/>
    <w:rsid w:val="04277401"/>
    <w:rsid w:val="046643CE"/>
    <w:rsid w:val="048B5043"/>
    <w:rsid w:val="048C54B6"/>
    <w:rsid w:val="05281683"/>
    <w:rsid w:val="056854BA"/>
    <w:rsid w:val="058368B9"/>
    <w:rsid w:val="05A131E3"/>
    <w:rsid w:val="060379FA"/>
    <w:rsid w:val="060974FB"/>
    <w:rsid w:val="0616772D"/>
    <w:rsid w:val="06467A53"/>
    <w:rsid w:val="067F3525"/>
    <w:rsid w:val="06914DA2"/>
    <w:rsid w:val="06986394"/>
    <w:rsid w:val="06AA3F5D"/>
    <w:rsid w:val="06EB2968"/>
    <w:rsid w:val="073562D9"/>
    <w:rsid w:val="073D0CEA"/>
    <w:rsid w:val="07B0770E"/>
    <w:rsid w:val="07D478A0"/>
    <w:rsid w:val="083B16CD"/>
    <w:rsid w:val="08B868F9"/>
    <w:rsid w:val="08E104C7"/>
    <w:rsid w:val="08F0070A"/>
    <w:rsid w:val="08FD6983"/>
    <w:rsid w:val="092959CA"/>
    <w:rsid w:val="09523172"/>
    <w:rsid w:val="097E7AC3"/>
    <w:rsid w:val="09864BCA"/>
    <w:rsid w:val="09AB2BEE"/>
    <w:rsid w:val="09E518F1"/>
    <w:rsid w:val="09F14739"/>
    <w:rsid w:val="09F204B1"/>
    <w:rsid w:val="0A216B85"/>
    <w:rsid w:val="0A2A5592"/>
    <w:rsid w:val="0A3B59B5"/>
    <w:rsid w:val="0A9F4195"/>
    <w:rsid w:val="0AA673A5"/>
    <w:rsid w:val="0AC97464"/>
    <w:rsid w:val="0AD710A6"/>
    <w:rsid w:val="0ADB7197"/>
    <w:rsid w:val="0B3B3792"/>
    <w:rsid w:val="0B9C06D5"/>
    <w:rsid w:val="0BB73761"/>
    <w:rsid w:val="0C093C99"/>
    <w:rsid w:val="0C243AB5"/>
    <w:rsid w:val="0C5D60B6"/>
    <w:rsid w:val="0C85560D"/>
    <w:rsid w:val="0C913FB2"/>
    <w:rsid w:val="0CD15FCE"/>
    <w:rsid w:val="0DB00467"/>
    <w:rsid w:val="0DDE3227"/>
    <w:rsid w:val="0E0802A4"/>
    <w:rsid w:val="0E0F33E0"/>
    <w:rsid w:val="0E4868F2"/>
    <w:rsid w:val="0E560F97"/>
    <w:rsid w:val="0E8536A2"/>
    <w:rsid w:val="0EDD0DD3"/>
    <w:rsid w:val="0F1401B8"/>
    <w:rsid w:val="0F1669F0"/>
    <w:rsid w:val="0F281170"/>
    <w:rsid w:val="0F8D26D9"/>
    <w:rsid w:val="0F9D2C6D"/>
    <w:rsid w:val="0FB57FB7"/>
    <w:rsid w:val="0FF30ADF"/>
    <w:rsid w:val="0FF94348"/>
    <w:rsid w:val="0FFC3E38"/>
    <w:rsid w:val="10244DB0"/>
    <w:rsid w:val="103A04BC"/>
    <w:rsid w:val="107B4D5D"/>
    <w:rsid w:val="10953945"/>
    <w:rsid w:val="10C5422A"/>
    <w:rsid w:val="10E24DDC"/>
    <w:rsid w:val="10E76B2F"/>
    <w:rsid w:val="10F7015B"/>
    <w:rsid w:val="111725AC"/>
    <w:rsid w:val="113F222E"/>
    <w:rsid w:val="11774CDC"/>
    <w:rsid w:val="117D68B3"/>
    <w:rsid w:val="118F0EAE"/>
    <w:rsid w:val="11EC413C"/>
    <w:rsid w:val="11ED6954"/>
    <w:rsid w:val="11F0177A"/>
    <w:rsid w:val="12103BCB"/>
    <w:rsid w:val="121E178F"/>
    <w:rsid w:val="122E2DDE"/>
    <w:rsid w:val="123D6042"/>
    <w:rsid w:val="124D2729"/>
    <w:rsid w:val="12812FB7"/>
    <w:rsid w:val="12883761"/>
    <w:rsid w:val="12C92D7C"/>
    <w:rsid w:val="12CB18A0"/>
    <w:rsid w:val="12F157AA"/>
    <w:rsid w:val="132E6920"/>
    <w:rsid w:val="13442EB6"/>
    <w:rsid w:val="13C94031"/>
    <w:rsid w:val="13D7569A"/>
    <w:rsid w:val="13E62E35"/>
    <w:rsid w:val="141D612B"/>
    <w:rsid w:val="14691370"/>
    <w:rsid w:val="14795A57"/>
    <w:rsid w:val="14A43005"/>
    <w:rsid w:val="14A574B6"/>
    <w:rsid w:val="14C90F20"/>
    <w:rsid w:val="152E4912"/>
    <w:rsid w:val="15673B02"/>
    <w:rsid w:val="156A35F2"/>
    <w:rsid w:val="15836462"/>
    <w:rsid w:val="159851F4"/>
    <w:rsid w:val="15A07014"/>
    <w:rsid w:val="15E17C0F"/>
    <w:rsid w:val="162E71AF"/>
    <w:rsid w:val="16504558"/>
    <w:rsid w:val="16551BAC"/>
    <w:rsid w:val="16610551"/>
    <w:rsid w:val="16660238"/>
    <w:rsid w:val="16846935"/>
    <w:rsid w:val="16873D30"/>
    <w:rsid w:val="168C1346"/>
    <w:rsid w:val="16A2521C"/>
    <w:rsid w:val="16CE195E"/>
    <w:rsid w:val="16CF5E02"/>
    <w:rsid w:val="16D74CB7"/>
    <w:rsid w:val="16ED44DA"/>
    <w:rsid w:val="16FF5E45"/>
    <w:rsid w:val="17716EB9"/>
    <w:rsid w:val="17AC02EB"/>
    <w:rsid w:val="17C50FB3"/>
    <w:rsid w:val="183121A5"/>
    <w:rsid w:val="1843666E"/>
    <w:rsid w:val="18E44752"/>
    <w:rsid w:val="19061883"/>
    <w:rsid w:val="194128BC"/>
    <w:rsid w:val="195645B9"/>
    <w:rsid w:val="19632832"/>
    <w:rsid w:val="1968609A"/>
    <w:rsid w:val="19E54F54"/>
    <w:rsid w:val="19F856C2"/>
    <w:rsid w:val="1A5516C7"/>
    <w:rsid w:val="1A5B5C36"/>
    <w:rsid w:val="1A5D3725"/>
    <w:rsid w:val="1A8F15F1"/>
    <w:rsid w:val="1AA92CF1"/>
    <w:rsid w:val="1ABA46D4"/>
    <w:rsid w:val="1AFF2A2E"/>
    <w:rsid w:val="1B5E3E72"/>
    <w:rsid w:val="1B970EB9"/>
    <w:rsid w:val="1BC953AA"/>
    <w:rsid w:val="1BD44240"/>
    <w:rsid w:val="1BE842D1"/>
    <w:rsid w:val="1C4053E4"/>
    <w:rsid w:val="1C6060EF"/>
    <w:rsid w:val="1CA66928"/>
    <w:rsid w:val="1CAE0268"/>
    <w:rsid w:val="1CBC4548"/>
    <w:rsid w:val="1CE17917"/>
    <w:rsid w:val="1D0E6EE9"/>
    <w:rsid w:val="1D1A76AB"/>
    <w:rsid w:val="1D3C371B"/>
    <w:rsid w:val="1D4B24DF"/>
    <w:rsid w:val="1D5A0C8E"/>
    <w:rsid w:val="1D772EB6"/>
    <w:rsid w:val="1D954F84"/>
    <w:rsid w:val="1DF75C3F"/>
    <w:rsid w:val="1E1917E8"/>
    <w:rsid w:val="1E210712"/>
    <w:rsid w:val="1EB31B66"/>
    <w:rsid w:val="1F357D02"/>
    <w:rsid w:val="1F433768"/>
    <w:rsid w:val="1F907D4C"/>
    <w:rsid w:val="1FC102B2"/>
    <w:rsid w:val="1FEB532F"/>
    <w:rsid w:val="1FEF0D01"/>
    <w:rsid w:val="20084133"/>
    <w:rsid w:val="20511636"/>
    <w:rsid w:val="20B16037"/>
    <w:rsid w:val="210466A8"/>
    <w:rsid w:val="2130749E"/>
    <w:rsid w:val="214379C5"/>
    <w:rsid w:val="21B7196D"/>
    <w:rsid w:val="21E93AF0"/>
    <w:rsid w:val="21F26E49"/>
    <w:rsid w:val="22275768"/>
    <w:rsid w:val="22462CF1"/>
    <w:rsid w:val="225E628C"/>
    <w:rsid w:val="228D6B72"/>
    <w:rsid w:val="22943A5C"/>
    <w:rsid w:val="229D6DB5"/>
    <w:rsid w:val="22A7378F"/>
    <w:rsid w:val="22A939AB"/>
    <w:rsid w:val="22EA5D72"/>
    <w:rsid w:val="231B1EBA"/>
    <w:rsid w:val="232E56F6"/>
    <w:rsid w:val="23692B1C"/>
    <w:rsid w:val="23B36A01"/>
    <w:rsid w:val="23E40A9E"/>
    <w:rsid w:val="23F70746"/>
    <w:rsid w:val="23FD0D72"/>
    <w:rsid w:val="243B4AD7"/>
    <w:rsid w:val="246C1AD7"/>
    <w:rsid w:val="246F4781"/>
    <w:rsid w:val="248B685A"/>
    <w:rsid w:val="24973CD7"/>
    <w:rsid w:val="24B30B11"/>
    <w:rsid w:val="24C233A5"/>
    <w:rsid w:val="24C30629"/>
    <w:rsid w:val="251B66B7"/>
    <w:rsid w:val="2524556B"/>
    <w:rsid w:val="252F3F10"/>
    <w:rsid w:val="254774AC"/>
    <w:rsid w:val="25DA3E7C"/>
    <w:rsid w:val="2613738E"/>
    <w:rsid w:val="26243349"/>
    <w:rsid w:val="26395046"/>
    <w:rsid w:val="26451C3D"/>
    <w:rsid w:val="26597496"/>
    <w:rsid w:val="265E685B"/>
    <w:rsid w:val="266B32E1"/>
    <w:rsid w:val="266D6A9E"/>
    <w:rsid w:val="268F4C66"/>
    <w:rsid w:val="26A602F2"/>
    <w:rsid w:val="27204FD0"/>
    <w:rsid w:val="27344754"/>
    <w:rsid w:val="276F4A98"/>
    <w:rsid w:val="27B40B36"/>
    <w:rsid w:val="28163210"/>
    <w:rsid w:val="28173FD7"/>
    <w:rsid w:val="282B09BF"/>
    <w:rsid w:val="28357A8F"/>
    <w:rsid w:val="28395E4A"/>
    <w:rsid w:val="2859377E"/>
    <w:rsid w:val="288F53F1"/>
    <w:rsid w:val="28922995"/>
    <w:rsid w:val="28996270"/>
    <w:rsid w:val="28BE5CD7"/>
    <w:rsid w:val="28F00167"/>
    <w:rsid w:val="290336EA"/>
    <w:rsid w:val="292673D8"/>
    <w:rsid w:val="29BE7C8E"/>
    <w:rsid w:val="29C15105"/>
    <w:rsid w:val="29EC23D0"/>
    <w:rsid w:val="2A0F2112"/>
    <w:rsid w:val="2A3A313B"/>
    <w:rsid w:val="2AAF3F6D"/>
    <w:rsid w:val="2B7408CF"/>
    <w:rsid w:val="2BB51143"/>
    <w:rsid w:val="2BD664CD"/>
    <w:rsid w:val="2BE55328"/>
    <w:rsid w:val="2BF10171"/>
    <w:rsid w:val="2C4B08B1"/>
    <w:rsid w:val="2C730B86"/>
    <w:rsid w:val="2C994A91"/>
    <w:rsid w:val="2D720D75"/>
    <w:rsid w:val="2D7B4216"/>
    <w:rsid w:val="2D7B5F44"/>
    <w:rsid w:val="2D825525"/>
    <w:rsid w:val="2DA059AB"/>
    <w:rsid w:val="2E33681F"/>
    <w:rsid w:val="2E3A6F5E"/>
    <w:rsid w:val="2E4805E5"/>
    <w:rsid w:val="2E497DF1"/>
    <w:rsid w:val="2E7E0CEA"/>
    <w:rsid w:val="2ED95618"/>
    <w:rsid w:val="2F5922B5"/>
    <w:rsid w:val="2F5E1FFF"/>
    <w:rsid w:val="2F6F7D2B"/>
    <w:rsid w:val="2F7A4178"/>
    <w:rsid w:val="2FCF2113"/>
    <w:rsid w:val="2FD44032"/>
    <w:rsid w:val="2FD60EF4"/>
    <w:rsid w:val="2FF80DC6"/>
    <w:rsid w:val="30204B81"/>
    <w:rsid w:val="303D3985"/>
    <w:rsid w:val="30444D13"/>
    <w:rsid w:val="3058256D"/>
    <w:rsid w:val="30590093"/>
    <w:rsid w:val="307A07BE"/>
    <w:rsid w:val="30913CD1"/>
    <w:rsid w:val="30E971C8"/>
    <w:rsid w:val="31001E36"/>
    <w:rsid w:val="317B7B77"/>
    <w:rsid w:val="319E0453"/>
    <w:rsid w:val="31AC0DC2"/>
    <w:rsid w:val="31CB34FB"/>
    <w:rsid w:val="31D811CF"/>
    <w:rsid w:val="31DD71CE"/>
    <w:rsid w:val="31E63BA8"/>
    <w:rsid w:val="31F77B64"/>
    <w:rsid w:val="32425283"/>
    <w:rsid w:val="32546D64"/>
    <w:rsid w:val="32755658"/>
    <w:rsid w:val="329A50BF"/>
    <w:rsid w:val="32B13D93"/>
    <w:rsid w:val="32BB5035"/>
    <w:rsid w:val="32C4213C"/>
    <w:rsid w:val="32C56948"/>
    <w:rsid w:val="32DD5306"/>
    <w:rsid w:val="33062754"/>
    <w:rsid w:val="330E1609"/>
    <w:rsid w:val="336E20A7"/>
    <w:rsid w:val="33A61841"/>
    <w:rsid w:val="33BC72B7"/>
    <w:rsid w:val="33CD3272"/>
    <w:rsid w:val="33E16D1D"/>
    <w:rsid w:val="343706EB"/>
    <w:rsid w:val="346F257B"/>
    <w:rsid w:val="348A709A"/>
    <w:rsid w:val="349B6ECC"/>
    <w:rsid w:val="34B61205"/>
    <w:rsid w:val="34B85CD0"/>
    <w:rsid w:val="34C5219B"/>
    <w:rsid w:val="34C93A39"/>
    <w:rsid w:val="34F424BD"/>
    <w:rsid w:val="35213875"/>
    <w:rsid w:val="35447564"/>
    <w:rsid w:val="354B6B44"/>
    <w:rsid w:val="35775243"/>
    <w:rsid w:val="35992D4F"/>
    <w:rsid w:val="35A26038"/>
    <w:rsid w:val="35B5220F"/>
    <w:rsid w:val="35CD7559"/>
    <w:rsid w:val="35D24B6F"/>
    <w:rsid w:val="35DF15F3"/>
    <w:rsid w:val="35E623C9"/>
    <w:rsid w:val="35F20D6E"/>
    <w:rsid w:val="360016DD"/>
    <w:rsid w:val="3659703F"/>
    <w:rsid w:val="369C2C78"/>
    <w:rsid w:val="36F45D80"/>
    <w:rsid w:val="374215EF"/>
    <w:rsid w:val="374B2660"/>
    <w:rsid w:val="37515F68"/>
    <w:rsid w:val="37643EED"/>
    <w:rsid w:val="37647A49"/>
    <w:rsid w:val="37753A04"/>
    <w:rsid w:val="377C1237"/>
    <w:rsid w:val="37920A5A"/>
    <w:rsid w:val="37977C07"/>
    <w:rsid w:val="37C16C20"/>
    <w:rsid w:val="37D44BCF"/>
    <w:rsid w:val="37FC7D13"/>
    <w:rsid w:val="380E2899"/>
    <w:rsid w:val="383E64EC"/>
    <w:rsid w:val="38703BC9"/>
    <w:rsid w:val="38BD1B07"/>
    <w:rsid w:val="38C65DC2"/>
    <w:rsid w:val="38DF7CCF"/>
    <w:rsid w:val="38E2331B"/>
    <w:rsid w:val="391F631E"/>
    <w:rsid w:val="39365415"/>
    <w:rsid w:val="3951224F"/>
    <w:rsid w:val="39537D75"/>
    <w:rsid w:val="399F120C"/>
    <w:rsid w:val="39B77EFC"/>
    <w:rsid w:val="39BD78E5"/>
    <w:rsid w:val="39EB371B"/>
    <w:rsid w:val="39F70102"/>
    <w:rsid w:val="3A241712"/>
    <w:rsid w:val="3A560E6F"/>
    <w:rsid w:val="3A90009E"/>
    <w:rsid w:val="3AAD595B"/>
    <w:rsid w:val="3AC11561"/>
    <w:rsid w:val="3AE113B1"/>
    <w:rsid w:val="3AE6417F"/>
    <w:rsid w:val="3B0A6B5A"/>
    <w:rsid w:val="3B2025B9"/>
    <w:rsid w:val="3B247C1B"/>
    <w:rsid w:val="3B304812"/>
    <w:rsid w:val="3B307320"/>
    <w:rsid w:val="3B3A743F"/>
    <w:rsid w:val="3B3F79CF"/>
    <w:rsid w:val="3B400575"/>
    <w:rsid w:val="3BAC7C11"/>
    <w:rsid w:val="3BBD3BCC"/>
    <w:rsid w:val="3BD829C8"/>
    <w:rsid w:val="3BE9676F"/>
    <w:rsid w:val="3BF05D4F"/>
    <w:rsid w:val="3BF970FB"/>
    <w:rsid w:val="3BFE66BE"/>
    <w:rsid w:val="3C0637C5"/>
    <w:rsid w:val="3C3F6963"/>
    <w:rsid w:val="3C667DC0"/>
    <w:rsid w:val="3C800022"/>
    <w:rsid w:val="3C926E07"/>
    <w:rsid w:val="3CCA2A44"/>
    <w:rsid w:val="3CD63197"/>
    <w:rsid w:val="3D4E5423"/>
    <w:rsid w:val="3D8B21D4"/>
    <w:rsid w:val="3DBB413B"/>
    <w:rsid w:val="3DFD4754"/>
    <w:rsid w:val="3E0A77DE"/>
    <w:rsid w:val="3E0B0C1F"/>
    <w:rsid w:val="3E295549"/>
    <w:rsid w:val="3E413A3A"/>
    <w:rsid w:val="3E88226F"/>
    <w:rsid w:val="3EA352FB"/>
    <w:rsid w:val="3EB412B6"/>
    <w:rsid w:val="3EE31B9B"/>
    <w:rsid w:val="3EFA6CD5"/>
    <w:rsid w:val="3F3865CE"/>
    <w:rsid w:val="3F542D7F"/>
    <w:rsid w:val="3F577E93"/>
    <w:rsid w:val="3F680A8C"/>
    <w:rsid w:val="3FC64C3E"/>
    <w:rsid w:val="3FCF0BD4"/>
    <w:rsid w:val="401E0DE1"/>
    <w:rsid w:val="40251D40"/>
    <w:rsid w:val="404448BC"/>
    <w:rsid w:val="407244F4"/>
    <w:rsid w:val="40BC26A4"/>
    <w:rsid w:val="40D45C40"/>
    <w:rsid w:val="40E1210B"/>
    <w:rsid w:val="40F63E08"/>
    <w:rsid w:val="411029F0"/>
    <w:rsid w:val="41233F97"/>
    <w:rsid w:val="412344D1"/>
    <w:rsid w:val="41946EEC"/>
    <w:rsid w:val="41C906B7"/>
    <w:rsid w:val="41EE4ADF"/>
    <w:rsid w:val="42022339"/>
    <w:rsid w:val="4246491B"/>
    <w:rsid w:val="4264030A"/>
    <w:rsid w:val="426B0680"/>
    <w:rsid w:val="426D00FA"/>
    <w:rsid w:val="43036368"/>
    <w:rsid w:val="43050073"/>
    <w:rsid w:val="430D71E7"/>
    <w:rsid w:val="4344054C"/>
    <w:rsid w:val="43911BC6"/>
    <w:rsid w:val="43EA39CC"/>
    <w:rsid w:val="440F762E"/>
    <w:rsid w:val="442E38B9"/>
    <w:rsid w:val="44550B05"/>
    <w:rsid w:val="44871A95"/>
    <w:rsid w:val="44B30262"/>
    <w:rsid w:val="44BA514C"/>
    <w:rsid w:val="44D3216C"/>
    <w:rsid w:val="44D97CC8"/>
    <w:rsid w:val="44F7591F"/>
    <w:rsid w:val="45263757"/>
    <w:rsid w:val="452F5B3A"/>
    <w:rsid w:val="453058C7"/>
    <w:rsid w:val="454315E6"/>
    <w:rsid w:val="454465AE"/>
    <w:rsid w:val="454F3AE7"/>
    <w:rsid w:val="4578057D"/>
    <w:rsid w:val="45912351"/>
    <w:rsid w:val="45A57BAB"/>
    <w:rsid w:val="45AD2F03"/>
    <w:rsid w:val="45BE048D"/>
    <w:rsid w:val="45E01F31"/>
    <w:rsid w:val="46162856"/>
    <w:rsid w:val="46A14CB1"/>
    <w:rsid w:val="46C66CEF"/>
    <w:rsid w:val="470B7EE1"/>
    <w:rsid w:val="47262F6D"/>
    <w:rsid w:val="47523D62"/>
    <w:rsid w:val="47633879"/>
    <w:rsid w:val="478D08F6"/>
    <w:rsid w:val="479C694B"/>
    <w:rsid w:val="479E0D55"/>
    <w:rsid w:val="47C167F2"/>
    <w:rsid w:val="480C3F11"/>
    <w:rsid w:val="482C03DF"/>
    <w:rsid w:val="48313DAE"/>
    <w:rsid w:val="48623B31"/>
    <w:rsid w:val="488A3088"/>
    <w:rsid w:val="48A04659"/>
    <w:rsid w:val="48B620CF"/>
    <w:rsid w:val="48F7696F"/>
    <w:rsid w:val="48FB5D34"/>
    <w:rsid w:val="49227764"/>
    <w:rsid w:val="49470F79"/>
    <w:rsid w:val="49573886"/>
    <w:rsid w:val="499A379E"/>
    <w:rsid w:val="49BF6D61"/>
    <w:rsid w:val="49BF7FE4"/>
    <w:rsid w:val="49F97F58"/>
    <w:rsid w:val="4A146C33"/>
    <w:rsid w:val="4A2C7FE7"/>
    <w:rsid w:val="4A4A2ACF"/>
    <w:rsid w:val="4A7D10F6"/>
    <w:rsid w:val="4B1F1247"/>
    <w:rsid w:val="4B4614E8"/>
    <w:rsid w:val="4B49722A"/>
    <w:rsid w:val="4B523B63"/>
    <w:rsid w:val="4B7C315C"/>
    <w:rsid w:val="4BC845F3"/>
    <w:rsid w:val="4BD25472"/>
    <w:rsid w:val="4BD46E91"/>
    <w:rsid w:val="4BD5286C"/>
    <w:rsid w:val="4BF03B4A"/>
    <w:rsid w:val="4BF54F6F"/>
    <w:rsid w:val="4BFC12DA"/>
    <w:rsid w:val="4C4B30F1"/>
    <w:rsid w:val="4C577725"/>
    <w:rsid w:val="4CA62AF5"/>
    <w:rsid w:val="4CD82614"/>
    <w:rsid w:val="4D467EC5"/>
    <w:rsid w:val="4D873DAB"/>
    <w:rsid w:val="4DC62DB4"/>
    <w:rsid w:val="4DD0778F"/>
    <w:rsid w:val="4E4A12EF"/>
    <w:rsid w:val="4EC9682E"/>
    <w:rsid w:val="4ECF7A46"/>
    <w:rsid w:val="4EE31744"/>
    <w:rsid w:val="4EF83441"/>
    <w:rsid w:val="4F1B2C8C"/>
    <w:rsid w:val="4F2424E1"/>
    <w:rsid w:val="4F3B38D2"/>
    <w:rsid w:val="4F6050C6"/>
    <w:rsid w:val="4F813A17"/>
    <w:rsid w:val="4FBE25B3"/>
    <w:rsid w:val="5005554C"/>
    <w:rsid w:val="500C02B4"/>
    <w:rsid w:val="509E5922"/>
    <w:rsid w:val="51122EE9"/>
    <w:rsid w:val="51452242"/>
    <w:rsid w:val="51D65A93"/>
    <w:rsid w:val="51E23F34"/>
    <w:rsid w:val="523227C6"/>
    <w:rsid w:val="52842CE9"/>
    <w:rsid w:val="52AA4A52"/>
    <w:rsid w:val="52CF270B"/>
    <w:rsid w:val="52D4387D"/>
    <w:rsid w:val="52FE1CBE"/>
    <w:rsid w:val="532F2BF1"/>
    <w:rsid w:val="533267F6"/>
    <w:rsid w:val="533B1B4E"/>
    <w:rsid w:val="535844AE"/>
    <w:rsid w:val="53896DC7"/>
    <w:rsid w:val="53DE22B2"/>
    <w:rsid w:val="5405297F"/>
    <w:rsid w:val="540F4AC1"/>
    <w:rsid w:val="5415414D"/>
    <w:rsid w:val="54613364"/>
    <w:rsid w:val="54694499"/>
    <w:rsid w:val="549E2395"/>
    <w:rsid w:val="54C31DFB"/>
    <w:rsid w:val="54CA3E3C"/>
    <w:rsid w:val="54E44363"/>
    <w:rsid w:val="54F2448F"/>
    <w:rsid w:val="5503669C"/>
    <w:rsid w:val="55153294"/>
    <w:rsid w:val="559A2A8E"/>
    <w:rsid w:val="55E738C7"/>
    <w:rsid w:val="55EA33B8"/>
    <w:rsid w:val="55F0720D"/>
    <w:rsid w:val="56333137"/>
    <w:rsid w:val="56A170D8"/>
    <w:rsid w:val="56DF2AD4"/>
    <w:rsid w:val="577E025B"/>
    <w:rsid w:val="57C06AC6"/>
    <w:rsid w:val="57CA0634"/>
    <w:rsid w:val="580544D9"/>
    <w:rsid w:val="58097022"/>
    <w:rsid w:val="58421289"/>
    <w:rsid w:val="58E32A6C"/>
    <w:rsid w:val="590B1FC3"/>
    <w:rsid w:val="590F07DC"/>
    <w:rsid w:val="5919648E"/>
    <w:rsid w:val="59965D30"/>
    <w:rsid w:val="59C7413C"/>
    <w:rsid w:val="5A696FA1"/>
    <w:rsid w:val="5AA71877"/>
    <w:rsid w:val="5AD00DCE"/>
    <w:rsid w:val="5ADD173D"/>
    <w:rsid w:val="5AF47185"/>
    <w:rsid w:val="5AFA5E4B"/>
    <w:rsid w:val="5AFE3B8D"/>
    <w:rsid w:val="5B7976B8"/>
    <w:rsid w:val="5B8540F6"/>
    <w:rsid w:val="5B977B3E"/>
    <w:rsid w:val="5BBB1A7E"/>
    <w:rsid w:val="5BBB7CD0"/>
    <w:rsid w:val="5BE54D4D"/>
    <w:rsid w:val="5BEF1728"/>
    <w:rsid w:val="5C0351D3"/>
    <w:rsid w:val="5C0827EA"/>
    <w:rsid w:val="5C0C4088"/>
    <w:rsid w:val="5C207B33"/>
    <w:rsid w:val="5C24423B"/>
    <w:rsid w:val="5C5F38DF"/>
    <w:rsid w:val="5C98591B"/>
    <w:rsid w:val="5D094A6B"/>
    <w:rsid w:val="5D59154F"/>
    <w:rsid w:val="5D9A0136"/>
    <w:rsid w:val="5DBA1048"/>
    <w:rsid w:val="5E162F9C"/>
    <w:rsid w:val="5E1C51EC"/>
    <w:rsid w:val="5E2E59CF"/>
    <w:rsid w:val="5E59557E"/>
    <w:rsid w:val="5E9B7945"/>
    <w:rsid w:val="5ECA1FD8"/>
    <w:rsid w:val="5ED03A93"/>
    <w:rsid w:val="5ED74EF6"/>
    <w:rsid w:val="5F2D4A41"/>
    <w:rsid w:val="5F3960AE"/>
    <w:rsid w:val="5F542102"/>
    <w:rsid w:val="5F773F0E"/>
    <w:rsid w:val="5F944AC0"/>
    <w:rsid w:val="5FBA204D"/>
    <w:rsid w:val="5FBB29B7"/>
    <w:rsid w:val="5FC937C5"/>
    <w:rsid w:val="604069F6"/>
    <w:rsid w:val="604638E0"/>
    <w:rsid w:val="6071095D"/>
    <w:rsid w:val="608B18EE"/>
    <w:rsid w:val="60B618D9"/>
    <w:rsid w:val="610E1017"/>
    <w:rsid w:val="612B4FB0"/>
    <w:rsid w:val="613D2F35"/>
    <w:rsid w:val="614222FA"/>
    <w:rsid w:val="61666AF7"/>
    <w:rsid w:val="618D7A19"/>
    <w:rsid w:val="619A2610"/>
    <w:rsid w:val="61AE52F7"/>
    <w:rsid w:val="61B34FA6"/>
    <w:rsid w:val="61E136A3"/>
    <w:rsid w:val="624D0F56"/>
    <w:rsid w:val="62A52B40"/>
    <w:rsid w:val="62BB2364"/>
    <w:rsid w:val="62E66672"/>
    <w:rsid w:val="62F30C76"/>
    <w:rsid w:val="63195090"/>
    <w:rsid w:val="631E256E"/>
    <w:rsid w:val="63687C33"/>
    <w:rsid w:val="63E43B3C"/>
    <w:rsid w:val="6401024A"/>
    <w:rsid w:val="64055F8C"/>
    <w:rsid w:val="647629E6"/>
    <w:rsid w:val="64915A72"/>
    <w:rsid w:val="64D032C0"/>
    <w:rsid w:val="652A32A7"/>
    <w:rsid w:val="654C1999"/>
    <w:rsid w:val="657809E0"/>
    <w:rsid w:val="659770B8"/>
    <w:rsid w:val="65C14135"/>
    <w:rsid w:val="65C23A09"/>
    <w:rsid w:val="65FA7647"/>
    <w:rsid w:val="66320B8F"/>
    <w:rsid w:val="663B4C6B"/>
    <w:rsid w:val="668533B4"/>
    <w:rsid w:val="669A226B"/>
    <w:rsid w:val="66B27F22"/>
    <w:rsid w:val="66E31E89"/>
    <w:rsid w:val="66E50A88"/>
    <w:rsid w:val="675B2367"/>
    <w:rsid w:val="67AE70DE"/>
    <w:rsid w:val="67BA708E"/>
    <w:rsid w:val="67DB0DB2"/>
    <w:rsid w:val="68000819"/>
    <w:rsid w:val="68246BFD"/>
    <w:rsid w:val="684E6454"/>
    <w:rsid w:val="689773CF"/>
    <w:rsid w:val="68C06926"/>
    <w:rsid w:val="68CB5B7B"/>
    <w:rsid w:val="68F4037D"/>
    <w:rsid w:val="694E2184"/>
    <w:rsid w:val="69586B5E"/>
    <w:rsid w:val="6967621D"/>
    <w:rsid w:val="6A0455E5"/>
    <w:rsid w:val="6A3A2708"/>
    <w:rsid w:val="6A4F2E84"/>
    <w:rsid w:val="6A7A48B2"/>
    <w:rsid w:val="6A7F45BF"/>
    <w:rsid w:val="6AA95198"/>
    <w:rsid w:val="6AAF6C52"/>
    <w:rsid w:val="6ABC642B"/>
    <w:rsid w:val="6ACA583A"/>
    <w:rsid w:val="6ACB15B2"/>
    <w:rsid w:val="6B284868"/>
    <w:rsid w:val="6B3E1D84"/>
    <w:rsid w:val="6B777044"/>
    <w:rsid w:val="6B80239C"/>
    <w:rsid w:val="6BB95CD9"/>
    <w:rsid w:val="6C2947E2"/>
    <w:rsid w:val="6CB06CB1"/>
    <w:rsid w:val="6CD471F0"/>
    <w:rsid w:val="6CE452D6"/>
    <w:rsid w:val="6D0E0EC3"/>
    <w:rsid w:val="6D2356D5"/>
    <w:rsid w:val="6D6A6E60"/>
    <w:rsid w:val="6DB45779"/>
    <w:rsid w:val="6DCC18C9"/>
    <w:rsid w:val="6E184B0E"/>
    <w:rsid w:val="6E4A5713"/>
    <w:rsid w:val="6E974610"/>
    <w:rsid w:val="6EB72579"/>
    <w:rsid w:val="6ECC157B"/>
    <w:rsid w:val="6ED30A35"/>
    <w:rsid w:val="6ED74E66"/>
    <w:rsid w:val="6EE90259"/>
    <w:rsid w:val="6F045092"/>
    <w:rsid w:val="6F0B72DE"/>
    <w:rsid w:val="6F152705"/>
    <w:rsid w:val="6F683873"/>
    <w:rsid w:val="6F9A0CD2"/>
    <w:rsid w:val="6F9A449D"/>
    <w:rsid w:val="6FF13869"/>
    <w:rsid w:val="6FF251F8"/>
    <w:rsid w:val="6FFD41A8"/>
    <w:rsid w:val="70545BA6"/>
    <w:rsid w:val="7072444A"/>
    <w:rsid w:val="70785D38"/>
    <w:rsid w:val="707B4812"/>
    <w:rsid w:val="708244C1"/>
    <w:rsid w:val="709C34A3"/>
    <w:rsid w:val="70A100BF"/>
    <w:rsid w:val="70BA1EAD"/>
    <w:rsid w:val="70E25794"/>
    <w:rsid w:val="70E707C8"/>
    <w:rsid w:val="712B6906"/>
    <w:rsid w:val="713752AB"/>
    <w:rsid w:val="71D15700"/>
    <w:rsid w:val="71D376CA"/>
    <w:rsid w:val="723914F7"/>
    <w:rsid w:val="72473C14"/>
    <w:rsid w:val="724D0D96"/>
    <w:rsid w:val="7275482B"/>
    <w:rsid w:val="729A3D44"/>
    <w:rsid w:val="729D55E2"/>
    <w:rsid w:val="73702CF6"/>
    <w:rsid w:val="73997EF2"/>
    <w:rsid w:val="73DE5EB2"/>
    <w:rsid w:val="74033B6B"/>
    <w:rsid w:val="741D2E7E"/>
    <w:rsid w:val="74455F31"/>
    <w:rsid w:val="74457ABF"/>
    <w:rsid w:val="744E7235"/>
    <w:rsid w:val="748A428C"/>
    <w:rsid w:val="74AC5FB0"/>
    <w:rsid w:val="752B3379"/>
    <w:rsid w:val="758B206A"/>
    <w:rsid w:val="75A5137D"/>
    <w:rsid w:val="75ED062E"/>
    <w:rsid w:val="76726D86"/>
    <w:rsid w:val="769B452E"/>
    <w:rsid w:val="76EC46EF"/>
    <w:rsid w:val="76F31C74"/>
    <w:rsid w:val="772B3B04"/>
    <w:rsid w:val="7739094B"/>
    <w:rsid w:val="775841CD"/>
    <w:rsid w:val="77976768"/>
    <w:rsid w:val="77A75F9E"/>
    <w:rsid w:val="77CF26E1"/>
    <w:rsid w:val="77DA2E34"/>
    <w:rsid w:val="788042AC"/>
    <w:rsid w:val="78866B18"/>
    <w:rsid w:val="78995758"/>
    <w:rsid w:val="78A7540C"/>
    <w:rsid w:val="78BE4504"/>
    <w:rsid w:val="79060273"/>
    <w:rsid w:val="79123ACF"/>
    <w:rsid w:val="79272501"/>
    <w:rsid w:val="792A3948"/>
    <w:rsid w:val="79312F28"/>
    <w:rsid w:val="79507852"/>
    <w:rsid w:val="79C8563A"/>
    <w:rsid w:val="79DA35C0"/>
    <w:rsid w:val="79FF1C1C"/>
    <w:rsid w:val="7A0C5CA4"/>
    <w:rsid w:val="7A3727C0"/>
    <w:rsid w:val="7A3D028B"/>
    <w:rsid w:val="7A602C06"/>
    <w:rsid w:val="7A8677C0"/>
    <w:rsid w:val="7A8B3E21"/>
    <w:rsid w:val="7A97500D"/>
    <w:rsid w:val="7B034450"/>
    <w:rsid w:val="7B445194"/>
    <w:rsid w:val="7BDA3403"/>
    <w:rsid w:val="7BFD431A"/>
    <w:rsid w:val="7C0861C2"/>
    <w:rsid w:val="7C201BD3"/>
    <w:rsid w:val="7C2C7989"/>
    <w:rsid w:val="7C323663"/>
    <w:rsid w:val="7C5645E3"/>
    <w:rsid w:val="7C701FB9"/>
    <w:rsid w:val="7CA13F21"/>
    <w:rsid w:val="7CC540B3"/>
    <w:rsid w:val="7D586CD5"/>
    <w:rsid w:val="7DBD739F"/>
    <w:rsid w:val="7DC93C6B"/>
    <w:rsid w:val="7DE71E07"/>
    <w:rsid w:val="7E3F60E7"/>
    <w:rsid w:val="7E5971A9"/>
    <w:rsid w:val="7E635932"/>
    <w:rsid w:val="7E6F5FE6"/>
    <w:rsid w:val="7E7713DD"/>
    <w:rsid w:val="7E996A44"/>
    <w:rsid w:val="7EDA196C"/>
    <w:rsid w:val="7EF23477"/>
    <w:rsid w:val="7F1B445E"/>
    <w:rsid w:val="7F34107C"/>
    <w:rsid w:val="7F3E1EFB"/>
    <w:rsid w:val="7F9F50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3"/>
    <w:autoRedefine/>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kern w:val="0"/>
      <w:sz w:val="20"/>
    </w:rPr>
  </w:style>
  <w:style w:type="paragraph" w:styleId="4">
    <w:name w:val="annotation text"/>
    <w:basedOn w:val="1"/>
    <w:qFormat/>
    <w:uiPriority w:val="0"/>
    <w:pPr>
      <w:jc w:val="left"/>
    </w:pPr>
  </w:style>
  <w:style w:type="paragraph" w:styleId="5">
    <w:name w:val="Balloon Text"/>
    <w:basedOn w:val="1"/>
    <w:link w:val="16"/>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jc w:val="left"/>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customStyle="1" w:styleId="13">
    <w:name w:val="标题 2 Char"/>
    <w:link w:val="3"/>
    <w:autoRedefine/>
    <w:semiHidden/>
    <w:qFormat/>
    <w:uiPriority w:val="0"/>
    <w:rPr>
      <w:rFonts w:ascii="Cambria" w:hAnsi="Cambria" w:eastAsia="宋体" w:cs="Times New Roman"/>
      <w:b/>
      <w:bCs/>
      <w:sz w:val="32"/>
      <w:szCs w:val="32"/>
    </w:rPr>
  </w:style>
  <w:style w:type="character" w:customStyle="1" w:styleId="14">
    <w:name w:val="页眉 Char"/>
    <w:basedOn w:val="11"/>
    <w:link w:val="7"/>
    <w:autoRedefine/>
    <w:qFormat/>
    <w:uiPriority w:val="0"/>
    <w:rPr>
      <w:rFonts w:asciiTheme="minorHAnsi" w:hAnsiTheme="minorHAnsi" w:eastAsiaTheme="minorEastAsia" w:cstheme="minorBidi"/>
      <w:kern w:val="2"/>
      <w:sz w:val="18"/>
      <w:szCs w:val="18"/>
    </w:rPr>
  </w:style>
  <w:style w:type="character" w:customStyle="1" w:styleId="15">
    <w:name w:val="页脚 Char"/>
    <w:basedOn w:val="11"/>
    <w:link w:val="6"/>
    <w:autoRedefine/>
    <w:qFormat/>
    <w:uiPriority w:val="0"/>
    <w:rPr>
      <w:rFonts w:asciiTheme="minorHAnsi" w:hAnsiTheme="minorHAnsi" w:eastAsiaTheme="minorEastAsia" w:cstheme="minorBidi"/>
      <w:kern w:val="2"/>
      <w:sz w:val="18"/>
      <w:szCs w:val="18"/>
    </w:rPr>
  </w:style>
  <w:style w:type="character" w:customStyle="1" w:styleId="16">
    <w:name w:val="批注框文本 Char"/>
    <w:basedOn w:val="11"/>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6443</Words>
  <Characters>6724</Characters>
  <Lines>57</Lines>
  <Paragraphs>16</Paragraphs>
  <TotalTime>0</TotalTime>
  <ScaleCrop>false</ScaleCrop>
  <LinksUpToDate>false</LinksUpToDate>
  <CharactersWithSpaces>7213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2022-10-21T08:53:00Z</dcterms:created>
  <dc:creator>Administrator</dc:creator>
  <cp:lastModifiedBy>杨国锋</cp:lastModifiedBy>
  <cp:lastPrinted>2023-04-11T02:42:00Z</cp:lastPrinted>
  <dcterms:modified xsi:type="dcterms:W3CDTF">2026-01-30T02:32:59Z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3D1D3038E65B482E815055FEC313BC86_13</vt:lpwstr>
  </property>
  <property fmtid="{D5CDD505-2E9C-101B-9397-08002B2CF9AE}" pid="4" name="KSOTemplateDocerSaveRecord">
    <vt:lpwstr>eyJoZGlkIjoiMzEwNTM5NzYwMDRjMzkwZTVkZjY2ODkwMGIxNGU0OTUiLCJ1c2VySWQiOiIzOTI0MzU2OTEifQ==</vt:lpwstr>
  </property>
</Properties>
</file>