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cstheme="minorEastAsia"/>
          <w:b/>
          <w:bCs/>
          <w:color w:val="auto"/>
          <w:sz w:val="44"/>
          <w:szCs w:val="44"/>
          <w:highlight w:val="none"/>
          <w:lang w:val="en-US" w:eastAsia="zh-CN"/>
        </w:rPr>
        <w:t>绵竹川润压力容器及设备制作</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编号：CR-GKBX-2026-HW04</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四川绵竹川润化工有限公司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 xml:space="preserve">6 </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 xml:space="preserve"> 1 </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 xml:space="preserve"> 14 </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hint="eastAsia" w:ascii="黑体" w:hAnsi="黑体" w:eastAsia="黑体" w:cs="宋体"/>
          <w:b/>
          <w:color w:val="333333"/>
          <w:kern w:val="0"/>
          <w:sz w:val="32"/>
          <w:szCs w:val="32"/>
          <w:lang w:eastAsia="zh-CN"/>
        </w:rPr>
      </w:pPr>
      <w:r>
        <w:rPr>
          <w:rFonts w:hint="eastAsia" w:ascii="黑体" w:hAnsi="黑体" w:eastAsia="黑体" w:cs="宋体"/>
          <w:b/>
          <w:color w:val="333333"/>
          <w:kern w:val="0"/>
          <w:sz w:val="32"/>
          <w:szCs w:val="32"/>
          <w:lang w:eastAsia="zh-CN"/>
        </w:rPr>
        <w:t>四川绵竹川润化工有限公司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压力容器及设备制作</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1008FE25">
      <w:pPr>
        <w:pStyle w:val="5"/>
        <w:jc w:val="center"/>
        <w:rPr>
          <w:rFonts w:hint="eastAsia" w:ascii="黑体" w:hAnsi="黑体" w:eastAsia="黑体" w:cs="宋体"/>
          <w:b/>
          <w:color w:val="auto"/>
          <w:kern w:val="0"/>
          <w:sz w:val="28"/>
          <w:szCs w:val="28"/>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编号：CR-GKBX-2026-HW04</w:t>
      </w:r>
    </w:p>
    <w:p w14:paraId="23CFBEF3">
      <w:pPr>
        <w:pStyle w:val="5"/>
        <w:jc w:val="both"/>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黑体" w:hAnsi="黑体" w:eastAsia="黑体" w:cs="宋体"/>
          <w:kern w:val="0"/>
          <w:sz w:val="28"/>
          <w:szCs w:val="28"/>
        </w:rPr>
      </w:pPr>
      <w:r>
        <w:rPr>
          <w:rFonts w:hint="eastAsia" w:ascii="黑体" w:hAnsi="黑体" w:eastAsia="黑体" w:cs="宋体"/>
          <w:kern w:val="0"/>
          <w:sz w:val="28"/>
          <w:szCs w:val="28"/>
          <w:lang w:val="en-US" w:eastAsia="zh-CN"/>
        </w:rPr>
        <w:t>由四川绵竹川润化工有限公司因生产需采购</w:t>
      </w:r>
      <w:r>
        <w:rPr>
          <w:rFonts w:hint="eastAsia" w:ascii="黑体" w:hAnsi="黑体" w:eastAsia="黑体" w:cs="Segoe UI"/>
          <w:color w:val="000000"/>
          <w:kern w:val="0"/>
          <w:sz w:val="28"/>
          <w:szCs w:val="28"/>
          <w:lang w:val="en-US" w:eastAsia="zh-CN"/>
        </w:rPr>
        <w:t>压力容器及设备制作</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压力容器及设备制作采购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压力容器及设备制作1批、详见设备订货条件数据</w:t>
      </w:r>
      <w:r>
        <w:rPr>
          <w:rFonts w:hint="eastAsia" w:ascii="黑体" w:hAnsi="黑体" w:eastAsia="黑体" w:cs="Segoe UI"/>
          <w:color w:val="000000" w:themeColor="text1"/>
          <w:sz w:val="28"/>
          <w:szCs w:val="28"/>
          <w14:textFill>
            <w14:solidFill>
              <w14:schemeClr w14:val="tx1"/>
            </w14:solidFill>
          </w14:textFill>
        </w:rPr>
        <w:t>。</w:t>
      </w:r>
    </w:p>
    <w:p w14:paraId="3189E22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eastAsia="zh-CN"/>
        </w:rPr>
        <w:t>四川绵竹川润化工有限公司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adjustRightInd/>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740"/>
        <w:gridCol w:w="5220"/>
        <w:gridCol w:w="191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7" w:type="dxa"/>
            <w:vAlign w:val="center"/>
          </w:tcPr>
          <w:p w14:paraId="6F325826">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序号</w:t>
            </w:r>
          </w:p>
        </w:tc>
        <w:tc>
          <w:tcPr>
            <w:tcW w:w="1740" w:type="dxa"/>
            <w:vAlign w:val="center"/>
          </w:tcPr>
          <w:p w14:paraId="7AF631DF">
            <w:pPr>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设备名称</w:t>
            </w:r>
          </w:p>
        </w:tc>
        <w:tc>
          <w:tcPr>
            <w:tcW w:w="5220" w:type="dxa"/>
            <w:vAlign w:val="center"/>
          </w:tcPr>
          <w:p w14:paraId="6E7119CC">
            <w:pPr>
              <w:spacing w:line="360" w:lineRule="auto"/>
              <w:jc w:val="center"/>
              <w:rPr>
                <w:rFonts w:hint="default" w:ascii="黑体" w:hAnsi="黑体" w:eastAsia="黑体" w:cs="宋体"/>
                <w:kern w:val="0"/>
                <w:sz w:val="28"/>
                <w:szCs w:val="28"/>
                <w:vertAlign w:val="baseline"/>
                <w:lang w:val="en-US" w:eastAsia="zh-CN"/>
              </w:rPr>
            </w:pPr>
            <w:r>
              <w:rPr>
                <w:rFonts w:hint="eastAsia" w:ascii="黑体" w:hAnsi="黑体" w:eastAsia="黑体" w:cs="黑体"/>
                <w:sz w:val="28"/>
                <w:szCs w:val="28"/>
              </w:rPr>
              <w:t>技术参数</w:t>
            </w:r>
          </w:p>
        </w:tc>
        <w:tc>
          <w:tcPr>
            <w:tcW w:w="1910" w:type="dxa"/>
            <w:vAlign w:val="center"/>
          </w:tcPr>
          <w:p w14:paraId="12010F90">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数量</w:t>
            </w:r>
          </w:p>
        </w:tc>
      </w:tr>
      <w:tr w14:paraId="3F5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7DB72886">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w:t>
            </w:r>
          </w:p>
        </w:tc>
        <w:tc>
          <w:tcPr>
            <w:tcW w:w="1740" w:type="dxa"/>
            <w:vAlign w:val="center"/>
          </w:tcPr>
          <w:p w14:paraId="7C5590F2">
            <w:pPr>
              <w:widowControl/>
              <w:jc w:val="left"/>
              <w:textAlignment w:val="center"/>
              <w:rPr>
                <w:rFonts w:hint="eastAsia" w:ascii="黑体" w:hAnsi="黑体" w:eastAsia="黑体" w:cs="黑体"/>
                <w:sz w:val="28"/>
                <w:szCs w:val="28"/>
                <w:lang w:eastAsia="zh-CN"/>
              </w:rPr>
            </w:pPr>
            <w:r>
              <w:rPr>
                <w:rFonts w:hint="eastAsia" w:ascii="黑体" w:hAnsi="黑体" w:eastAsia="黑体" w:cs="黑体"/>
                <w:sz w:val="28"/>
                <w:szCs w:val="28"/>
              </w:rPr>
              <w:t>一级洗氨塔</w:t>
            </w:r>
          </w:p>
        </w:tc>
        <w:tc>
          <w:tcPr>
            <w:tcW w:w="5220" w:type="dxa"/>
            <w:shd w:val="clear" w:color="auto" w:fill="auto"/>
            <w:vAlign w:val="center"/>
          </w:tcPr>
          <w:p w14:paraId="42F449EF">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DN1800×1000×14500(约）；</w:t>
            </w:r>
          </w:p>
          <w:p w14:paraId="6F9A6AE0">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筒体材质：06Cr19Ni10+Q345R(复合板)；</w:t>
            </w:r>
          </w:p>
          <w:p w14:paraId="310ABCFC">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内件材质：06Cr19Ni10；</w:t>
            </w:r>
          </w:p>
          <w:p w14:paraId="09182306">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接管材质：06Cr19Ni10；</w:t>
            </w:r>
          </w:p>
          <w:p w14:paraId="2772E4B7">
            <w:pPr>
              <w:widowControl/>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color w:val="000000"/>
                <w:sz w:val="24"/>
                <w:szCs w:val="24"/>
              </w:rPr>
              <w:t>其余分别见订货条件图。</w:t>
            </w:r>
          </w:p>
        </w:tc>
        <w:tc>
          <w:tcPr>
            <w:tcW w:w="1910" w:type="dxa"/>
            <w:vAlign w:val="center"/>
          </w:tcPr>
          <w:p w14:paraId="6BC86BA6">
            <w:pPr>
              <w:spacing w:line="360" w:lineRule="auto"/>
              <w:jc w:val="center"/>
              <w:rPr>
                <w:rFonts w:hint="eastAsia" w:ascii="黑体" w:hAnsi="黑体" w:eastAsia="黑体" w:cs="黑体"/>
                <w:sz w:val="28"/>
                <w:szCs w:val="28"/>
              </w:rPr>
            </w:pPr>
            <w:r>
              <w:rPr>
                <w:rFonts w:hint="eastAsia" w:ascii="黑体" w:hAnsi="黑体" w:eastAsia="黑体" w:cs="黑体"/>
                <w:sz w:val="28"/>
                <w:szCs w:val="28"/>
              </w:rPr>
              <w:t>1台</w:t>
            </w:r>
          </w:p>
        </w:tc>
      </w:tr>
      <w:tr w14:paraId="49B9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7A7A09C">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w:t>
            </w:r>
          </w:p>
        </w:tc>
        <w:tc>
          <w:tcPr>
            <w:tcW w:w="1740" w:type="dxa"/>
            <w:vAlign w:val="center"/>
          </w:tcPr>
          <w:p w14:paraId="6182E1FB">
            <w:pPr>
              <w:widowControl/>
              <w:jc w:val="left"/>
              <w:textAlignment w:val="center"/>
              <w:rPr>
                <w:rFonts w:hint="eastAsia" w:ascii="黑体" w:hAnsi="黑体" w:eastAsia="黑体" w:cs="黑体"/>
                <w:sz w:val="28"/>
                <w:szCs w:val="28"/>
                <w:lang w:eastAsia="zh-CN"/>
              </w:rPr>
            </w:pPr>
            <w:r>
              <w:rPr>
                <w:rFonts w:hint="eastAsia" w:ascii="黑体" w:hAnsi="黑体" w:eastAsia="黑体" w:cs="黑体"/>
                <w:sz w:val="28"/>
                <w:szCs w:val="28"/>
              </w:rPr>
              <w:t>混合气加热器</w:t>
            </w:r>
          </w:p>
        </w:tc>
        <w:tc>
          <w:tcPr>
            <w:tcW w:w="5220" w:type="dxa"/>
            <w:shd w:val="clear" w:color="auto" w:fill="auto"/>
            <w:vAlign w:val="center"/>
          </w:tcPr>
          <w:p w14:paraId="7655A5BB">
            <w:pPr>
              <w:widowControl/>
              <w:jc w:val="left"/>
              <w:textAlignment w:val="center"/>
              <w:rPr>
                <w:rFonts w:hint="eastAsia" w:ascii="微软雅黑" w:hAnsi="微软雅黑" w:eastAsia="微软雅黑" w:cs="微软雅黑"/>
                <w:color w:val="000000"/>
                <w:sz w:val="24"/>
                <w:szCs w:val="24"/>
              </w:rPr>
            </w:pPr>
            <w:r>
              <w:rPr>
                <w:rFonts w:ascii="微软雅黑" w:hAnsi="微软雅黑" w:eastAsia="微软雅黑" w:cs="微软雅黑"/>
                <w:color w:val="000000"/>
                <w:sz w:val="24"/>
                <w:szCs w:val="24"/>
              </w:rPr>
              <w:t>DN700</w:t>
            </w:r>
            <w:r>
              <w:rPr>
                <w:rFonts w:hint="eastAsia" w:ascii="微软雅黑" w:hAnsi="微软雅黑" w:eastAsia="微软雅黑" w:cs="微软雅黑"/>
                <w:color w:val="000000"/>
                <w:sz w:val="24"/>
                <w:szCs w:val="24"/>
              </w:rPr>
              <w:t>×6718mm(约)；</w:t>
            </w:r>
          </w:p>
          <w:p w14:paraId="5CDF25B0">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材质：06Cr19Ni10；</w:t>
            </w:r>
          </w:p>
          <w:p w14:paraId="69C149AE">
            <w:pPr>
              <w:widowControl/>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color w:val="000000"/>
                <w:sz w:val="24"/>
                <w:szCs w:val="24"/>
              </w:rPr>
              <w:t>其余见订货条件图。</w:t>
            </w:r>
          </w:p>
        </w:tc>
        <w:tc>
          <w:tcPr>
            <w:tcW w:w="1910" w:type="dxa"/>
            <w:vAlign w:val="center"/>
          </w:tcPr>
          <w:p w14:paraId="0F4C6031">
            <w:pPr>
              <w:spacing w:line="360" w:lineRule="auto"/>
              <w:jc w:val="center"/>
              <w:rPr>
                <w:rFonts w:hint="eastAsia" w:ascii="黑体" w:hAnsi="黑体" w:eastAsia="黑体" w:cs="黑体"/>
                <w:sz w:val="28"/>
                <w:szCs w:val="28"/>
              </w:rPr>
            </w:pPr>
            <w:r>
              <w:rPr>
                <w:rFonts w:hint="eastAsia" w:ascii="黑体" w:hAnsi="黑体" w:eastAsia="黑体" w:cs="黑体"/>
                <w:sz w:val="28"/>
                <w:szCs w:val="28"/>
              </w:rPr>
              <w:t>1台</w:t>
            </w:r>
          </w:p>
        </w:tc>
      </w:tr>
      <w:tr w14:paraId="51F1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53645BD4">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3</w:t>
            </w:r>
          </w:p>
        </w:tc>
        <w:tc>
          <w:tcPr>
            <w:tcW w:w="1740" w:type="dxa"/>
            <w:vAlign w:val="center"/>
          </w:tcPr>
          <w:p w14:paraId="71B63F6F">
            <w:pPr>
              <w:widowControl/>
              <w:jc w:val="left"/>
              <w:textAlignment w:val="center"/>
              <w:rPr>
                <w:rFonts w:hint="eastAsia" w:ascii="黑体" w:hAnsi="黑体" w:eastAsia="黑体" w:cs="黑体"/>
                <w:sz w:val="28"/>
                <w:szCs w:val="28"/>
                <w:lang w:eastAsia="zh-CN"/>
              </w:rPr>
            </w:pPr>
            <w:r>
              <w:rPr>
                <w:rFonts w:hint="eastAsia" w:ascii="黑体" w:hAnsi="黑体" w:eastAsia="黑体" w:cs="黑体"/>
                <w:sz w:val="28"/>
                <w:szCs w:val="28"/>
              </w:rPr>
              <w:t>4M机一级进口分离器组件</w:t>
            </w:r>
          </w:p>
        </w:tc>
        <w:tc>
          <w:tcPr>
            <w:tcW w:w="5220" w:type="dxa"/>
            <w:shd w:val="clear" w:color="auto" w:fill="auto"/>
            <w:vAlign w:val="center"/>
          </w:tcPr>
          <w:p w14:paraId="33D05579">
            <w:pPr>
              <w:widowControl/>
              <w:jc w:val="left"/>
              <w:textAlignment w:val="center"/>
              <w:rPr>
                <w:rFonts w:hint="eastAsia" w:ascii="微软雅黑" w:hAnsi="微软雅黑" w:eastAsia="微软雅黑" w:cs="微软雅黑"/>
                <w:color w:val="000000"/>
                <w:sz w:val="24"/>
                <w:szCs w:val="24"/>
              </w:rPr>
            </w:pPr>
            <w:r>
              <w:rPr>
                <w:rFonts w:ascii="微软雅黑" w:hAnsi="微软雅黑" w:eastAsia="微软雅黑" w:cs="微软雅黑"/>
                <w:color w:val="000000"/>
                <w:sz w:val="24"/>
                <w:szCs w:val="24"/>
              </w:rPr>
              <w:t>DN800×1950</w:t>
            </w:r>
            <w:r>
              <w:rPr>
                <w:rFonts w:hint="eastAsia" w:ascii="微软雅黑" w:hAnsi="微软雅黑" w:eastAsia="微软雅黑" w:cs="微软雅黑"/>
                <w:color w:val="000000"/>
                <w:sz w:val="24"/>
                <w:szCs w:val="24"/>
              </w:rPr>
              <w:t>mm；材质：Q245R；</w:t>
            </w:r>
          </w:p>
          <w:p w14:paraId="17282E5F">
            <w:pPr>
              <w:widowControl/>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color w:val="000000"/>
                <w:sz w:val="24"/>
                <w:szCs w:val="24"/>
              </w:rPr>
              <w:t>根据原图纸制造，增加3组液位计接口(液位计由我方自购)</w:t>
            </w:r>
          </w:p>
        </w:tc>
        <w:tc>
          <w:tcPr>
            <w:tcW w:w="1910" w:type="dxa"/>
            <w:vAlign w:val="center"/>
          </w:tcPr>
          <w:p w14:paraId="239CAA99">
            <w:pPr>
              <w:spacing w:line="360" w:lineRule="auto"/>
              <w:jc w:val="center"/>
              <w:rPr>
                <w:rFonts w:hint="eastAsia" w:ascii="黑体" w:hAnsi="黑体" w:eastAsia="黑体" w:cs="黑体"/>
                <w:sz w:val="28"/>
                <w:szCs w:val="28"/>
              </w:rPr>
            </w:pPr>
            <w:r>
              <w:rPr>
                <w:rFonts w:hint="eastAsia" w:ascii="黑体" w:hAnsi="黑体" w:eastAsia="黑体" w:cs="黑体"/>
                <w:sz w:val="28"/>
                <w:szCs w:val="28"/>
              </w:rPr>
              <w:t>3台</w:t>
            </w:r>
          </w:p>
        </w:tc>
      </w:tr>
      <w:tr w14:paraId="192B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5839E9FF">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4</w:t>
            </w:r>
          </w:p>
        </w:tc>
        <w:tc>
          <w:tcPr>
            <w:tcW w:w="1740" w:type="dxa"/>
            <w:vAlign w:val="center"/>
          </w:tcPr>
          <w:p w14:paraId="5560E927">
            <w:pPr>
              <w:widowControl/>
              <w:jc w:val="left"/>
              <w:textAlignment w:val="center"/>
              <w:rPr>
                <w:rFonts w:hint="eastAsia" w:ascii="黑体" w:hAnsi="黑体" w:eastAsia="黑体" w:cs="黑体"/>
                <w:sz w:val="28"/>
                <w:szCs w:val="28"/>
                <w:lang w:eastAsia="zh-CN"/>
              </w:rPr>
            </w:pPr>
            <w:r>
              <w:rPr>
                <w:rFonts w:hint="eastAsia" w:ascii="黑体" w:hAnsi="黑体" w:eastAsia="黑体" w:cs="黑体"/>
                <w:sz w:val="28"/>
                <w:szCs w:val="28"/>
              </w:rPr>
              <w:t>鼓泡吸收槽</w:t>
            </w:r>
          </w:p>
        </w:tc>
        <w:tc>
          <w:tcPr>
            <w:tcW w:w="5220" w:type="dxa"/>
            <w:shd w:val="clear" w:color="auto" w:fill="auto"/>
            <w:vAlign w:val="center"/>
          </w:tcPr>
          <w:p w14:paraId="374DC4F9">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DN1600×6450mm(约）；筒体材质：Q345R；</w:t>
            </w:r>
          </w:p>
          <w:p w14:paraId="562CE36E">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内件材质：06Cr19Ni10；</w:t>
            </w:r>
          </w:p>
          <w:p w14:paraId="6C6735E5">
            <w:pPr>
              <w:widowControl/>
              <w:jc w:val="left"/>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接管材质：06Cr19Ni10；</w:t>
            </w:r>
          </w:p>
          <w:p w14:paraId="3D71A48A">
            <w:pPr>
              <w:widowControl/>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color w:val="000000"/>
                <w:sz w:val="24"/>
                <w:szCs w:val="24"/>
              </w:rPr>
              <w:t>其余见订货条件图；</w:t>
            </w:r>
          </w:p>
        </w:tc>
        <w:tc>
          <w:tcPr>
            <w:tcW w:w="1910" w:type="dxa"/>
            <w:vAlign w:val="center"/>
          </w:tcPr>
          <w:p w14:paraId="7CB88606">
            <w:pPr>
              <w:spacing w:line="360" w:lineRule="auto"/>
              <w:jc w:val="center"/>
              <w:rPr>
                <w:rFonts w:hint="eastAsia" w:ascii="黑体" w:hAnsi="黑体" w:eastAsia="黑体" w:cs="黑体"/>
                <w:sz w:val="28"/>
                <w:szCs w:val="28"/>
              </w:rPr>
            </w:pPr>
            <w:r>
              <w:rPr>
                <w:rFonts w:hint="eastAsia" w:ascii="黑体" w:hAnsi="黑体" w:eastAsia="黑体" w:cs="黑体"/>
                <w:sz w:val="28"/>
                <w:szCs w:val="28"/>
              </w:rPr>
              <w:t>1台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37C1F30B">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lang w:val="en-US" w:eastAsia="zh-CN"/>
              </w:rPr>
              <w:t>5</w:t>
            </w:r>
          </w:p>
        </w:tc>
        <w:tc>
          <w:tcPr>
            <w:tcW w:w="1740" w:type="dxa"/>
            <w:vAlign w:val="center"/>
          </w:tcPr>
          <w:p w14:paraId="5E90A654">
            <w:pPr>
              <w:widowControl/>
              <w:jc w:val="left"/>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M机放空缓冲罐</w:t>
            </w:r>
          </w:p>
        </w:tc>
        <w:tc>
          <w:tcPr>
            <w:tcW w:w="5220" w:type="dxa"/>
            <w:shd w:val="clear" w:color="auto" w:fill="auto"/>
            <w:vAlign w:val="center"/>
          </w:tcPr>
          <w:p w14:paraId="31338962">
            <w:pPr>
              <w:widowControl/>
              <w:jc w:val="left"/>
              <w:textAlignment w:val="center"/>
              <w:rPr>
                <w:rFonts w:hint="eastAsia" w:ascii="微软雅黑" w:hAnsi="微软雅黑" w:eastAsia="微软雅黑" w:cs="微软雅黑"/>
                <w:color w:val="000000"/>
                <w:sz w:val="24"/>
                <w:szCs w:val="24"/>
              </w:rPr>
            </w:pPr>
            <w:r>
              <w:rPr>
                <w:rFonts w:ascii="微软雅黑" w:hAnsi="微软雅黑" w:eastAsia="微软雅黑" w:cs="微软雅黑"/>
                <w:color w:val="000000"/>
                <w:sz w:val="24"/>
                <w:szCs w:val="24"/>
              </w:rPr>
              <w:t>DN1400</w:t>
            </w:r>
            <w:r>
              <w:rPr>
                <w:rFonts w:hint="eastAsia" w:ascii="微软雅黑" w:hAnsi="微软雅黑" w:eastAsia="微软雅黑" w:cs="微软雅黑"/>
                <w:color w:val="000000"/>
                <w:sz w:val="24"/>
                <w:szCs w:val="24"/>
              </w:rPr>
              <w:t>×3095 mm (约）；材质：碳钢；</w:t>
            </w:r>
          </w:p>
          <w:p w14:paraId="66302B3F">
            <w:pPr>
              <w:widowControl/>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color w:val="000000"/>
                <w:sz w:val="24"/>
                <w:szCs w:val="24"/>
              </w:rPr>
              <w:t>其余分别见订货条件图</w:t>
            </w:r>
          </w:p>
        </w:tc>
        <w:tc>
          <w:tcPr>
            <w:tcW w:w="1910" w:type="dxa"/>
            <w:vAlign w:val="center"/>
          </w:tcPr>
          <w:p w14:paraId="702B1350">
            <w:pPr>
              <w:spacing w:line="360" w:lineRule="auto"/>
              <w:jc w:val="center"/>
              <w:rPr>
                <w:rFonts w:hint="default" w:ascii="黑体" w:hAnsi="黑体" w:eastAsia="黑体" w:cs="宋体"/>
                <w:kern w:val="0"/>
                <w:sz w:val="28"/>
                <w:szCs w:val="28"/>
                <w:vertAlign w:val="baseline"/>
                <w:lang w:val="en-US" w:eastAsia="zh-CN"/>
              </w:rPr>
            </w:pPr>
            <w:r>
              <w:rPr>
                <w:rFonts w:hint="eastAsia" w:ascii="黑体" w:hAnsi="黑体" w:eastAsia="黑体" w:cs="黑体"/>
                <w:sz w:val="28"/>
                <w:szCs w:val="28"/>
              </w:rPr>
              <w:t>2台</w:t>
            </w:r>
          </w:p>
        </w:tc>
      </w:tr>
    </w:tbl>
    <w:p w14:paraId="1FFAF4D2">
      <w:pPr>
        <w:spacing w:line="360" w:lineRule="exact"/>
        <w:rPr>
          <w:rFonts w:hint="eastAsia" w:ascii="黑体" w:hAnsi="黑体" w:eastAsia="黑体" w:cs="宋体"/>
          <w:kern w:val="0"/>
          <w:sz w:val="28"/>
          <w:szCs w:val="28"/>
        </w:rPr>
      </w:pPr>
    </w:p>
    <w:p w14:paraId="00932954">
      <w:pPr>
        <w:keepNext w:val="0"/>
        <w:keepLines w:val="0"/>
        <w:pageBreakBefore w:val="0"/>
        <w:kinsoku/>
        <w:wordWrap/>
        <w:overflowPunct/>
        <w:topLinePunct w:val="0"/>
        <w:autoSpaceDE/>
        <w:autoSpaceDN/>
        <w:bidi w:val="0"/>
        <w:snapToGrid/>
        <w:spacing w:line="360" w:lineRule="auto"/>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w:t>
      </w:r>
      <w:r>
        <w:rPr>
          <w:rFonts w:hint="eastAsia" w:ascii="黑体" w:hAnsi="黑体" w:eastAsia="黑体" w:cs="宋体"/>
          <w:kern w:val="0"/>
          <w:sz w:val="28"/>
          <w:szCs w:val="28"/>
          <w:lang w:eastAsia="zh-CN"/>
        </w:rPr>
        <w:t>四川绵竹川润化工有限公司</w:t>
      </w:r>
    </w:p>
    <w:p w14:paraId="65D426B4">
      <w:pPr>
        <w:keepNext w:val="0"/>
        <w:keepLines w:val="0"/>
        <w:pageBreakBefore w:val="0"/>
        <w:kinsoku/>
        <w:wordWrap/>
        <w:overflowPunct/>
        <w:topLinePunct w:val="0"/>
        <w:autoSpaceDE/>
        <w:autoSpaceDN/>
        <w:bidi w:val="0"/>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合同生效预付款到账之日设备交货期</w:t>
      </w:r>
      <w:r>
        <w:rPr>
          <w:rFonts w:hint="eastAsia" w:ascii="黑体" w:hAnsi="黑体" w:eastAsia="黑体"/>
          <w:color w:val="auto"/>
          <w:sz w:val="28"/>
          <w:szCs w:val="28"/>
        </w:rPr>
        <w:t>100</w:t>
      </w:r>
      <w:r>
        <w:rPr>
          <w:rFonts w:hint="eastAsia" w:ascii="黑体" w:hAnsi="黑体" w:eastAsia="黑体"/>
          <w:color w:val="auto"/>
          <w:sz w:val="28"/>
          <w:szCs w:val="28"/>
          <w:lang w:val="en-US" w:eastAsia="zh-CN"/>
        </w:rPr>
        <w:t>个自然日</w:t>
      </w:r>
      <w:r>
        <w:rPr>
          <w:rFonts w:hint="eastAsia" w:ascii="黑体" w:hAnsi="黑体" w:eastAsia="黑体" w:cs="Times New Roman"/>
          <w:sz w:val="28"/>
          <w:szCs w:val="28"/>
        </w:rPr>
        <w:t>内</w:t>
      </w:r>
      <w:r>
        <w:rPr>
          <w:rFonts w:hint="eastAsia" w:ascii="黑体" w:hAnsi="黑体" w:eastAsia="黑体" w:cs="Segoe UI"/>
          <w:kern w:val="0"/>
          <w:sz w:val="28"/>
          <w:szCs w:val="28"/>
        </w:rPr>
        <w:t>（不响应在报价单上另做说明，不影响响应评审）</w:t>
      </w:r>
      <w:r>
        <w:rPr>
          <w:rFonts w:hint="eastAsia" w:ascii="黑体" w:hAnsi="黑体" w:eastAsia="黑体" w:cs="宋体"/>
          <w:kern w:val="1"/>
          <w:sz w:val="28"/>
          <w:szCs w:val="28"/>
        </w:rPr>
        <w:t>。</w:t>
      </w:r>
    </w:p>
    <w:p w14:paraId="318C942C">
      <w:pPr>
        <w:keepNext w:val="0"/>
        <w:keepLines w:val="0"/>
        <w:pageBreakBefore w:val="0"/>
        <w:kinsoku/>
        <w:wordWrap/>
        <w:overflowPunct/>
        <w:topLinePunct w:val="0"/>
        <w:autoSpaceDE/>
        <w:autoSpaceDN/>
        <w:bidi w:val="0"/>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3900F537">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合同生效之日起10个工作日内招标人向中标人支付合同总金额的30%；设备</w:t>
      </w:r>
      <w:r>
        <w:rPr>
          <w:rFonts w:hint="eastAsia" w:ascii="黑体" w:hAnsi="黑体" w:eastAsia="黑体" w:cs="Segoe UI"/>
          <w:color w:val="000000" w:themeColor="text1"/>
          <w:kern w:val="0"/>
          <w:sz w:val="28"/>
          <w:szCs w:val="28"/>
          <w14:textFill>
            <w14:solidFill>
              <w14:schemeClr w14:val="tx1"/>
            </w14:solidFill>
          </w14:textFill>
        </w:rPr>
        <w:t>运</w:t>
      </w:r>
      <w:r>
        <w:rPr>
          <w:rFonts w:hint="eastAsia" w:ascii="黑体" w:hAnsi="黑体" w:eastAsia="黑体" w:cs="Segoe UI"/>
          <w:kern w:val="0"/>
          <w:sz w:val="28"/>
          <w:szCs w:val="28"/>
        </w:rPr>
        <w:t>行验收合格且收到中标人出具的合法有效的符合招标人要求的增值税专用发票之日起20个工作日内支付合同总金额的60%，余10%作为质保金，待质保期结束且无质量异议后，在期满之日起20个工作日内无息支付，（不响应在报价单上另做说明，不影响响应评审）。</w:t>
      </w:r>
    </w:p>
    <w:p w14:paraId="3914BA72">
      <w:pPr>
        <w:keepNext w:val="0"/>
        <w:keepLines w:val="0"/>
        <w:pageBreakBefore w:val="0"/>
        <w:kinsoku/>
        <w:wordWrap/>
        <w:overflowPunct/>
        <w:topLinePunct w:val="0"/>
        <w:autoSpaceDE/>
        <w:autoSpaceDN/>
        <w:bidi w:val="0"/>
        <w:snapToGrid/>
        <w:spacing w:line="360" w:lineRule="auto"/>
        <w:textAlignment w:val="auto"/>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keepNext w:val="0"/>
        <w:keepLines w:val="0"/>
        <w:pageBreakBefore w:val="0"/>
        <w:numPr>
          <w:ilvl w:val="0"/>
          <w:numId w:val="1"/>
        </w:numPr>
        <w:kinsoku/>
        <w:wordWrap/>
        <w:overflowPunct/>
        <w:topLinePunct w:val="0"/>
        <w:autoSpaceDE/>
        <w:autoSpaceDN/>
        <w:bidi w:val="0"/>
        <w:snapToGrid/>
        <w:spacing w:line="360" w:lineRule="auto"/>
        <w:textAlignment w:val="auto"/>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keepNext w:val="0"/>
        <w:keepLines w:val="0"/>
        <w:pageBreakBefore w:val="0"/>
        <w:numPr>
          <w:ilvl w:val="0"/>
          <w:numId w:val="1"/>
        </w:numPr>
        <w:kinsoku/>
        <w:wordWrap/>
        <w:overflowPunct/>
        <w:topLinePunct w:val="0"/>
        <w:autoSpaceDE/>
        <w:autoSpaceDN/>
        <w:bidi w:val="0"/>
        <w:snapToGrid/>
        <w:spacing w:line="360" w:lineRule="auto"/>
        <w:ind w:left="0" w:leftChars="0" w:firstLine="0" w:firstLineChars="0"/>
        <w:textAlignment w:val="auto"/>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kinsoku/>
        <w:wordWrap/>
        <w:overflowPunct/>
        <w:topLinePunct w:val="0"/>
        <w:autoSpaceDE/>
        <w:autoSpaceDN/>
        <w:bidi w:val="0"/>
        <w:snapToGrid/>
        <w:spacing w:line="360" w:lineRule="auto"/>
        <w:ind w:leftChars="0"/>
        <w:textAlignment w:val="auto"/>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1"/>
        </w:numPr>
        <w:kinsoku/>
        <w:wordWrap/>
        <w:overflowPunct/>
        <w:topLinePunct w:val="0"/>
        <w:autoSpaceDE/>
        <w:autoSpaceDN/>
        <w:bidi w:val="0"/>
        <w:snapToGrid/>
        <w:spacing w:line="360" w:lineRule="auto"/>
        <w:ind w:left="0" w:leftChars="0" w:firstLine="0" w:firstLineChars="0"/>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kinsoku/>
        <w:wordWrap/>
        <w:overflowPunct/>
        <w:topLinePunct w:val="0"/>
        <w:autoSpaceDE/>
        <w:autoSpaceDN/>
        <w:bidi w:val="0"/>
        <w:snapToGrid/>
        <w:spacing w:line="360" w:lineRule="auto"/>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 月27日 10时 0 分。</w:t>
      </w:r>
    </w:p>
    <w:p w14:paraId="0E7C9B66">
      <w:pPr>
        <w:keepNext w:val="0"/>
        <w:keepLines w:val="0"/>
        <w:pageBreakBefore w:val="0"/>
        <w:kinsoku/>
        <w:wordWrap/>
        <w:overflowPunct/>
        <w:topLinePunct w:val="0"/>
        <w:autoSpaceDE/>
        <w:autoSpaceDN/>
        <w:bidi w:val="0"/>
        <w:snapToGrid/>
        <w:spacing w:line="360" w:lineRule="auto"/>
        <w:textAlignment w:val="auto"/>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kinsoku/>
        <w:wordWrap/>
        <w:overflowPunct/>
        <w:topLinePunct w:val="0"/>
        <w:autoSpaceDE/>
        <w:autoSpaceDN/>
        <w:bidi w:val="0"/>
        <w:snapToGrid/>
        <w:spacing w:line="360" w:lineRule="auto"/>
        <w:ind w:leftChars="0"/>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keepNext w:val="0"/>
        <w:keepLines w:val="0"/>
        <w:pageBreakBefore w:val="0"/>
        <w:numPr>
          <w:ilvl w:val="0"/>
          <w:numId w:val="0"/>
        </w:numPr>
        <w:kinsoku/>
        <w:wordWrap/>
        <w:overflowPunct/>
        <w:topLinePunct w:val="0"/>
        <w:autoSpaceDE/>
        <w:autoSpaceDN/>
        <w:bidi w:val="0"/>
        <w:snapToGrid/>
        <w:spacing w:line="360" w:lineRule="auto"/>
        <w:ind w:leftChars="0"/>
        <w:textAlignment w:val="auto"/>
        <w:rPr>
          <w:rFonts w:hint="default" w:ascii="黑体" w:hAnsi="黑体" w:eastAsia="黑体" w:cs="仿宋_GB2312"/>
          <w:color w:val="FF0000"/>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w:t>
      </w:r>
      <w:bookmarkEnd w:id="0"/>
      <w:bookmarkEnd w:id="1"/>
      <w:r>
        <w:rPr>
          <w:rFonts w:hint="eastAsia" w:ascii="黑体" w:hAnsi="黑体" w:eastAsia="黑体" w:cs="仿宋_GB2312"/>
          <w:sz w:val="28"/>
          <w:szCs w:val="28"/>
          <w:lang w:val="en-US" w:eastAsia="zh-CN"/>
        </w:rPr>
        <w:t>。</w:t>
      </w:r>
      <w:r>
        <w:rPr>
          <w:rFonts w:hint="eastAsia" w:ascii="黑体" w:hAnsi="黑体" w:eastAsia="黑体" w:cs="仿宋_GB2312"/>
          <w:color w:val="FF0000"/>
          <w:sz w:val="28"/>
          <w:szCs w:val="28"/>
          <w:lang w:val="en-US" w:eastAsia="zh-CN"/>
        </w:rPr>
        <w:t>代理商需提供授权委托书。</w:t>
      </w:r>
    </w:p>
    <w:p w14:paraId="0A716F38">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黑体"/>
          <w:kern w:val="0"/>
          <w:sz w:val="28"/>
          <w:szCs w:val="28"/>
        </w:rPr>
        <w:t>具有A2级压力容器制造（含安装、修理、改造）资质及以上资质；具有固定</w:t>
      </w:r>
      <w:bookmarkStart w:id="21" w:name="_GoBack"/>
      <w:r>
        <w:rPr>
          <w:rFonts w:hint="eastAsia" w:ascii="黑体" w:hAnsi="黑体" w:eastAsia="黑体" w:cs="黑体"/>
          <w:kern w:val="0"/>
          <w:sz w:val="28"/>
          <w:szCs w:val="28"/>
        </w:rPr>
        <w:t>式压力容器规则设计许可证及以上资质。</w:t>
      </w:r>
      <w:r>
        <w:rPr>
          <w:rFonts w:hint="eastAsia" w:ascii="黑体" w:hAnsi="黑体" w:eastAsia="黑体" w:cs="黑体"/>
          <w:color w:val="FF0000"/>
          <w:kern w:val="0"/>
          <w:sz w:val="28"/>
          <w:szCs w:val="28"/>
          <w:lang w:val="en-US" w:eastAsia="zh-CN"/>
        </w:rPr>
        <w:t>代理商使用原厂资质予以认可。</w:t>
      </w:r>
    </w:p>
    <w:bookmarkEnd w:id="21"/>
    <w:p w14:paraId="1A6133B3">
      <w:pPr>
        <w:keepNext w:val="0"/>
        <w:keepLines w:val="0"/>
        <w:pageBreakBefore w:val="0"/>
        <w:numPr>
          <w:ilvl w:val="0"/>
          <w:numId w:val="0"/>
        </w:numPr>
        <w:kinsoku/>
        <w:wordWrap/>
        <w:overflowPunct/>
        <w:topLinePunct w:val="0"/>
        <w:autoSpaceDE/>
        <w:autoSpaceDN/>
        <w:bidi w:val="0"/>
        <w:snapToGrid/>
        <w:spacing w:line="360" w:lineRule="auto"/>
        <w:ind w:leftChars="0"/>
        <w:textAlignment w:val="auto"/>
        <w:rPr>
          <w:rFonts w:hint="default" w:ascii="黑体" w:hAnsi="黑体" w:eastAsia="黑体" w:cs="仿宋_GB2312"/>
          <w:color w:val="FF0000"/>
          <w:sz w:val="28"/>
          <w:szCs w:val="28"/>
          <w:lang w:val="en-US" w:eastAsia="zh-CN"/>
        </w:rPr>
      </w:pPr>
      <w:r>
        <w:rPr>
          <w:rFonts w:hint="default" w:ascii="Calibri" w:hAnsi="Calibri" w:eastAsia="黑体" w:cs="Calibri"/>
          <w:sz w:val="28"/>
          <w:szCs w:val="28"/>
          <w:lang w:val="en-US" w:eastAsia="zh-CN"/>
        </w:rPr>
        <w:t>③</w:t>
      </w:r>
      <w:r>
        <w:rPr>
          <w:rFonts w:hint="eastAsia" w:ascii="黑体" w:hAnsi="黑体" w:eastAsia="黑体" w:cs="Segoe UI"/>
          <w:kern w:val="0"/>
          <w:sz w:val="28"/>
          <w:szCs w:val="28"/>
        </w:rPr>
        <w:t>业绩要求：</w:t>
      </w:r>
      <w:r>
        <w:rPr>
          <w:rFonts w:hint="eastAsia" w:ascii="黑体" w:hAnsi="黑体" w:eastAsia="黑体" w:cs="黑体"/>
          <w:kern w:val="0"/>
          <w:sz w:val="28"/>
          <w:szCs w:val="28"/>
        </w:rPr>
        <w:t>提供近三年（2022年9月-2025年12月）压力容器及</w:t>
      </w:r>
      <w:r>
        <w:rPr>
          <w:rFonts w:hint="eastAsia" w:ascii="黑体" w:hAnsi="黑体" w:eastAsia="黑体" w:cs="黑体"/>
          <w:kern w:val="0"/>
          <w:sz w:val="28"/>
          <w:szCs w:val="28"/>
          <w:lang w:val="en-US" w:eastAsia="zh-CN"/>
        </w:rPr>
        <w:t>设备</w:t>
      </w:r>
      <w:r>
        <w:rPr>
          <w:rFonts w:hint="eastAsia" w:ascii="黑体" w:hAnsi="黑体" w:eastAsia="黑体" w:cs="黑体"/>
          <w:sz w:val="28"/>
          <w:szCs w:val="28"/>
        </w:rPr>
        <w:t>销售业绩</w:t>
      </w:r>
      <w:r>
        <w:rPr>
          <w:rFonts w:hint="eastAsia" w:ascii="黑体" w:hAnsi="黑体" w:eastAsia="黑体" w:cs="黑体"/>
          <w:kern w:val="0"/>
          <w:sz w:val="28"/>
          <w:szCs w:val="28"/>
        </w:rPr>
        <w:t>，附中标通知书或合同扫描件，中标通知书或合同包括已履约完成和正在履约均可，同一家单位多次采购，合同数量可累计</w:t>
      </w:r>
      <w:r>
        <w:rPr>
          <w:rFonts w:hint="eastAsia" w:ascii="黑体" w:hAnsi="黑体" w:eastAsia="黑体" w:cs="Segoe UI"/>
          <w:kern w:val="0"/>
          <w:sz w:val="28"/>
          <w:szCs w:val="28"/>
        </w:rPr>
        <w:t>。</w:t>
      </w:r>
      <w:r>
        <w:rPr>
          <w:rFonts w:hint="eastAsia" w:ascii="黑体" w:hAnsi="黑体" w:eastAsia="黑体" w:cs="黑体"/>
          <w:color w:val="FF0000"/>
          <w:kern w:val="0"/>
          <w:sz w:val="28"/>
          <w:szCs w:val="28"/>
          <w:lang w:val="en-US" w:eastAsia="zh-CN"/>
        </w:rPr>
        <w:t>代理商使用原厂业绩予以认可。</w:t>
      </w:r>
    </w:p>
    <w:p w14:paraId="54DDC833">
      <w:pPr>
        <w:keepNext w:val="0"/>
        <w:keepLines w:val="0"/>
        <w:pageBreakBefore w:val="0"/>
        <w:kinsoku/>
        <w:wordWrap/>
        <w:overflowPunct/>
        <w:topLinePunct w:val="0"/>
        <w:autoSpaceDE/>
        <w:autoSpaceDN/>
        <w:bidi w:val="0"/>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keepNext w:val="0"/>
        <w:keepLines w:val="0"/>
        <w:pageBreakBefore w:val="0"/>
        <w:kinsoku/>
        <w:wordWrap/>
        <w:overflowPunct/>
        <w:topLinePunct w:val="0"/>
        <w:autoSpaceDE/>
        <w:autoSpaceDN/>
        <w:bidi w:val="0"/>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keepNext w:val="0"/>
        <w:keepLines w:val="0"/>
        <w:pageBreakBefore w:val="0"/>
        <w:kinsoku/>
        <w:wordWrap/>
        <w:overflowPunct/>
        <w:topLinePunct w:val="0"/>
        <w:autoSpaceDE/>
        <w:autoSpaceDN/>
        <w:bidi w:val="0"/>
        <w:snapToGrid/>
        <w:spacing w:line="360" w:lineRule="auto"/>
        <w:ind w:firstLine="280" w:firstLineChars="100"/>
        <w:textAlignment w:val="auto"/>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keepNext w:val="0"/>
        <w:keepLines w:val="0"/>
        <w:pageBreakBefore w:val="0"/>
        <w:kinsoku/>
        <w:wordWrap/>
        <w:overflowPunct/>
        <w:topLinePunct w:val="0"/>
        <w:autoSpaceDE/>
        <w:autoSpaceDN/>
        <w:bidi w:val="0"/>
        <w:snapToGrid/>
        <w:spacing w:line="360" w:lineRule="auto"/>
        <w:textAlignment w:val="auto"/>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keepNext w:val="0"/>
        <w:keepLines w:val="0"/>
        <w:pageBreakBefore w:val="0"/>
        <w:kinsoku/>
        <w:wordWrap/>
        <w:overflowPunct/>
        <w:topLinePunct w:val="0"/>
        <w:autoSpaceDE/>
        <w:autoSpaceDN/>
        <w:bidi w:val="0"/>
        <w:snapToGrid/>
        <w:spacing w:line="360" w:lineRule="auto"/>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keepNext w:val="0"/>
        <w:keepLines w:val="0"/>
        <w:pageBreakBefore w:val="0"/>
        <w:kinsoku/>
        <w:wordWrap/>
        <w:overflowPunct/>
        <w:topLinePunct w:val="0"/>
        <w:autoSpaceDE/>
        <w:autoSpaceDN/>
        <w:bidi w:val="0"/>
        <w:adjustRightInd w:val="0"/>
        <w:snapToGrid/>
        <w:spacing w:line="360" w:lineRule="auto"/>
        <w:jc w:val="left"/>
        <w:textAlignment w:val="auto"/>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四川绵竹川润化工有限公司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1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Toc238797630"/>
      <w:bookmarkStart w:id="3" w:name="_Toc268793030"/>
      <w:bookmarkStart w:id="4" w:name="_Toc269113527"/>
      <w:bookmarkStart w:id="5" w:name="_Toc274596702"/>
      <w:bookmarkStart w:id="6" w:name="_Toc318986166"/>
      <w:bookmarkStart w:id="7" w:name="_Toc238552273"/>
      <w:bookmarkStart w:id="8" w:name="_Toc275019290"/>
      <w:bookmarkStart w:id="9" w:name="_Toc275019836"/>
      <w:bookmarkStart w:id="10" w:name="_Toc275014947"/>
      <w:bookmarkStart w:id="11" w:name="_Toc275019684"/>
      <w:bookmarkStart w:id="12" w:name="_Toc303149804"/>
      <w:bookmarkStart w:id="13" w:name="_Toc274236999"/>
      <w:bookmarkStart w:id="14" w:name="_Toc16684"/>
      <w:bookmarkStart w:id="15" w:name="_Hlk155791057"/>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3312AD46">
      <w:pPr>
        <w:jc w:val="both"/>
        <w:rPr>
          <w:rFonts w:hint="eastAsia" w:ascii="宋体" w:hAnsi="宋体"/>
          <w:b/>
          <w:bCs/>
          <w:color w:val="auto"/>
          <w:sz w:val="36"/>
          <w:szCs w:val="36"/>
          <w:lang w:val="en-US" w:eastAsia="zh-CN"/>
        </w:rPr>
      </w:pPr>
    </w:p>
    <w:p w14:paraId="1CA12F7F">
      <w:pPr>
        <w:ind w:firstLine="4337" w:firstLineChars="1200"/>
        <w:jc w:val="both"/>
        <w:rPr>
          <w:rFonts w:hint="eastAsia" w:ascii="宋体" w:hAnsi="宋体"/>
          <w:b/>
          <w:bCs/>
          <w:color w:val="auto"/>
          <w:sz w:val="36"/>
          <w:szCs w:val="36"/>
          <w:lang w:val="en-US" w:eastAsia="zh-CN"/>
        </w:rPr>
      </w:pPr>
    </w:p>
    <w:p w14:paraId="5CE8B40B">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16DFE2E5">
      <w:pPr>
        <w:kinsoku/>
        <w:overflowPunct/>
        <w:topLinePunct w:val="0"/>
        <w:bidi w:val="0"/>
        <w:ind w:right="0" w:rightChars="0"/>
        <w:jc w:val="both"/>
        <w:rPr>
          <w:rFonts w:hint="eastAsia" w:ascii="黑体" w:hAnsi="宋体" w:eastAsia="黑体"/>
          <w:color w:val="auto"/>
          <w:sz w:val="36"/>
          <w:szCs w:val="36"/>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w:t>
      </w:r>
      <w:r>
        <w:rPr>
          <w:rFonts w:hint="eastAsia" w:ascii="黑体" w:hAnsi="宋体" w:eastAsia="黑体"/>
          <w:color w:val="auto"/>
          <w:sz w:val="36"/>
          <w:szCs w:val="36"/>
          <w:lang w:val="en-US" w:eastAsia="zh-CN"/>
        </w:rPr>
        <w:t xml:space="preserve"> 第二章 </w:t>
      </w:r>
    </w:p>
    <w:p w14:paraId="711C438E">
      <w:pPr>
        <w:kinsoku/>
        <w:overflowPunct/>
        <w:topLinePunct w:val="0"/>
        <w:bidi w:val="0"/>
        <w:ind w:right="0" w:rightChars="0" w:firstLine="3600" w:firstLineChars="1000"/>
        <w:jc w:val="both"/>
        <w:rPr>
          <w:rFonts w:hint="eastAsia" w:ascii="黑体" w:hAnsi="宋体" w:eastAsia="黑体"/>
          <w:color w:val="auto"/>
          <w:sz w:val="36"/>
          <w:szCs w:val="36"/>
          <w:lang w:val="zh-CN"/>
        </w:rPr>
      </w:pPr>
      <w:r>
        <w:rPr>
          <w:rFonts w:hint="eastAsia" w:ascii="黑体" w:hAnsi="宋体" w:eastAsia="黑体"/>
          <w:color w:val="auto"/>
          <w:sz w:val="36"/>
          <w:szCs w:val="36"/>
          <w:lang w:val="en-US" w:eastAsia="zh-CN"/>
        </w:rPr>
        <w:t>报价</w:t>
      </w:r>
      <w:r>
        <w:rPr>
          <w:rFonts w:hint="eastAsia" w:ascii="黑体" w:hAnsi="宋体" w:eastAsia="黑体"/>
          <w:color w:val="auto"/>
          <w:sz w:val="36"/>
          <w:szCs w:val="36"/>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720" w:firstLineChars="200"/>
        <w:jc w:val="left"/>
        <w:textAlignment w:val="bottom"/>
        <w:rPr>
          <w:rFonts w:hint="eastAsia" w:ascii="黑体" w:hAnsi="黑体" w:eastAsia="黑体" w:cs="宋体"/>
          <w:color w:val="auto"/>
          <w:sz w:val="36"/>
          <w:szCs w:val="36"/>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压力容器及设备制作</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30198"/>
      <w:bookmarkStart w:id="17" w:name="_Toc4384"/>
      <w:bookmarkStart w:id="18"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7"/>
        <w:tblW w:w="9850" w:type="dxa"/>
        <w:tblInd w:w="93" w:type="dxa"/>
        <w:tblLayout w:type="fixed"/>
        <w:tblCellMar>
          <w:top w:w="0" w:type="dxa"/>
          <w:left w:w="108" w:type="dxa"/>
          <w:bottom w:w="0" w:type="dxa"/>
          <w:right w:w="108" w:type="dxa"/>
        </w:tblCellMar>
      </w:tblPr>
      <w:tblGrid>
        <w:gridCol w:w="753"/>
        <w:gridCol w:w="1705"/>
        <w:gridCol w:w="2145"/>
        <w:gridCol w:w="650"/>
        <w:gridCol w:w="840"/>
        <w:gridCol w:w="960"/>
        <w:gridCol w:w="1141"/>
        <w:gridCol w:w="1656"/>
      </w:tblGrid>
      <w:tr w14:paraId="6DEE6DB4">
        <w:tblPrEx>
          <w:tblCellMar>
            <w:top w:w="0" w:type="dxa"/>
            <w:left w:w="108" w:type="dxa"/>
            <w:bottom w:w="0" w:type="dxa"/>
            <w:right w:w="108" w:type="dxa"/>
          </w:tblCellMar>
        </w:tblPrEx>
        <w:trPr>
          <w:trHeight w:val="4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4A6CB44">
            <w:pPr>
              <w:widowControl/>
              <w:jc w:val="center"/>
              <w:textAlignment w:val="center"/>
              <w:rPr>
                <w:rFonts w:hint="eastAsia" w:ascii="黑体" w:hAnsi="黑体" w:eastAsia="黑体" w:cs="黑体"/>
                <w:color w:val="7030A0"/>
                <w:szCs w:val="21"/>
              </w:rPr>
            </w:pPr>
            <w:r>
              <w:rPr>
                <w:rFonts w:hint="eastAsia" w:ascii="黑体" w:hAnsi="黑体" w:eastAsia="黑体" w:cs="黑体"/>
                <w:color w:val="7030A0"/>
                <w:kern w:val="0"/>
                <w:szCs w:val="21"/>
              </w:rPr>
              <w:t>序号</w:t>
            </w:r>
          </w:p>
        </w:tc>
        <w:tc>
          <w:tcPr>
            <w:tcW w:w="1705" w:type="dxa"/>
            <w:tcBorders>
              <w:top w:val="single" w:color="000000" w:sz="4" w:space="0"/>
              <w:left w:val="single" w:color="000000" w:sz="4" w:space="0"/>
              <w:bottom w:val="single" w:color="000000" w:sz="4" w:space="0"/>
              <w:right w:val="single" w:color="000000" w:sz="4" w:space="0"/>
            </w:tcBorders>
            <w:vAlign w:val="center"/>
          </w:tcPr>
          <w:p w14:paraId="2992E7B0">
            <w:pPr>
              <w:widowControl/>
              <w:jc w:val="center"/>
              <w:textAlignment w:val="center"/>
              <w:rPr>
                <w:rFonts w:hint="eastAsia" w:ascii="黑体" w:hAnsi="黑体" w:eastAsia="黑体" w:cs="黑体"/>
                <w:color w:val="7030A0"/>
                <w:szCs w:val="21"/>
              </w:rPr>
            </w:pPr>
            <w:r>
              <w:rPr>
                <w:rFonts w:hint="eastAsia" w:ascii="黑体" w:hAnsi="黑体" w:eastAsia="黑体" w:cs="黑体"/>
                <w:color w:val="7030A0"/>
                <w:kern w:val="0"/>
                <w:szCs w:val="21"/>
              </w:rPr>
              <w:t>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7A83835A">
            <w:pPr>
              <w:spacing w:line="360" w:lineRule="auto"/>
              <w:jc w:val="center"/>
              <w:rPr>
                <w:rFonts w:hint="eastAsia" w:ascii="黑体" w:hAnsi="黑体" w:eastAsia="黑体" w:cs="黑体"/>
                <w:color w:val="7030A0"/>
                <w:szCs w:val="21"/>
              </w:rPr>
            </w:pPr>
            <w:r>
              <w:rPr>
                <w:rFonts w:hint="eastAsia" w:ascii="黑体" w:hAnsi="黑体" w:eastAsia="黑体" w:cs="黑体"/>
                <w:color w:val="7030A0"/>
                <w:szCs w:val="21"/>
              </w:rPr>
              <w:t>规格型号</w:t>
            </w:r>
          </w:p>
        </w:tc>
        <w:tc>
          <w:tcPr>
            <w:tcW w:w="650" w:type="dxa"/>
            <w:tcBorders>
              <w:top w:val="single" w:color="000000" w:sz="4" w:space="0"/>
              <w:left w:val="single" w:color="000000" w:sz="4" w:space="0"/>
              <w:bottom w:val="single" w:color="000000" w:sz="4" w:space="0"/>
              <w:right w:val="single" w:color="000000" w:sz="4" w:space="0"/>
            </w:tcBorders>
            <w:vAlign w:val="center"/>
          </w:tcPr>
          <w:p w14:paraId="18968FCC">
            <w:pPr>
              <w:widowControl/>
              <w:jc w:val="center"/>
              <w:textAlignment w:val="center"/>
              <w:rPr>
                <w:rFonts w:hint="eastAsia" w:ascii="黑体" w:hAnsi="黑体" w:eastAsia="黑体" w:cs="黑体"/>
                <w:color w:val="7030A0"/>
                <w:szCs w:val="21"/>
              </w:rPr>
            </w:pPr>
            <w:r>
              <w:rPr>
                <w:rFonts w:hint="eastAsia" w:ascii="黑体" w:hAnsi="黑体" w:eastAsia="黑体" w:cs="黑体"/>
                <w:color w:val="7030A0"/>
                <w:kern w:val="0"/>
                <w:szCs w:val="21"/>
              </w:rPr>
              <w:t>单位</w:t>
            </w:r>
          </w:p>
        </w:tc>
        <w:tc>
          <w:tcPr>
            <w:tcW w:w="840" w:type="dxa"/>
            <w:tcBorders>
              <w:top w:val="single" w:color="000000" w:sz="4" w:space="0"/>
              <w:left w:val="single" w:color="000000" w:sz="4" w:space="0"/>
              <w:bottom w:val="single" w:color="000000" w:sz="4" w:space="0"/>
              <w:right w:val="single" w:color="000000" w:sz="4" w:space="0"/>
            </w:tcBorders>
            <w:vAlign w:val="center"/>
          </w:tcPr>
          <w:p w14:paraId="3411AEDE">
            <w:pPr>
              <w:widowControl/>
              <w:jc w:val="center"/>
              <w:textAlignment w:val="center"/>
              <w:rPr>
                <w:rFonts w:hint="eastAsia" w:ascii="黑体" w:hAnsi="黑体" w:eastAsia="黑体" w:cs="黑体"/>
                <w:color w:val="7030A0"/>
                <w:szCs w:val="21"/>
              </w:rPr>
            </w:pPr>
            <w:r>
              <w:rPr>
                <w:rFonts w:hint="eastAsia" w:ascii="黑体" w:hAnsi="黑体" w:eastAsia="黑体" w:cs="黑体"/>
                <w:color w:val="7030A0"/>
                <w:kern w:val="0"/>
                <w:szCs w:val="21"/>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14:paraId="4ADB4E35">
            <w:pPr>
              <w:widowControl/>
              <w:jc w:val="center"/>
              <w:textAlignment w:val="center"/>
              <w:rPr>
                <w:rFonts w:hint="eastAsia" w:ascii="黑体" w:hAnsi="黑体" w:eastAsia="黑体" w:cs="黑体"/>
                <w:color w:val="7030A0"/>
                <w:szCs w:val="21"/>
              </w:rPr>
            </w:pPr>
            <w:r>
              <w:rPr>
                <w:rFonts w:ascii="黑体" w:hAnsi="黑体" w:eastAsia="黑体" w:cs="黑体"/>
                <w:color w:val="7030A0"/>
                <w:szCs w:val="21"/>
              </w:rPr>
              <w:t>重量（</w:t>
            </w:r>
            <w:r>
              <w:rPr>
                <w:rFonts w:hint="eastAsia" w:ascii="黑体" w:hAnsi="黑体" w:eastAsia="黑体" w:cs="黑体"/>
                <w:color w:val="7030A0"/>
                <w:szCs w:val="21"/>
              </w:rPr>
              <w:t>t</w:t>
            </w:r>
            <w:r>
              <w:rPr>
                <w:rFonts w:ascii="黑体" w:hAnsi="黑体" w:eastAsia="黑体" w:cs="黑体"/>
                <w:color w:val="7030A0"/>
                <w:szCs w:val="21"/>
              </w:rPr>
              <w:t>）</w:t>
            </w:r>
          </w:p>
        </w:tc>
        <w:tc>
          <w:tcPr>
            <w:tcW w:w="1141" w:type="dxa"/>
            <w:tcBorders>
              <w:top w:val="single" w:color="000000" w:sz="4" w:space="0"/>
              <w:left w:val="single" w:color="000000" w:sz="4" w:space="0"/>
              <w:bottom w:val="single" w:color="000000" w:sz="4" w:space="0"/>
              <w:right w:val="single" w:color="000000" w:sz="4" w:space="0"/>
            </w:tcBorders>
            <w:vAlign w:val="center"/>
          </w:tcPr>
          <w:p w14:paraId="6901B2C8">
            <w:pPr>
              <w:widowControl/>
              <w:jc w:val="center"/>
              <w:textAlignment w:val="center"/>
              <w:rPr>
                <w:rFonts w:hint="eastAsia" w:ascii="黑体" w:hAnsi="黑体" w:eastAsia="黑体" w:cs="黑体"/>
                <w:color w:val="7030A0"/>
                <w:szCs w:val="21"/>
              </w:rPr>
            </w:pPr>
            <w:r>
              <w:rPr>
                <w:rFonts w:hint="eastAsia" w:ascii="黑体" w:hAnsi="黑体" w:eastAsia="黑体" w:cs="黑体"/>
                <w:color w:val="7030A0"/>
                <w:kern w:val="0"/>
                <w:szCs w:val="21"/>
              </w:rPr>
              <w:t>吨单价（元/t）</w:t>
            </w:r>
          </w:p>
        </w:tc>
        <w:tc>
          <w:tcPr>
            <w:tcW w:w="1656" w:type="dxa"/>
            <w:tcBorders>
              <w:top w:val="single" w:color="000000" w:sz="4" w:space="0"/>
              <w:left w:val="single" w:color="000000" w:sz="4" w:space="0"/>
              <w:bottom w:val="single" w:color="000000" w:sz="4" w:space="0"/>
              <w:right w:val="single" w:color="000000" w:sz="4" w:space="0"/>
            </w:tcBorders>
            <w:vAlign w:val="center"/>
          </w:tcPr>
          <w:p w14:paraId="3B72368C">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合计金额（元）</w:t>
            </w:r>
          </w:p>
        </w:tc>
      </w:tr>
      <w:tr w14:paraId="600598A9">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31D6E71">
            <w:pPr>
              <w:pStyle w:val="49"/>
              <w:widowControl/>
              <w:numPr>
                <w:ilvl w:val="0"/>
                <w:numId w:val="3"/>
              </w:numPr>
              <w:ind w:firstLineChars="0"/>
              <w:textAlignment w:val="center"/>
              <w:rPr>
                <w:rFonts w:hint="eastAsia" w:ascii="黑体" w:hAnsi="黑体" w:eastAsia="黑体" w:cs="黑体"/>
                <w:color w:val="7030A0"/>
                <w:kern w:val="0"/>
                <w:szCs w:val="21"/>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7093FB74">
            <w:pPr>
              <w:widowControl/>
              <w:jc w:val="left"/>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一级洗氨塔</w:t>
            </w:r>
          </w:p>
        </w:tc>
        <w:tc>
          <w:tcPr>
            <w:tcW w:w="2145" w:type="dxa"/>
            <w:tcBorders>
              <w:top w:val="single" w:color="000000" w:sz="4" w:space="0"/>
              <w:left w:val="single" w:color="000000" w:sz="4" w:space="0"/>
              <w:bottom w:val="single" w:color="000000" w:sz="4" w:space="0"/>
              <w:right w:val="single" w:color="000000" w:sz="4" w:space="0"/>
            </w:tcBorders>
            <w:vAlign w:val="center"/>
          </w:tcPr>
          <w:p w14:paraId="4EAEE22B">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DN1800×1000×14500(约）</w:t>
            </w:r>
            <w:bookmarkStart w:id="19" w:name="OLE_LINK2"/>
            <w:bookmarkStart w:id="20" w:name="OLE_LINK1"/>
            <w:r>
              <w:rPr>
                <w:rFonts w:hint="eastAsia" w:ascii="黑体" w:hAnsi="黑体" w:eastAsia="黑体" w:cs="黑体"/>
                <w:color w:val="7030A0"/>
                <w:kern w:val="0"/>
                <w:szCs w:val="21"/>
              </w:rPr>
              <w:t>，</w:t>
            </w:r>
          </w:p>
          <w:p w14:paraId="074B2F02">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主材：</w:t>
            </w:r>
            <w:bookmarkEnd w:id="19"/>
            <w:bookmarkEnd w:id="20"/>
            <w:r>
              <w:rPr>
                <w:rFonts w:hint="eastAsia" w:ascii="黑体" w:hAnsi="黑体" w:eastAsia="黑体" w:cs="黑体"/>
                <w:color w:val="7030A0"/>
                <w:kern w:val="0"/>
                <w:szCs w:val="21"/>
              </w:rPr>
              <w:t>06Cr19Ni10；06Cr19Ni10+Q345R(复合板)</w:t>
            </w:r>
          </w:p>
        </w:tc>
        <w:tc>
          <w:tcPr>
            <w:tcW w:w="650" w:type="dxa"/>
            <w:tcBorders>
              <w:top w:val="single" w:color="000000" w:sz="4" w:space="0"/>
              <w:left w:val="single" w:color="000000" w:sz="4" w:space="0"/>
              <w:bottom w:val="single" w:color="000000" w:sz="4" w:space="0"/>
              <w:right w:val="single" w:color="000000" w:sz="4" w:space="0"/>
            </w:tcBorders>
            <w:vAlign w:val="center"/>
          </w:tcPr>
          <w:p w14:paraId="6A9C273F">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台</w:t>
            </w:r>
          </w:p>
        </w:tc>
        <w:tc>
          <w:tcPr>
            <w:tcW w:w="840" w:type="dxa"/>
            <w:tcBorders>
              <w:top w:val="single" w:color="000000" w:sz="4" w:space="0"/>
              <w:left w:val="single" w:color="000000" w:sz="4" w:space="0"/>
              <w:bottom w:val="single" w:color="000000" w:sz="4" w:space="0"/>
              <w:right w:val="single" w:color="000000" w:sz="4" w:space="0"/>
            </w:tcBorders>
            <w:vAlign w:val="center"/>
          </w:tcPr>
          <w:p w14:paraId="5B021D9E">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570182D8">
            <w:pPr>
              <w:widowControl/>
              <w:jc w:val="center"/>
              <w:textAlignment w:val="center"/>
              <w:rPr>
                <w:rFonts w:hint="eastAsia" w:ascii="黑体" w:hAnsi="黑体" w:eastAsia="黑体" w:cs="黑体"/>
                <w:color w:val="7030A0"/>
                <w:kern w:val="0"/>
                <w:szCs w:val="21"/>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4008">
            <w:pPr>
              <w:jc w:val="center"/>
              <w:rPr>
                <w:rFonts w:hint="eastAsia" w:ascii="黑体" w:hAnsi="黑体" w:eastAsia="黑体" w:cs="黑体"/>
                <w:color w:val="7030A0"/>
                <w:szCs w:val="21"/>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4EDEE">
            <w:pPr>
              <w:jc w:val="center"/>
              <w:rPr>
                <w:rFonts w:hint="eastAsia" w:ascii="黑体" w:hAnsi="黑体" w:eastAsia="黑体" w:cs="黑体"/>
                <w:color w:val="7030A0"/>
                <w:szCs w:val="21"/>
              </w:rPr>
            </w:pPr>
          </w:p>
        </w:tc>
      </w:tr>
      <w:tr w14:paraId="54E38FC4">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6E8390D">
            <w:pPr>
              <w:pStyle w:val="49"/>
              <w:widowControl/>
              <w:numPr>
                <w:ilvl w:val="0"/>
                <w:numId w:val="3"/>
              </w:numPr>
              <w:ind w:firstLineChars="0"/>
              <w:textAlignment w:val="center"/>
              <w:rPr>
                <w:rFonts w:hint="eastAsia" w:ascii="黑体" w:hAnsi="黑体" w:eastAsia="黑体" w:cs="黑体"/>
                <w:color w:val="7030A0"/>
                <w:kern w:val="0"/>
                <w:szCs w:val="21"/>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452C5B32">
            <w:pPr>
              <w:widowControl/>
              <w:jc w:val="left"/>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混合气加热器</w:t>
            </w:r>
          </w:p>
        </w:tc>
        <w:tc>
          <w:tcPr>
            <w:tcW w:w="2145" w:type="dxa"/>
            <w:tcBorders>
              <w:top w:val="single" w:color="000000" w:sz="4" w:space="0"/>
              <w:left w:val="single" w:color="000000" w:sz="4" w:space="0"/>
              <w:bottom w:val="single" w:color="000000" w:sz="4" w:space="0"/>
              <w:right w:val="single" w:color="000000" w:sz="4" w:space="0"/>
            </w:tcBorders>
            <w:vAlign w:val="center"/>
          </w:tcPr>
          <w:p w14:paraId="2BBE776E">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DN700×6718mm(约)， 主材：</w:t>
            </w:r>
            <w:r>
              <w:rPr>
                <w:rFonts w:ascii="黑体" w:hAnsi="黑体" w:eastAsia="黑体" w:cs="黑体"/>
                <w:color w:val="7030A0"/>
                <w:kern w:val="0"/>
                <w:szCs w:val="21"/>
              </w:rPr>
              <w:t>06Cr19Ni10</w:t>
            </w:r>
          </w:p>
        </w:tc>
        <w:tc>
          <w:tcPr>
            <w:tcW w:w="650" w:type="dxa"/>
            <w:tcBorders>
              <w:top w:val="single" w:color="000000" w:sz="4" w:space="0"/>
              <w:left w:val="single" w:color="000000" w:sz="4" w:space="0"/>
              <w:bottom w:val="single" w:color="000000" w:sz="4" w:space="0"/>
              <w:right w:val="single" w:color="000000" w:sz="4" w:space="0"/>
            </w:tcBorders>
            <w:vAlign w:val="center"/>
          </w:tcPr>
          <w:p w14:paraId="0AE27E17">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台</w:t>
            </w:r>
          </w:p>
        </w:tc>
        <w:tc>
          <w:tcPr>
            <w:tcW w:w="840" w:type="dxa"/>
            <w:tcBorders>
              <w:top w:val="single" w:color="000000" w:sz="4" w:space="0"/>
              <w:left w:val="single" w:color="000000" w:sz="4" w:space="0"/>
              <w:bottom w:val="single" w:color="000000" w:sz="4" w:space="0"/>
              <w:right w:val="single" w:color="000000" w:sz="4" w:space="0"/>
            </w:tcBorders>
            <w:vAlign w:val="center"/>
          </w:tcPr>
          <w:p w14:paraId="61FD81C9">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36270343">
            <w:pPr>
              <w:widowControl/>
              <w:jc w:val="center"/>
              <w:textAlignment w:val="center"/>
              <w:rPr>
                <w:rFonts w:hint="eastAsia" w:ascii="黑体" w:hAnsi="黑体" w:eastAsia="黑体" w:cs="黑体"/>
                <w:color w:val="7030A0"/>
                <w:kern w:val="0"/>
                <w:szCs w:val="21"/>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090F3">
            <w:pPr>
              <w:jc w:val="center"/>
              <w:rPr>
                <w:rFonts w:hint="eastAsia" w:ascii="黑体" w:hAnsi="黑体" w:eastAsia="黑体" w:cs="黑体"/>
                <w:color w:val="7030A0"/>
                <w:szCs w:val="21"/>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7F1B">
            <w:pPr>
              <w:jc w:val="center"/>
              <w:rPr>
                <w:rFonts w:hint="eastAsia" w:ascii="黑体" w:hAnsi="黑体" w:eastAsia="黑体" w:cs="黑体"/>
                <w:color w:val="7030A0"/>
                <w:szCs w:val="21"/>
              </w:rPr>
            </w:pPr>
          </w:p>
        </w:tc>
      </w:tr>
      <w:tr w14:paraId="6673828F">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EC72AA2">
            <w:pPr>
              <w:pStyle w:val="49"/>
              <w:widowControl/>
              <w:numPr>
                <w:ilvl w:val="0"/>
                <w:numId w:val="3"/>
              </w:numPr>
              <w:ind w:firstLineChars="0"/>
              <w:textAlignment w:val="center"/>
              <w:rPr>
                <w:rFonts w:hint="eastAsia" w:ascii="黑体" w:hAnsi="黑体" w:eastAsia="黑体" w:cs="黑体"/>
                <w:color w:val="7030A0"/>
                <w:kern w:val="0"/>
                <w:szCs w:val="21"/>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299FFECC">
            <w:pPr>
              <w:widowControl/>
              <w:jc w:val="left"/>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4M机一级进口分离器组件</w:t>
            </w:r>
          </w:p>
        </w:tc>
        <w:tc>
          <w:tcPr>
            <w:tcW w:w="2145" w:type="dxa"/>
            <w:tcBorders>
              <w:top w:val="single" w:color="000000" w:sz="4" w:space="0"/>
              <w:left w:val="single" w:color="000000" w:sz="4" w:space="0"/>
              <w:bottom w:val="single" w:color="000000" w:sz="4" w:space="0"/>
              <w:right w:val="single" w:color="000000" w:sz="4" w:space="0"/>
            </w:tcBorders>
            <w:vAlign w:val="center"/>
          </w:tcPr>
          <w:p w14:paraId="215A9381">
            <w:pPr>
              <w:widowControl/>
              <w:jc w:val="center"/>
              <w:textAlignment w:val="center"/>
              <w:rPr>
                <w:rFonts w:hint="eastAsia" w:ascii="黑体" w:hAnsi="黑体" w:eastAsia="黑体" w:cs="黑体"/>
                <w:color w:val="7030A0"/>
                <w:kern w:val="0"/>
                <w:szCs w:val="21"/>
              </w:rPr>
            </w:pPr>
            <w:r>
              <w:rPr>
                <w:rFonts w:ascii="黑体" w:hAnsi="黑体" w:eastAsia="黑体" w:cs="黑体"/>
                <w:color w:val="7030A0"/>
                <w:kern w:val="0"/>
                <w:szCs w:val="21"/>
              </w:rPr>
              <w:t>DN800×1950mm，</w:t>
            </w:r>
          </w:p>
          <w:p w14:paraId="1E7DA4A3">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主材：</w:t>
            </w:r>
            <w:r>
              <w:rPr>
                <w:rFonts w:ascii="黑体" w:hAnsi="黑体" w:eastAsia="黑体" w:cs="黑体"/>
                <w:color w:val="7030A0"/>
                <w:kern w:val="0"/>
                <w:szCs w:val="21"/>
              </w:rPr>
              <w:t>Q245R</w:t>
            </w:r>
          </w:p>
        </w:tc>
        <w:tc>
          <w:tcPr>
            <w:tcW w:w="650" w:type="dxa"/>
            <w:tcBorders>
              <w:top w:val="single" w:color="000000" w:sz="4" w:space="0"/>
              <w:left w:val="single" w:color="000000" w:sz="4" w:space="0"/>
              <w:bottom w:val="single" w:color="000000" w:sz="4" w:space="0"/>
              <w:right w:val="single" w:color="000000" w:sz="4" w:space="0"/>
            </w:tcBorders>
            <w:vAlign w:val="center"/>
          </w:tcPr>
          <w:p w14:paraId="42615822">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台</w:t>
            </w:r>
          </w:p>
        </w:tc>
        <w:tc>
          <w:tcPr>
            <w:tcW w:w="840" w:type="dxa"/>
            <w:tcBorders>
              <w:top w:val="single" w:color="000000" w:sz="4" w:space="0"/>
              <w:left w:val="single" w:color="000000" w:sz="4" w:space="0"/>
              <w:bottom w:val="single" w:color="000000" w:sz="4" w:space="0"/>
              <w:right w:val="single" w:color="000000" w:sz="4" w:space="0"/>
            </w:tcBorders>
            <w:vAlign w:val="center"/>
          </w:tcPr>
          <w:p w14:paraId="336C0A00">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3</w:t>
            </w:r>
          </w:p>
        </w:tc>
        <w:tc>
          <w:tcPr>
            <w:tcW w:w="960" w:type="dxa"/>
            <w:tcBorders>
              <w:top w:val="single" w:color="000000" w:sz="4" w:space="0"/>
              <w:left w:val="single" w:color="000000" w:sz="4" w:space="0"/>
              <w:bottom w:val="single" w:color="000000" w:sz="4" w:space="0"/>
              <w:right w:val="single" w:color="000000" w:sz="4" w:space="0"/>
            </w:tcBorders>
            <w:vAlign w:val="center"/>
          </w:tcPr>
          <w:p w14:paraId="72C8B241">
            <w:pPr>
              <w:widowControl/>
              <w:jc w:val="center"/>
              <w:textAlignment w:val="center"/>
              <w:rPr>
                <w:rFonts w:hint="eastAsia" w:ascii="黑体" w:hAnsi="黑体" w:eastAsia="黑体" w:cs="黑体"/>
                <w:color w:val="7030A0"/>
                <w:kern w:val="0"/>
                <w:szCs w:val="21"/>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C8639">
            <w:pPr>
              <w:jc w:val="center"/>
              <w:rPr>
                <w:rFonts w:hint="eastAsia" w:ascii="黑体" w:hAnsi="黑体" w:eastAsia="黑体" w:cs="黑体"/>
                <w:color w:val="7030A0"/>
                <w:szCs w:val="21"/>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6C7A">
            <w:pPr>
              <w:jc w:val="center"/>
              <w:rPr>
                <w:rFonts w:hint="eastAsia" w:ascii="黑体" w:hAnsi="黑体" w:eastAsia="黑体" w:cs="黑体"/>
                <w:color w:val="7030A0"/>
                <w:szCs w:val="21"/>
              </w:rPr>
            </w:pPr>
          </w:p>
        </w:tc>
      </w:tr>
      <w:tr w14:paraId="1612DD44">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F00A65E">
            <w:pPr>
              <w:pStyle w:val="49"/>
              <w:widowControl/>
              <w:numPr>
                <w:ilvl w:val="0"/>
                <w:numId w:val="3"/>
              </w:numPr>
              <w:ind w:firstLineChars="0"/>
              <w:textAlignment w:val="center"/>
              <w:rPr>
                <w:rFonts w:hint="eastAsia" w:ascii="黑体" w:hAnsi="黑体" w:eastAsia="黑体" w:cs="黑体"/>
                <w:color w:val="7030A0"/>
                <w:kern w:val="0"/>
                <w:szCs w:val="21"/>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0D3673B7">
            <w:pPr>
              <w:widowControl/>
              <w:jc w:val="left"/>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鼓泡吸收槽</w:t>
            </w:r>
          </w:p>
        </w:tc>
        <w:tc>
          <w:tcPr>
            <w:tcW w:w="2145" w:type="dxa"/>
            <w:tcBorders>
              <w:top w:val="single" w:color="000000" w:sz="4" w:space="0"/>
              <w:left w:val="single" w:color="000000" w:sz="4" w:space="0"/>
              <w:bottom w:val="single" w:color="000000" w:sz="4" w:space="0"/>
              <w:right w:val="single" w:color="000000" w:sz="4" w:space="0"/>
            </w:tcBorders>
            <w:vAlign w:val="center"/>
          </w:tcPr>
          <w:p w14:paraId="7F76BA20">
            <w:pPr>
              <w:widowControl/>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DN1600×6450mm （约），主材：？</w:t>
            </w:r>
            <w:r>
              <w:rPr>
                <w:rFonts w:ascii="黑体" w:hAnsi="黑体" w:eastAsia="黑体" w:cs="黑体"/>
                <w:color w:val="7030A0"/>
                <w:kern w:val="0"/>
                <w:szCs w:val="21"/>
              </w:rPr>
              <w:t>Q345R</w:t>
            </w:r>
            <w:r>
              <w:rPr>
                <w:rFonts w:hint="eastAsia" w:ascii="黑体" w:hAnsi="黑体" w:eastAsia="黑体" w:cs="黑体"/>
                <w:color w:val="7030A0"/>
                <w:kern w:val="0"/>
                <w:szCs w:val="21"/>
              </w:rPr>
              <w:t>+</w:t>
            </w:r>
            <w:r>
              <w:rPr>
                <w:rFonts w:ascii="黑体" w:hAnsi="黑体" w:eastAsia="黑体" w:cs="黑体"/>
                <w:color w:val="7030A0"/>
                <w:kern w:val="0"/>
                <w:szCs w:val="21"/>
              </w:rPr>
              <w:t>06Cr19Ni10</w:t>
            </w:r>
          </w:p>
        </w:tc>
        <w:tc>
          <w:tcPr>
            <w:tcW w:w="650" w:type="dxa"/>
            <w:tcBorders>
              <w:top w:val="single" w:color="000000" w:sz="4" w:space="0"/>
              <w:left w:val="single" w:color="000000" w:sz="4" w:space="0"/>
              <w:bottom w:val="single" w:color="000000" w:sz="4" w:space="0"/>
              <w:right w:val="single" w:color="000000" w:sz="4" w:space="0"/>
            </w:tcBorders>
            <w:vAlign w:val="center"/>
          </w:tcPr>
          <w:p w14:paraId="6FE53AFB">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台</w:t>
            </w:r>
          </w:p>
        </w:tc>
        <w:tc>
          <w:tcPr>
            <w:tcW w:w="840" w:type="dxa"/>
            <w:tcBorders>
              <w:top w:val="single" w:color="000000" w:sz="4" w:space="0"/>
              <w:left w:val="single" w:color="000000" w:sz="4" w:space="0"/>
              <w:bottom w:val="single" w:color="000000" w:sz="4" w:space="0"/>
              <w:right w:val="single" w:color="000000" w:sz="4" w:space="0"/>
            </w:tcBorders>
            <w:vAlign w:val="center"/>
          </w:tcPr>
          <w:p w14:paraId="35ED0948">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28538253">
            <w:pPr>
              <w:widowControl/>
              <w:jc w:val="center"/>
              <w:textAlignment w:val="center"/>
              <w:rPr>
                <w:rFonts w:hint="eastAsia" w:ascii="黑体" w:hAnsi="黑体" w:eastAsia="黑体" w:cs="黑体"/>
                <w:color w:val="7030A0"/>
                <w:kern w:val="0"/>
                <w:szCs w:val="21"/>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CB1B1">
            <w:pPr>
              <w:jc w:val="center"/>
              <w:rPr>
                <w:rFonts w:hint="eastAsia" w:ascii="黑体" w:hAnsi="黑体" w:eastAsia="黑体" w:cs="黑体"/>
                <w:color w:val="7030A0"/>
                <w:szCs w:val="21"/>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D640">
            <w:pPr>
              <w:jc w:val="center"/>
              <w:rPr>
                <w:rFonts w:hint="eastAsia" w:ascii="黑体" w:hAnsi="黑体" w:eastAsia="黑体" w:cs="黑体"/>
                <w:color w:val="7030A0"/>
                <w:szCs w:val="21"/>
              </w:rPr>
            </w:pPr>
          </w:p>
        </w:tc>
      </w:tr>
      <w:tr w14:paraId="587CDFED">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982F109">
            <w:pPr>
              <w:pStyle w:val="49"/>
              <w:widowControl/>
              <w:numPr>
                <w:ilvl w:val="0"/>
                <w:numId w:val="3"/>
              </w:numPr>
              <w:ind w:firstLineChars="0"/>
              <w:textAlignment w:val="center"/>
              <w:rPr>
                <w:rFonts w:hint="eastAsia" w:ascii="黑体" w:hAnsi="黑体" w:eastAsia="黑体" w:cs="黑体"/>
                <w:color w:val="7030A0"/>
                <w:kern w:val="0"/>
                <w:szCs w:val="21"/>
              </w:rPr>
            </w:pPr>
          </w:p>
        </w:tc>
        <w:tc>
          <w:tcPr>
            <w:tcW w:w="1705" w:type="dxa"/>
            <w:tcBorders>
              <w:top w:val="single" w:color="000000" w:sz="4" w:space="0"/>
              <w:left w:val="single" w:color="000000" w:sz="4" w:space="0"/>
              <w:bottom w:val="single" w:color="000000" w:sz="4" w:space="0"/>
              <w:right w:val="single" w:color="000000" w:sz="4" w:space="0"/>
            </w:tcBorders>
            <w:vAlign w:val="center"/>
          </w:tcPr>
          <w:p w14:paraId="14B8C835">
            <w:pPr>
              <w:widowControl/>
              <w:jc w:val="left"/>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M机放空缓冲罐</w:t>
            </w:r>
          </w:p>
        </w:tc>
        <w:tc>
          <w:tcPr>
            <w:tcW w:w="2145" w:type="dxa"/>
            <w:tcBorders>
              <w:top w:val="single" w:color="000000" w:sz="4" w:space="0"/>
              <w:left w:val="single" w:color="000000" w:sz="4" w:space="0"/>
              <w:bottom w:val="single" w:color="000000" w:sz="4" w:space="0"/>
              <w:right w:val="single" w:color="000000" w:sz="4" w:space="0"/>
            </w:tcBorders>
            <w:vAlign w:val="center"/>
          </w:tcPr>
          <w:p w14:paraId="5921B31A">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DN1400×3095mm (约），主材：碳钢</w:t>
            </w:r>
          </w:p>
        </w:tc>
        <w:tc>
          <w:tcPr>
            <w:tcW w:w="650" w:type="dxa"/>
            <w:tcBorders>
              <w:top w:val="single" w:color="000000" w:sz="4" w:space="0"/>
              <w:left w:val="single" w:color="000000" w:sz="4" w:space="0"/>
              <w:bottom w:val="single" w:color="000000" w:sz="4" w:space="0"/>
              <w:right w:val="single" w:color="000000" w:sz="4" w:space="0"/>
            </w:tcBorders>
            <w:vAlign w:val="center"/>
          </w:tcPr>
          <w:p w14:paraId="79EE270E">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台</w:t>
            </w:r>
          </w:p>
        </w:tc>
        <w:tc>
          <w:tcPr>
            <w:tcW w:w="840" w:type="dxa"/>
            <w:tcBorders>
              <w:top w:val="single" w:color="000000" w:sz="4" w:space="0"/>
              <w:left w:val="single" w:color="000000" w:sz="4" w:space="0"/>
              <w:bottom w:val="single" w:color="000000" w:sz="4" w:space="0"/>
              <w:right w:val="single" w:color="000000" w:sz="4" w:space="0"/>
            </w:tcBorders>
            <w:vAlign w:val="center"/>
          </w:tcPr>
          <w:p w14:paraId="3B5BB2F6">
            <w:pPr>
              <w:widowControl/>
              <w:jc w:val="center"/>
              <w:textAlignment w:val="center"/>
              <w:rPr>
                <w:rFonts w:hint="eastAsia" w:ascii="黑体" w:hAnsi="黑体" w:eastAsia="黑体" w:cs="黑体"/>
                <w:color w:val="7030A0"/>
                <w:kern w:val="0"/>
                <w:szCs w:val="21"/>
              </w:rPr>
            </w:pPr>
            <w:r>
              <w:rPr>
                <w:rFonts w:hint="eastAsia" w:ascii="黑体" w:hAnsi="黑体" w:eastAsia="黑体" w:cs="黑体"/>
                <w:color w:val="7030A0"/>
                <w:kern w:val="0"/>
                <w:szCs w:val="21"/>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44EBEB32">
            <w:pPr>
              <w:widowControl/>
              <w:jc w:val="center"/>
              <w:textAlignment w:val="center"/>
              <w:rPr>
                <w:rFonts w:hint="eastAsia" w:ascii="黑体" w:hAnsi="黑体" w:eastAsia="黑体" w:cs="黑体"/>
                <w:color w:val="7030A0"/>
                <w:kern w:val="0"/>
                <w:szCs w:val="21"/>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86CC7">
            <w:pPr>
              <w:jc w:val="center"/>
              <w:rPr>
                <w:rFonts w:hint="eastAsia" w:ascii="黑体" w:hAnsi="黑体" w:eastAsia="黑体" w:cs="黑体"/>
                <w:color w:val="7030A0"/>
                <w:szCs w:val="21"/>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84ED">
            <w:pPr>
              <w:jc w:val="center"/>
              <w:rPr>
                <w:rFonts w:hint="eastAsia" w:ascii="黑体" w:hAnsi="黑体" w:eastAsia="黑体" w:cs="黑体"/>
                <w:color w:val="7030A0"/>
                <w:szCs w:val="21"/>
              </w:rPr>
            </w:pPr>
          </w:p>
        </w:tc>
      </w:tr>
      <w:tr w14:paraId="2A43F88D">
        <w:tblPrEx>
          <w:tblCellMar>
            <w:top w:w="0" w:type="dxa"/>
            <w:left w:w="108" w:type="dxa"/>
            <w:bottom w:w="0" w:type="dxa"/>
            <w:right w:w="108" w:type="dxa"/>
          </w:tblCellMar>
        </w:tblPrEx>
        <w:trPr>
          <w:trHeight w:val="520" w:hRule="atLeast"/>
        </w:trPr>
        <w:tc>
          <w:tcPr>
            <w:tcW w:w="9850" w:type="dxa"/>
            <w:gridSpan w:val="8"/>
            <w:tcBorders>
              <w:top w:val="single" w:color="000000" w:sz="4" w:space="0"/>
              <w:left w:val="single" w:color="000000" w:sz="4" w:space="0"/>
              <w:bottom w:val="single" w:color="000000" w:sz="4" w:space="0"/>
              <w:right w:val="single" w:color="000000" w:sz="4" w:space="0"/>
            </w:tcBorders>
            <w:noWrap/>
            <w:vAlign w:val="bottom"/>
          </w:tcPr>
          <w:p w14:paraId="2088A351">
            <w:pPr>
              <w:widowControl/>
              <w:jc w:val="left"/>
              <w:textAlignment w:val="bottom"/>
              <w:rPr>
                <w:rFonts w:hint="eastAsia" w:ascii="黑体" w:hAnsi="黑体" w:eastAsia="黑体" w:cs="黑体"/>
                <w:color w:val="7030A0"/>
                <w:kern w:val="0"/>
                <w:szCs w:val="21"/>
              </w:rPr>
            </w:pPr>
            <w:r>
              <w:rPr>
                <w:rFonts w:hint="eastAsia" w:ascii="黑体" w:hAnsi="黑体" w:eastAsia="黑体" w:cs="黑体"/>
                <w:color w:val="7030A0"/>
                <w:kern w:val="0"/>
                <w:szCs w:val="21"/>
              </w:rPr>
              <w:t>总价大写：                                （小写：                ）</w:t>
            </w: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p w14:paraId="6BD5BEE6">
      <w:pPr>
        <w:spacing w:line="360" w:lineRule="exact"/>
        <w:rPr>
          <w:rFonts w:hint="default" w:ascii="黑体" w:hAnsi="黑体" w:eastAsia="黑体" w:cs="宋体"/>
          <w:b/>
          <w:kern w:val="0"/>
          <w:sz w:val="28"/>
          <w:szCs w:val="28"/>
          <w:lang w:val="en-US" w:eastAsia="zh-CN"/>
        </w:rPr>
      </w:pPr>
    </w:p>
    <w:p w14:paraId="26237046">
      <w:pPr>
        <w:spacing w:line="360" w:lineRule="exact"/>
        <w:rPr>
          <w:rFonts w:hint="default" w:ascii="黑体" w:hAnsi="黑体" w:eastAsia="黑体" w:cs="宋体"/>
          <w:b/>
          <w:kern w:val="0"/>
          <w:sz w:val="28"/>
          <w:szCs w:val="28"/>
          <w:lang w:val="en-US" w:eastAsia="zh-CN"/>
        </w:rPr>
      </w:pPr>
    </w:p>
    <w:p w14:paraId="69973CDB">
      <w:pPr>
        <w:spacing w:line="44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三、营业执照等资质文件：</w:t>
      </w:r>
    </w:p>
    <w:p w14:paraId="6A0699A3">
      <w:pPr>
        <w:spacing w:line="360" w:lineRule="auto"/>
        <w:rPr>
          <w:rFonts w:hint="eastAsia" w:ascii="黑体" w:hAnsi="黑体" w:eastAsia="黑体" w:cs="Segoe UI"/>
          <w:sz w:val="28"/>
          <w:szCs w:val="28"/>
        </w:rPr>
      </w:pPr>
    </w:p>
    <w:p w14:paraId="1A40FAA1">
      <w:pPr>
        <w:spacing w:line="360" w:lineRule="auto"/>
        <w:rPr>
          <w:rFonts w:hint="eastAsia" w:ascii="黑体" w:hAnsi="黑体" w:eastAsia="黑体" w:cs="Segoe UI"/>
          <w:sz w:val="28"/>
          <w:szCs w:val="28"/>
        </w:rPr>
      </w:pPr>
    </w:p>
    <w:p w14:paraId="49DBA1FE">
      <w:pPr>
        <w:spacing w:line="360" w:lineRule="auto"/>
        <w:rPr>
          <w:rFonts w:hint="eastAsia" w:ascii="黑体" w:hAnsi="黑体" w:eastAsia="黑体" w:cs="Segoe UI"/>
          <w:sz w:val="28"/>
          <w:szCs w:val="28"/>
        </w:rPr>
      </w:pPr>
    </w:p>
    <w:p w14:paraId="09E26D43">
      <w:pPr>
        <w:spacing w:line="360" w:lineRule="auto"/>
        <w:rPr>
          <w:rFonts w:hint="eastAsia" w:ascii="黑体" w:hAnsi="黑体" w:eastAsia="黑体" w:cs="Segoe UI"/>
          <w:sz w:val="28"/>
          <w:szCs w:val="28"/>
        </w:rPr>
      </w:pPr>
    </w:p>
    <w:p w14:paraId="4E864A9A">
      <w:pPr>
        <w:spacing w:line="360" w:lineRule="auto"/>
        <w:rPr>
          <w:rFonts w:hint="eastAsia" w:ascii="黑体" w:hAnsi="黑体" w:eastAsia="黑体" w:cs="Segoe UI"/>
          <w:sz w:val="28"/>
          <w:szCs w:val="28"/>
        </w:rPr>
      </w:pPr>
    </w:p>
    <w:p w14:paraId="10E8D6AE">
      <w:pPr>
        <w:spacing w:line="360" w:lineRule="auto"/>
        <w:rPr>
          <w:rFonts w:hint="eastAsia" w:ascii="黑体" w:hAnsi="黑体" w:eastAsia="黑体" w:cs="Segoe UI"/>
          <w:sz w:val="28"/>
          <w:szCs w:val="28"/>
        </w:rPr>
      </w:pPr>
    </w:p>
    <w:p w14:paraId="4F8097CB">
      <w:pPr>
        <w:spacing w:line="360" w:lineRule="auto"/>
        <w:rPr>
          <w:rFonts w:hint="eastAsia" w:ascii="黑体" w:hAnsi="黑体" w:eastAsia="黑体" w:cs="Segoe UI"/>
          <w:sz w:val="28"/>
          <w:szCs w:val="28"/>
        </w:rPr>
      </w:pPr>
    </w:p>
    <w:p w14:paraId="0A098958">
      <w:pPr>
        <w:numPr>
          <w:ilvl w:val="0"/>
          <w:numId w:val="0"/>
        </w:numPr>
        <w:spacing w:line="360" w:lineRule="exact"/>
        <w:rPr>
          <w:rFonts w:hint="default" w:ascii="黑体" w:hAnsi="黑体" w:eastAsia="黑体" w:cs="宋体"/>
          <w:b/>
          <w:kern w:val="0"/>
          <w:sz w:val="28"/>
          <w:szCs w:val="28"/>
          <w:lang w:val="en-US" w:eastAsia="zh-CN"/>
        </w:rPr>
      </w:pPr>
    </w:p>
    <w:p w14:paraId="6FAD4BB0">
      <w:pPr>
        <w:numPr>
          <w:ilvl w:val="0"/>
          <w:numId w:val="0"/>
        </w:numPr>
        <w:spacing w:line="360" w:lineRule="exact"/>
        <w:rPr>
          <w:rFonts w:hint="default" w:ascii="黑体" w:hAnsi="黑体" w:eastAsia="黑体" w:cs="宋体"/>
          <w:b/>
          <w:kern w:val="0"/>
          <w:sz w:val="28"/>
          <w:szCs w:val="28"/>
          <w:lang w:val="en-US" w:eastAsia="zh-CN"/>
        </w:rPr>
      </w:pPr>
    </w:p>
    <w:p w14:paraId="0068B1D5">
      <w:pPr>
        <w:numPr>
          <w:ilvl w:val="0"/>
          <w:numId w:val="0"/>
        </w:numPr>
        <w:spacing w:line="360" w:lineRule="exact"/>
        <w:rPr>
          <w:rFonts w:hint="default" w:ascii="黑体" w:hAnsi="黑体" w:eastAsia="黑体" w:cs="宋体"/>
          <w:b/>
          <w:kern w:val="0"/>
          <w:sz w:val="28"/>
          <w:szCs w:val="28"/>
          <w:lang w:val="en-US" w:eastAsia="zh-CN"/>
        </w:rPr>
      </w:pPr>
    </w:p>
    <w:p w14:paraId="760CF02E">
      <w:pPr>
        <w:numPr>
          <w:ilvl w:val="0"/>
          <w:numId w:val="0"/>
        </w:numPr>
        <w:spacing w:line="360" w:lineRule="exact"/>
        <w:rPr>
          <w:rFonts w:hint="default" w:ascii="黑体" w:hAnsi="黑体" w:eastAsia="黑体" w:cs="宋体"/>
          <w:b/>
          <w:kern w:val="0"/>
          <w:sz w:val="28"/>
          <w:szCs w:val="28"/>
          <w:lang w:val="en-US" w:eastAsia="zh-CN"/>
        </w:rPr>
      </w:pPr>
    </w:p>
    <w:p w14:paraId="3DDE1F8F">
      <w:pPr>
        <w:numPr>
          <w:ilvl w:val="0"/>
          <w:numId w:val="0"/>
        </w:numPr>
        <w:spacing w:line="360" w:lineRule="exact"/>
        <w:rPr>
          <w:rFonts w:hint="default" w:ascii="黑体" w:hAnsi="黑体" w:eastAsia="黑体" w:cs="宋体"/>
          <w:b/>
          <w:kern w:val="0"/>
          <w:sz w:val="28"/>
          <w:szCs w:val="28"/>
          <w:lang w:val="en-US" w:eastAsia="zh-CN"/>
        </w:rPr>
      </w:pPr>
    </w:p>
    <w:p w14:paraId="52523660">
      <w:pPr>
        <w:numPr>
          <w:ilvl w:val="0"/>
          <w:numId w:val="0"/>
        </w:numPr>
        <w:spacing w:line="360" w:lineRule="exact"/>
        <w:rPr>
          <w:rFonts w:hint="default" w:ascii="黑体" w:hAnsi="黑体" w:eastAsia="黑体" w:cs="宋体"/>
          <w:b/>
          <w:kern w:val="0"/>
          <w:sz w:val="28"/>
          <w:szCs w:val="28"/>
          <w:lang w:val="en-US" w:eastAsia="zh-CN"/>
        </w:rPr>
      </w:pPr>
    </w:p>
    <w:p w14:paraId="587BD7AA">
      <w:pPr>
        <w:numPr>
          <w:ilvl w:val="0"/>
          <w:numId w:val="0"/>
        </w:numPr>
        <w:spacing w:line="360" w:lineRule="exact"/>
        <w:rPr>
          <w:rFonts w:hint="default" w:ascii="黑体" w:hAnsi="黑体" w:eastAsia="黑体" w:cs="宋体"/>
          <w:b/>
          <w:kern w:val="0"/>
          <w:sz w:val="28"/>
          <w:szCs w:val="28"/>
          <w:lang w:val="en-US" w:eastAsia="zh-CN"/>
        </w:rPr>
      </w:pPr>
    </w:p>
    <w:p w14:paraId="3DC82266">
      <w:pPr>
        <w:numPr>
          <w:ilvl w:val="0"/>
          <w:numId w:val="0"/>
        </w:numPr>
        <w:spacing w:line="360" w:lineRule="exact"/>
        <w:rPr>
          <w:rFonts w:hint="default" w:ascii="黑体" w:hAnsi="黑体" w:eastAsia="黑体" w:cs="宋体"/>
          <w:b/>
          <w:kern w:val="0"/>
          <w:sz w:val="28"/>
          <w:szCs w:val="28"/>
          <w:lang w:val="en-US" w:eastAsia="zh-CN"/>
        </w:rPr>
      </w:pPr>
    </w:p>
    <w:p w14:paraId="11E08A58">
      <w:pPr>
        <w:numPr>
          <w:ilvl w:val="0"/>
          <w:numId w:val="0"/>
        </w:numPr>
        <w:spacing w:line="360" w:lineRule="exact"/>
        <w:rPr>
          <w:rFonts w:hint="default" w:ascii="黑体" w:hAnsi="黑体" w:eastAsia="黑体" w:cs="宋体"/>
          <w:b/>
          <w:kern w:val="0"/>
          <w:sz w:val="28"/>
          <w:szCs w:val="28"/>
          <w:lang w:val="en-US" w:eastAsia="zh-CN"/>
        </w:rPr>
      </w:pPr>
    </w:p>
    <w:p w14:paraId="2234849B">
      <w:pPr>
        <w:numPr>
          <w:ilvl w:val="0"/>
          <w:numId w:val="0"/>
        </w:numPr>
        <w:spacing w:line="360" w:lineRule="exact"/>
        <w:rPr>
          <w:rFonts w:hint="default" w:ascii="黑体" w:hAnsi="黑体" w:eastAsia="黑体" w:cs="宋体"/>
          <w:b/>
          <w:kern w:val="0"/>
          <w:sz w:val="28"/>
          <w:szCs w:val="28"/>
          <w:lang w:val="en-US" w:eastAsia="zh-CN"/>
        </w:rPr>
      </w:pPr>
    </w:p>
    <w:p w14:paraId="6D2C5469">
      <w:pPr>
        <w:numPr>
          <w:ilvl w:val="0"/>
          <w:numId w:val="0"/>
        </w:numPr>
        <w:spacing w:line="360" w:lineRule="exact"/>
        <w:rPr>
          <w:rFonts w:hint="default" w:ascii="黑体" w:hAnsi="黑体" w:eastAsia="黑体" w:cs="宋体"/>
          <w:b/>
          <w:kern w:val="0"/>
          <w:sz w:val="28"/>
          <w:szCs w:val="28"/>
          <w:lang w:val="en-US" w:eastAsia="zh-CN"/>
        </w:rPr>
      </w:pPr>
    </w:p>
    <w:p w14:paraId="1AA101CC">
      <w:pPr>
        <w:numPr>
          <w:ilvl w:val="0"/>
          <w:numId w:val="0"/>
        </w:numPr>
        <w:spacing w:line="360" w:lineRule="exact"/>
        <w:rPr>
          <w:rFonts w:hint="default" w:ascii="黑体" w:hAnsi="黑体" w:eastAsia="黑体" w:cs="宋体"/>
          <w:b/>
          <w:kern w:val="0"/>
          <w:sz w:val="28"/>
          <w:szCs w:val="28"/>
          <w:lang w:val="en-US" w:eastAsia="zh-CN"/>
        </w:rPr>
      </w:pPr>
    </w:p>
    <w:p w14:paraId="66AD9E90">
      <w:pPr>
        <w:numPr>
          <w:ilvl w:val="0"/>
          <w:numId w:val="0"/>
        </w:numPr>
        <w:spacing w:line="360" w:lineRule="exact"/>
        <w:rPr>
          <w:rFonts w:hint="default" w:ascii="黑体" w:hAnsi="黑体" w:eastAsia="黑体" w:cs="宋体"/>
          <w:b/>
          <w:kern w:val="0"/>
          <w:sz w:val="28"/>
          <w:szCs w:val="28"/>
          <w:lang w:val="en-US" w:eastAsia="zh-CN"/>
        </w:rPr>
      </w:pPr>
    </w:p>
    <w:p w14:paraId="6AFF28B7">
      <w:pPr>
        <w:numPr>
          <w:ilvl w:val="0"/>
          <w:numId w:val="0"/>
        </w:numPr>
        <w:spacing w:line="360" w:lineRule="exact"/>
        <w:rPr>
          <w:rFonts w:hint="default" w:ascii="黑体" w:hAnsi="黑体" w:eastAsia="黑体" w:cs="宋体"/>
          <w:b/>
          <w:kern w:val="0"/>
          <w:sz w:val="28"/>
          <w:szCs w:val="28"/>
          <w:lang w:val="en-US" w:eastAsia="zh-CN"/>
        </w:rPr>
      </w:pPr>
    </w:p>
    <w:p w14:paraId="2BF80D85">
      <w:pPr>
        <w:numPr>
          <w:ilvl w:val="0"/>
          <w:numId w:val="0"/>
        </w:numPr>
        <w:spacing w:line="360" w:lineRule="exact"/>
        <w:rPr>
          <w:rFonts w:hint="default" w:ascii="黑体" w:hAnsi="黑体" w:eastAsia="黑体" w:cs="宋体"/>
          <w:b/>
          <w:kern w:val="0"/>
          <w:sz w:val="28"/>
          <w:szCs w:val="28"/>
          <w:lang w:val="en-US" w:eastAsia="zh-CN"/>
        </w:rPr>
      </w:pPr>
    </w:p>
    <w:p w14:paraId="4639B4FE">
      <w:pPr>
        <w:numPr>
          <w:ilvl w:val="0"/>
          <w:numId w:val="0"/>
        </w:numPr>
        <w:spacing w:line="360" w:lineRule="exact"/>
        <w:rPr>
          <w:rFonts w:hint="default" w:ascii="黑体" w:hAnsi="黑体" w:eastAsia="黑体" w:cs="宋体"/>
          <w:b/>
          <w:kern w:val="0"/>
          <w:sz w:val="28"/>
          <w:szCs w:val="28"/>
          <w:lang w:val="en-US" w:eastAsia="zh-CN"/>
        </w:rPr>
      </w:pPr>
    </w:p>
    <w:p w14:paraId="7F001D71">
      <w:pPr>
        <w:numPr>
          <w:ilvl w:val="0"/>
          <w:numId w:val="0"/>
        </w:numPr>
        <w:spacing w:line="360" w:lineRule="exact"/>
        <w:rPr>
          <w:rFonts w:hint="default" w:ascii="黑体" w:hAnsi="黑体" w:eastAsia="黑体" w:cs="宋体"/>
          <w:b/>
          <w:kern w:val="0"/>
          <w:sz w:val="28"/>
          <w:szCs w:val="28"/>
          <w:lang w:val="en-US" w:eastAsia="zh-CN"/>
        </w:rPr>
      </w:pPr>
    </w:p>
    <w:p w14:paraId="52646B00">
      <w:pPr>
        <w:numPr>
          <w:ilvl w:val="0"/>
          <w:numId w:val="0"/>
        </w:numPr>
        <w:spacing w:line="360" w:lineRule="exact"/>
        <w:rPr>
          <w:rFonts w:hint="default" w:ascii="黑体" w:hAnsi="黑体" w:eastAsia="黑体" w:cs="宋体"/>
          <w:b/>
          <w:kern w:val="0"/>
          <w:sz w:val="28"/>
          <w:szCs w:val="28"/>
          <w:lang w:val="en-US" w:eastAsia="zh-CN"/>
        </w:rPr>
      </w:pPr>
    </w:p>
    <w:p w14:paraId="01808E18">
      <w:pPr>
        <w:numPr>
          <w:ilvl w:val="0"/>
          <w:numId w:val="0"/>
        </w:numPr>
        <w:spacing w:line="360" w:lineRule="exact"/>
        <w:rPr>
          <w:rFonts w:hint="default" w:ascii="黑体" w:hAnsi="黑体" w:eastAsia="黑体" w:cs="宋体"/>
          <w:b/>
          <w:kern w:val="0"/>
          <w:sz w:val="28"/>
          <w:szCs w:val="28"/>
          <w:lang w:val="en-US" w:eastAsia="zh-CN"/>
        </w:rPr>
      </w:pPr>
    </w:p>
    <w:p w14:paraId="5899400D">
      <w:pPr>
        <w:numPr>
          <w:ilvl w:val="0"/>
          <w:numId w:val="0"/>
        </w:numPr>
        <w:spacing w:line="360" w:lineRule="exact"/>
        <w:rPr>
          <w:rFonts w:hint="default" w:ascii="黑体" w:hAnsi="黑体" w:eastAsia="黑体" w:cs="宋体"/>
          <w:b/>
          <w:kern w:val="0"/>
          <w:sz w:val="28"/>
          <w:szCs w:val="28"/>
          <w:lang w:val="en-US" w:eastAsia="zh-CN"/>
        </w:rPr>
      </w:pPr>
    </w:p>
    <w:p w14:paraId="0693A49C">
      <w:pPr>
        <w:numPr>
          <w:ilvl w:val="0"/>
          <w:numId w:val="0"/>
        </w:numPr>
        <w:spacing w:line="360" w:lineRule="exact"/>
        <w:rPr>
          <w:rFonts w:hint="default" w:ascii="黑体" w:hAnsi="黑体" w:eastAsia="黑体" w:cs="宋体"/>
          <w:b/>
          <w:kern w:val="0"/>
          <w:sz w:val="28"/>
          <w:szCs w:val="28"/>
          <w:lang w:val="en-US" w:eastAsia="zh-CN"/>
        </w:rPr>
      </w:pPr>
    </w:p>
    <w:p w14:paraId="0C699262">
      <w:pPr>
        <w:numPr>
          <w:ilvl w:val="0"/>
          <w:numId w:val="0"/>
        </w:numPr>
        <w:spacing w:line="360" w:lineRule="exact"/>
        <w:rPr>
          <w:rFonts w:hint="default" w:ascii="黑体" w:hAnsi="黑体" w:eastAsia="黑体" w:cs="宋体"/>
          <w:b/>
          <w:kern w:val="0"/>
          <w:sz w:val="28"/>
          <w:szCs w:val="28"/>
          <w:lang w:val="en-US" w:eastAsia="zh-CN"/>
        </w:rPr>
      </w:pPr>
    </w:p>
    <w:p w14:paraId="76EB8667">
      <w:pPr>
        <w:numPr>
          <w:ilvl w:val="0"/>
          <w:numId w:val="0"/>
        </w:numPr>
        <w:spacing w:line="360" w:lineRule="exact"/>
        <w:rPr>
          <w:rFonts w:hint="default" w:ascii="黑体" w:hAnsi="黑体" w:eastAsia="黑体" w:cs="宋体"/>
          <w:b/>
          <w:kern w:val="0"/>
          <w:sz w:val="28"/>
          <w:szCs w:val="28"/>
          <w:lang w:val="en-US" w:eastAsia="zh-CN"/>
        </w:rPr>
      </w:pPr>
    </w:p>
    <w:p w14:paraId="2D50D41A">
      <w:pPr>
        <w:numPr>
          <w:ilvl w:val="0"/>
          <w:numId w:val="0"/>
        </w:numPr>
        <w:spacing w:line="360" w:lineRule="exact"/>
        <w:rPr>
          <w:rFonts w:hint="default" w:ascii="黑体" w:hAnsi="黑体" w:eastAsia="黑体" w:cs="宋体"/>
          <w:b/>
          <w:kern w:val="0"/>
          <w:sz w:val="28"/>
          <w:szCs w:val="28"/>
          <w:lang w:val="en-US" w:eastAsia="zh-CN"/>
        </w:rPr>
      </w:pPr>
    </w:p>
    <w:p w14:paraId="21C825AA">
      <w:pPr>
        <w:numPr>
          <w:ilvl w:val="0"/>
          <w:numId w:val="0"/>
        </w:numPr>
        <w:spacing w:line="360" w:lineRule="exact"/>
        <w:rPr>
          <w:rFonts w:hint="default" w:ascii="黑体" w:hAnsi="黑体" w:eastAsia="黑体" w:cs="宋体"/>
          <w:b/>
          <w:kern w:val="0"/>
          <w:sz w:val="28"/>
          <w:szCs w:val="28"/>
          <w:lang w:val="en-US" w:eastAsia="zh-CN"/>
        </w:rPr>
      </w:pPr>
    </w:p>
    <w:p w14:paraId="51C8014C">
      <w:pPr>
        <w:spacing w:line="360" w:lineRule="auto"/>
        <w:rPr>
          <w:rFonts w:hint="eastAsia" w:ascii="黑体" w:hAnsi="黑体" w:eastAsia="黑体" w:cs="Segoe UI"/>
          <w:kern w:val="0"/>
          <w:sz w:val="28"/>
          <w:szCs w:val="28"/>
        </w:rPr>
      </w:pPr>
      <w:r>
        <w:rPr>
          <w:rFonts w:hint="eastAsia" w:ascii="黑体" w:hAnsi="黑体" w:eastAsia="黑体" w:cs="宋体"/>
          <w:b/>
          <w:kern w:val="0"/>
          <w:sz w:val="28"/>
          <w:szCs w:val="28"/>
          <w:lang w:val="en-US" w:eastAsia="zh-CN"/>
        </w:rPr>
        <w:t>四、</w:t>
      </w:r>
      <w:r>
        <w:rPr>
          <w:rFonts w:hint="eastAsia" w:ascii="黑体" w:hAnsi="黑体" w:eastAsia="黑体" w:cs="Segoe UI"/>
          <w:kern w:val="0"/>
          <w:sz w:val="28"/>
          <w:szCs w:val="28"/>
        </w:rPr>
        <w:t>业绩证明材料</w:t>
      </w:r>
    </w:p>
    <w:p w14:paraId="1BBE95A7">
      <w:pPr>
        <w:widowControl/>
        <w:shd w:val="clear" w:color="auto" w:fill="FFFFFF"/>
        <w:spacing w:line="360" w:lineRule="auto"/>
        <w:ind w:firstLine="560" w:firstLineChars="200"/>
        <w:jc w:val="left"/>
        <w:rPr>
          <w:rFonts w:hint="eastAsia" w:ascii="黑体" w:hAnsi="黑体" w:eastAsia="黑体" w:cs="黑体"/>
          <w:kern w:val="0"/>
          <w:sz w:val="28"/>
          <w:szCs w:val="28"/>
        </w:rPr>
      </w:pPr>
      <w:r>
        <w:rPr>
          <w:rFonts w:hint="eastAsia" w:ascii="黑体" w:hAnsi="黑体" w:eastAsia="黑体" w:cs="黑体"/>
          <w:color w:val="auto"/>
          <w:kern w:val="0"/>
          <w:sz w:val="28"/>
          <w:szCs w:val="28"/>
        </w:rPr>
        <w:t>提供近三年（2022年9月-2025年12月）同类产品</w:t>
      </w:r>
      <w:r>
        <w:rPr>
          <w:rFonts w:hint="eastAsia" w:ascii="黑体" w:hAnsi="黑体" w:eastAsia="黑体" w:cs="黑体"/>
          <w:color w:val="auto"/>
          <w:sz w:val="28"/>
          <w:szCs w:val="28"/>
        </w:rPr>
        <w:t>销售业绩</w:t>
      </w:r>
      <w:r>
        <w:rPr>
          <w:rFonts w:hint="eastAsia" w:ascii="黑体" w:hAnsi="黑体" w:eastAsia="黑体" w:cs="黑体"/>
          <w:color w:val="auto"/>
          <w:kern w:val="0"/>
          <w:sz w:val="28"/>
          <w:szCs w:val="28"/>
        </w:rPr>
        <w:t>，附中标通知书或合同扫描件，中标通知书或</w:t>
      </w:r>
      <w:r>
        <w:rPr>
          <w:rFonts w:hint="eastAsia" w:ascii="黑体" w:hAnsi="黑体" w:eastAsia="黑体" w:cs="黑体"/>
          <w:kern w:val="0"/>
          <w:sz w:val="28"/>
          <w:szCs w:val="28"/>
        </w:rPr>
        <w:t>合同包括已履约完成和正在履约均可，同一家单位多次采购，合同数量可累计</w:t>
      </w:r>
      <w:r>
        <w:rPr>
          <w:rFonts w:hint="eastAsia" w:ascii="黑体" w:hAnsi="黑体" w:eastAsia="黑体" w:cs="Segoe UI"/>
          <w:kern w:val="0"/>
          <w:sz w:val="28"/>
          <w:szCs w:val="28"/>
        </w:rPr>
        <w:t>。</w:t>
      </w:r>
    </w:p>
    <w:p w14:paraId="3E0D9E50">
      <w:pPr>
        <w:pStyle w:val="35"/>
        <w:spacing w:line="360" w:lineRule="auto"/>
        <w:ind w:firstLine="0" w:firstLineChars="0"/>
        <w:rPr>
          <w:rFonts w:hint="eastAsia" w:ascii="黑体" w:hAnsi="黑体" w:eastAsia="黑体" w:cs="Segoe UI"/>
          <w:kern w:val="0"/>
          <w:sz w:val="24"/>
          <w:szCs w:val="24"/>
        </w:rPr>
      </w:pPr>
      <w:r>
        <w:rPr>
          <w:rFonts w:hint="eastAsia" w:ascii="黑体" w:hAnsi="黑体" w:eastAsia="黑体" w:cs="Segoe UI"/>
          <w:kern w:val="0"/>
          <w:sz w:val="24"/>
          <w:szCs w:val="24"/>
        </w:rPr>
        <w:t>业绩汇总表：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01"/>
        <w:gridCol w:w="1751"/>
        <w:gridCol w:w="1218"/>
        <w:gridCol w:w="1219"/>
        <w:gridCol w:w="1874"/>
      </w:tblGrid>
      <w:tr w14:paraId="37AE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 w:type="dxa"/>
            <w:vAlign w:val="center"/>
          </w:tcPr>
          <w:p w14:paraId="6C69ECED">
            <w:pPr>
              <w:pStyle w:val="35"/>
              <w:spacing w:line="360" w:lineRule="auto"/>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序号</w:t>
            </w:r>
          </w:p>
        </w:tc>
        <w:tc>
          <w:tcPr>
            <w:tcW w:w="2032" w:type="dxa"/>
            <w:vAlign w:val="center"/>
          </w:tcPr>
          <w:p w14:paraId="65BBE1C7">
            <w:pPr>
              <w:pStyle w:val="35"/>
              <w:spacing w:line="360" w:lineRule="auto"/>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合同签订时间</w:t>
            </w:r>
          </w:p>
        </w:tc>
        <w:tc>
          <w:tcPr>
            <w:tcW w:w="1751" w:type="dxa"/>
            <w:vAlign w:val="center"/>
          </w:tcPr>
          <w:p w14:paraId="5AAEF711">
            <w:pPr>
              <w:pStyle w:val="35"/>
              <w:spacing w:line="360" w:lineRule="auto"/>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业绩单位</w:t>
            </w:r>
          </w:p>
        </w:tc>
        <w:tc>
          <w:tcPr>
            <w:tcW w:w="1420" w:type="dxa"/>
            <w:vAlign w:val="center"/>
          </w:tcPr>
          <w:p w14:paraId="5AD6B92F">
            <w:pPr>
              <w:pStyle w:val="35"/>
              <w:spacing w:line="360" w:lineRule="auto"/>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产品规格</w:t>
            </w:r>
          </w:p>
        </w:tc>
        <w:tc>
          <w:tcPr>
            <w:tcW w:w="1421" w:type="dxa"/>
            <w:vAlign w:val="center"/>
          </w:tcPr>
          <w:p w14:paraId="7DD04D9C">
            <w:pPr>
              <w:pStyle w:val="35"/>
              <w:spacing w:line="360" w:lineRule="auto"/>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产品数量</w:t>
            </w:r>
          </w:p>
        </w:tc>
        <w:tc>
          <w:tcPr>
            <w:tcW w:w="2250" w:type="dxa"/>
            <w:vAlign w:val="center"/>
          </w:tcPr>
          <w:p w14:paraId="2FFAEDB2">
            <w:pPr>
              <w:pStyle w:val="35"/>
              <w:spacing w:line="360" w:lineRule="auto"/>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备注</w:t>
            </w:r>
          </w:p>
        </w:tc>
      </w:tr>
      <w:tr w14:paraId="2781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62617E98">
            <w:pPr>
              <w:pStyle w:val="35"/>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1</w:t>
            </w:r>
          </w:p>
        </w:tc>
        <w:tc>
          <w:tcPr>
            <w:tcW w:w="2032" w:type="dxa"/>
          </w:tcPr>
          <w:p w14:paraId="5268A411">
            <w:pPr>
              <w:pStyle w:val="35"/>
              <w:ind w:firstLine="0" w:firstLineChars="0"/>
              <w:rPr>
                <w:rFonts w:hint="eastAsia" w:ascii="黑体" w:hAnsi="黑体" w:eastAsia="黑体" w:cs="Segoe UI"/>
                <w:kern w:val="0"/>
                <w:sz w:val="24"/>
                <w:szCs w:val="24"/>
              </w:rPr>
            </w:pPr>
          </w:p>
        </w:tc>
        <w:tc>
          <w:tcPr>
            <w:tcW w:w="1751" w:type="dxa"/>
          </w:tcPr>
          <w:p w14:paraId="44342FE9">
            <w:pPr>
              <w:pStyle w:val="35"/>
              <w:ind w:firstLine="0" w:firstLineChars="0"/>
              <w:rPr>
                <w:rFonts w:hint="eastAsia" w:ascii="黑体" w:hAnsi="黑体" w:eastAsia="黑体" w:cs="Segoe UI"/>
                <w:kern w:val="0"/>
                <w:sz w:val="24"/>
                <w:szCs w:val="24"/>
              </w:rPr>
            </w:pPr>
          </w:p>
        </w:tc>
        <w:tc>
          <w:tcPr>
            <w:tcW w:w="1420" w:type="dxa"/>
          </w:tcPr>
          <w:p w14:paraId="7E4C8F8E">
            <w:pPr>
              <w:pStyle w:val="35"/>
              <w:ind w:firstLine="0" w:firstLineChars="0"/>
              <w:rPr>
                <w:rFonts w:hint="eastAsia" w:ascii="黑体" w:hAnsi="黑体" w:eastAsia="黑体" w:cs="Segoe UI"/>
                <w:kern w:val="0"/>
                <w:sz w:val="24"/>
                <w:szCs w:val="24"/>
              </w:rPr>
            </w:pPr>
          </w:p>
        </w:tc>
        <w:tc>
          <w:tcPr>
            <w:tcW w:w="1421" w:type="dxa"/>
          </w:tcPr>
          <w:p w14:paraId="717834C3">
            <w:pPr>
              <w:pStyle w:val="35"/>
              <w:ind w:firstLine="0" w:firstLineChars="0"/>
              <w:rPr>
                <w:rFonts w:hint="eastAsia" w:ascii="黑体" w:hAnsi="黑体" w:eastAsia="黑体" w:cs="Segoe UI"/>
                <w:kern w:val="0"/>
                <w:sz w:val="24"/>
                <w:szCs w:val="24"/>
              </w:rPr>
            </w:pPr>
          </w:p>
        </w:tc>
        <w:tc>
          <w:tcPr>
            <w:tcW w:w="2250" w:type="dxa"/>
          </w:tcPr>
          <w:p w14:paraId="44D467FD">
            <w:pPr>
              <w:pStyle w:val="35"/>
              <w:ind w:firstLine="0" w:firstLineChars="0"/>
              <w:rPr>
                <w:rFonts w:hint="eastAsia" w:ascii="黑体" w:hAnsi="黑体" w:eastAsia="黑体" w:cs="Segoe UI"/>
                <w:kern w:val="0"/>
                <w:sz w:val="24"/>
                <w:szCs w:val="24"/>
              </w:rPr>
            </w:pPr>
          </w:p>
        </w:tc>
      </w:tr>
      <w:tr w14:paraId="306E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48956451">
            <w:pPr>
              <w:pStyle w:val="35"/>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w:t>
            </w:r>
          </w:p>
        </w:tc>
        <w:tc>
          <w:tcPr>
            <w:tcW w:w="2032" w:type="dxa"/>
          </w:tcPr>
          <w:p w14:paraId="01AFE9AD">
            <w:pPr>
              <w:pStyle w:val="35"/>
              <w:ind w:firstLine="0" w:firstLineChars="0"/>
              <w:rPr>
                <w:rFonts w:hint="eastAsia" w:ascii="黑体" w:hAnsi="黑体" w:eastAsia="黑体" w:cs="Segoe UI"/>
                <w:kern w:val="0"/>
                <w:sz w:val="24"/>
                <w:szCs w:val="24"/>
              </w:rPr>
            </w:pPr>
          </w:p>
        </w:tc>
        <w:tc>
          <w:tcPr>
            <w:tcW w:w="1751" w:type="dxa"/>
          </w:tcPr>
          <w:p w14:paraId="1C865422">
            <w:pPr>
              <w:pStyle w:val="35"/>
              <w:ind w:firstLine="0" w:firstLineChars="0"/>
              <w:rPr>
                <w:rFonts w:hint="eastAsia" w:ascii="黑体" w:hAnsi="黑体" w:eastAsia="黑体" w:cs="Segoe UI"/>
                <w:kern w:val="0"/>
                <w:sz w:val="24"/>
                <w:szCs w:val="24"/>
              </w:rPr>
            </w:pPr>
          </w:p>
        </w:tc>
        <w:tc>
          <w:tcPr>
            <w:tcW w:w="1420" w:type="dxa"/>
          </w:tcPr>
          <w:p w14:paraId="1E5A8ED6">
            <w:pPr>
              <w:pStyle w:val="35"/>
              <w:ind w:firstLine="0" w:firstLineChars="0"/>
              <w:rPr>
                <w:rFonts w:hint="eastAsia" w:ascii="黑体" w:hAnsi="黑体" w:eastAsia="黑体" w:cs="Segoe UI"/>
                <w:kern w:val="0"/>
                <w:sz w:val="24"/>
                <w:szCs w:val="24"/>
              </w:rPr>
            </w:pPr>
          </w:p>
        </w:tc>
        <w:tc>
          <w:tcPr>
            <w:tcW w:w="1421" w:type="dxa"/>
          </w:tcPr>
          <w:p w14:paraId="5F2CDC13">
            <w:pPr>
              <w:pStyle w:val="35"/>
              <w:ind w:firstLine="0" w:firstLineChars="0"/>
              <w:rPr>
                <w:rFonts w:hint="eastAsia" w:ascii="黑体" w:hAnsi="黑体" w:eastAsia="黑体" w:cs="Segoe UI"/>
                <w:kern w:val="0"/>
                <w:sz w:val="24"/>
                <w:szCs w:val="24"/>
              </w:rPr>
            </w:pPr>
          </w:p>
        </w:tc>
        <w:tc>
          <w:tcPr>
            <w:tcW w:w="2250" w:type="dxa"/>
          </w:tcPr>
          <w:p w14:paraId="3892B18D">
            <w:pPr>
              <w:pStyle w:val="35"/>
              <w:ind w:firstLine="0" w:firstLineChars="0"/>
              <w:rPr>
                <w:rFonts w:hint="eastAsia" w:ascii="黑体" w:hAnsi="黑体" w:eastAsia="黑体" w:cs="Segoe UI"/>
                <w:kern w:val="0"/>
                <w:sz w:val="24"/>
                <w:szCs w:val="24"/>
              </w:rPr>
            </w:pPr>
          </w:p>
        </w:tc>
      </w:tr>
      <w:tr w14:paraId="5081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4E1A6A88">
            <w:pPr>
              <w:pStyle w:val="35"/>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合计</w:t>
            </w:r>
          </w:p>
        </w:tc>
        <w:tc>
          <w:tcPr>
            <w:tcW w:w="2032" w:type="dxa"/>
          </w:tcPr>
          <w:p w14:paraId="2651F481">
            <w:pPr>
              <w:pStyle w:val="35"/>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w:t>
            </w:r>
          </w:p>
        </w:tc>
        <w:tc>
          <w:tcPr>
            <w:tcW w:w="1751" w:type="dxa"/>
          </w:tcPr>
          <w:p w14:paraId="0B145682">
            <w:pPr>
              <w:pStyle w:val="35"/>
              <w:ind w:right="560" w:firstLine="840" w:firstLineChars="350"/>
              <w:jc w:val="center"/>
              <w:rPr>
                <w:rFonts w:hint="eastAsia" w:ascii="黑体" w:hAnsi="黑体" w:eastAsia="黑体" w:cs="Segoe UI"/>
                <w:kern w:val="0"/>
                <w:sz w:val="24"/>
                <w:szCs w:val="24"/>
              </w:rPr>
            </w:pPr>
            <w:r>
              <w:rPr>
                <w:rFonts w:hint="eastAsia" w:ascii="黑体" w:hAnsi="黑体" w:eastAsia="黑体" w:cs="Segoe UI"/>
                <w:kern w:val="0"/>
                <w:sz w:val="24"/>
                <w:szCs w:val="24"/>
              </w:rPr>
              <w:t>家</w:t>
            </w:r>
          </w:p>
        </w:tc>
        <w:tc>
          <w:tcPr>
            <w:tcW w:w="1420" w:type="dxa"/>
          </w:tcPr>
          <w:p w14:paraId="0910DA81">
            <w:pPr>
              <w:pStyle w:val="35"/>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w:t>
            </w:r>
          </w:p>
        </w:tc>
        <w:tc>
          <w:tcPr>
            <w:tcW w:w="1421" w:type="dxa"/>
          </w:tcPr>
          <w:p w14:paraId="4D409D7F">
            <w:pPr>
              <w:pStyle w:val="35"/>
              <w:ind w:firstLine="0" w:firstLineChars="0"/>
              <w:jc w:val="center"/>
              <w:rPr>
                <w:rFonts w:hint="eastAsia" w:ascii="黑体" w:hAnsi="黑体" w:eastAsia="黑体" w:cs="Segoe UI"/>
                <w:kern w:val="0"/>
                <w:sz w:val="24"/>
                <w:szCs w:val="24"/>
              </w:rPr>
            </w:pPr>
            <w:r>
              <w:rPr>
                <w:rFonts w:hint="eastAsia" w:ascii="黑体" w:hAnsi="黑体" w:eastAsia="黑体" w:cs="Segoe UI"/>
                <w:kern w:val="0"/>
                <w:sz w:val="24"/>
                <w:szCs w:val="24"/>
              </w:rPr>
              <w:t>套</w:t>
            </w:r>
          </w:p>
        </w:tc>
        <w:tc>
          <w:tcPr>
            <w:tcW w:w="2250" w:type="dxa"/>
          </w:tcPr>
          <w:p w14:paraId="1F4ED2BC">
            <w:pPr>
              <w:pStyle w:val="35"/>
              <w:ind w:firstLine="0" w:firstLineChars="0"/>
              <w:jc w:val="right"/>
              <w:rPr>
                <w:rFonts w:hint="eastAsia" w:ascii="黑体" w:hAnsi="黑体" w:eastAsia="黑体" w:cs="Segoe UI"/>
                <w:kern w:val="0"/>
                <w:sz w:val="24"/>
                <w:szCs w:val="24"/>
              </w:rPr>
            </w:pPr>
          </w:p>
        </w:tc>
      </w:tr>
    </w:tbl>
    <w:p w14:paraId="34731F0A">
      <w:pPr>
        <w:numPr>
          <w:ilvl w:val="0"/>
          <w:numId w:val="0"/>
        </w:num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73CA5C56"/>
    <w:multiLevelType w:val="multilevel"/>
    <w:tmpl w:val="73CA5C56"/>
    <w:lvl w:ilvl="0" w:tentative="0">
      <w:start w:val="1"/>
      <w:numFmt w:val="decimal"/>
      <w:lvlText w:val="%1"/>
      <w:lvlJc w:val="left"/>
      <w:pPr>
        <w:ind w:left="650" w:hanging="440"/>
      </w:pPr>
      <w:rPr>
        <w:rFonts w:hint="eastAsia"/>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56834"/>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056417"/>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9CF2A19"/>
    <w:rsid w:val="2A494963"/>
    <w:rsid w:val="2A5A72A6"/>
    <w:rsid w:val="2A7A0382"/>
    <w:rsid w:val="2AAB5DE7"/>
    <w:rsid w:val="2AC075D6"/>
    <w:rsid w:val="2B420654"/>
    <w:rsid w:val="2B504FAF"/>
    <w:rsid w:val="2C0635BA"/>
    <w:rsid w:val="2C612895"/>
    <w:rsid w:val="2C672453"/>
    <w:rsid w:val="2EAC24CD"/>
    <w:rsid w:val="2EC03E0B"/>
    <w:rsid w:val="2EE64169"/>
    <w:rsid w:val="300E355A"/>
    <w:rsid w:val="30337F16"/>
    <w:rsid w:val="30464A25"/>
    <w:rsid w:val="3082583C"/>
    <w:rsid w:val="31A45B7D"/>
    <w:rsid w:val="31A5035D"/>
    <w:rsid w:val="31AB11D1"/>
    <w:rsid w:val="32FD564D"/>
    <w:rsid w:val="3326148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677AC6"/>
    <w:rsid w:val="52884ADC"/>
    <w:rsid w:val="52A80CDA"/>
    <w:rsid w:val="533212A1"/>
    <w:rsid w:val="536F17F8"/>
    <w:rsid w:val="53EE72C6"/>
    <w:rsid w:val="5462696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next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2208</Words>
  <Characters>2567</Characters>
  <Lines>16</Lines>
  <Paragraphs>4</Paragraphs>
  <TotalTime>7</TotalTime>
  <ScaleCrop>false</ScaleCrop>
  <LinksUpToDate>false</LinksUpToDate>
  <CharactersWithSpaces>3640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2026-01-26T06:02:07Z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638278A91B6247A3A14F33886A0DB3EB_13</vt:lpwstr>
  </property>
</Properties>
</file>