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E3783">
      <w:pPr>
        <w:autoSpaceDE w:val="0"/>
        <w:autoSpaceDN w:val="0"/>
        <w:adjustRightInd w:val="0"/>
        <w:spacing w:before="100" w:after="100" w:line="360" w:lineRule="auto"/>
        <w:jc w:val="center"/>
        <w:rPr>
          <w:rFonts w:hint="eastAsia" w:cs="黑体" w:asciiTheme="minorEastAsia" w:hAnsiTheme="minorEastAsia" w:eastAsiaTheme="minorEastAsia"/>
          <w:b/>
          <w:bCs/>
          <w:color w:val="auto"/>
          <w:sz w:val="48"/>
          <w:szCs w:val="48"/>
          <w:highlight w:val="none"/>
          <w:lang w:eastAsia="zh-CN"/>
        </w:rPr>
      </w:pPr>
    </w:p>
    <w:p w14:paraId="0ECB88A0">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宏达股份川润公司</w:t>
      </w:r>
    </w:p>
    <w:p w14:paraId="64D0A7B5">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default" w:cs="黑体" w:asciiTheme="minorEastAsia" w:hAnsiTheme="minorEastAsia" w:eastAsiaTheme="minorEastAsia"/>
          <w:color w:val="auto"/>
          <w:sz w:val="84"/>
          <w:szCs w:val="84"/>
          <w:highlight w:val="none"/>
          <w:lang w:val="en-US"/>
        </w:rPr>
      </w:pPr>
      <w:r>
        <w:rPr>
          <w:rFonts w:hint="eastAsia" w:ascii="方正小标宋简体" w:hAnsi="方正小标宋简体" w:eastAsia="方正小标宋简体" w:cs="方正小标宋简体"/>
          <w:b/>
          <w:bCs/>
          <w:color w:val="000000"/>
          <w:sz w:val="44"/>
          <w:szCs w:val="44"/>
          <w:lang w:val="en-US" w:eastAsia="zh-CN"/>
        </w:rPr>
        <w:t>20万/年吨合成氨装置生产安全事故综合应急预案修订及评审</w:t>
      </w:r>
      <w:r>
        <w:rPr>
          <w:rFonts w:hint="eastAsia" w:ascii="方正小标宋简体" w:hAnsi="方正小标宋简体" w:eastAsia="方正小标宋简体" w:cs="方正小标宋简体"/>
          <w:color w:val="000000"/>
          <w:sz w:val="44"/>
          <w:szCs w:val="44"/>
          <w:lang w:val="en-US" w:eastAsia="zh-CN"/>
        </w:rPr>
        <w:t>服务</w:t>
      </w:r>
      <w:r>
        <w:rPr>
          <w:rFonts w:hint="eastAsia" w:ascii="Times New Roman" w:hAnsi="Times New Roman" w:eastAsia="方正小标宋简体" w:cs="Times New Roman"/>
          <w:color w:val="000000"/>
          <w:sz w:val="44"/>
          <w:szCs w:val="44"/>
          <w:lang w:val="en-US" w:eastAsia="zh-CN"/>
        </w:rPr>
        <w:t>公开比选</w:t>
      </w:r>
    </w:p>
    <w:p w14:paraId="1FAE45D5">
      <w:pPr>
        <w:widowControl/>
        <w:jc w:val="both"/>
        <w:rPr>
          <w:rFonts w:hint="eastAsia" w:asciiTheme="minorEastAsia" w:hAnsiTheme="minorEastAsia" w:eastAsiaTheme="minorEastAsia"/>
          <w:b/>
          <w:color w:val="auto"/>
          <w:kern w:val="0"/>
          <w:sz w:val="72"/>
          <w:szCs w:val="72"/>
          <w:highlight w:val="none"/>
        </w:rPr>
      </w:pPr>
    </w:p>
    <w:p w14:paraId="538E90AF">
      <w:pPr>
        <w:pStyle w:val="2"/>
        <w:rPr>
          <w:rFonts w:hint="eastAsia" w:asciiTheme="minorEastAsia" w:hAnsiTheme="minorEastAsia" w:eastAsiaTheme="minorEastAsia"/>
          <w:b/>
          <w:color w:val="auto"/>
          <w:kern w:val="0"/>
          <w:sz w:val="72"/>
          <w:szCs w:val="72"/>
          <w:highlight w:val="none"/>
        </w:rPr>
      </w:pPr>
    </w:p>
    <w:p w14:paraId="33D068A5">
      <w:pPr>
        <w:pStyle w:val="14"/>
        <w:rPr>
          <w:rFonts w:hint="eastAsia" w:asciiTheme="minorEastAsia" w:hAnsiTheme="minorEastAsia" w:eastAsiaTheme="minorEastAsia"/>
          <w:b/>
          <w:color w:val="auto"/>
          <w:kern w:val="0"/>
          <w:sz w:val="72"/>
          <w:szCs w:val="72"/>
          <w:highlight w:val="none"/>
        </w:rPr>
      </w:pPr>
    </w:p>
    <w:p w14:paraId="44917994">
      <w:pPr>
        <w:rPr>
          <w:rFonts w:hint="eastAsia"/>
          <w:color w:val="auto"/>
          <w:highlight w:val="none"/>
        </w:rPr>
      </w:pPr>
    </w:p>
    <w:p w14:paraId="7C29320C">
      <w:pPr>
        <w:pStyle w:val="14"/>
        <w:rPr>
          <w:rFonts w:hint="eastAsia"/>
          <w:color w:val="auto"/>
          <w:highlight w:val="none"/>
        </w:rPr>
      </w:pPr>
    </w:p>
    <w:p w14:paraId="789A982C">
      <w:pPr>
        <w:widowControl/>
        <w:jc w:val="center"/>
        <w:rPr>
          <w:rFonts w:asciiTheme="minorEastAsia" w:hAnsiTheme="minorEastAsia" w:eastAsiaTheme="minorEastAsia"/>
          <w:b/>
          <w:color w:val="auto"/>
          <w:kern w:val="0"/>
          <w:sz w:val="72"/>
          <w:szCs w:val="72"/>
          <w:highlight w:val="none"/>
        </w:rPr>
      </w:pPr>
      <w:r>
        <w:rPr>
          <w:rFonts w:hint="eastAsia" w:asciiTheme="minorEastAsia" w:hAnsiTheme="minorEastAsia" w:eastAsiaTheme="minorEastAsia"/>
          <w:b/>
          <w:color w:val="auto"/>
          <w:kern w:val="0"/>
          <w:sz w:val="72"/>
          <w:szCs w:val="72"/>
          <w:highlight w:val="none"/>
        </w:rPr>
        <w:t>比选文件</w:t>
      </w:r>
    </w:p>
    <w:p w14:paraId="4C7901ED">
      <w:pPr>
        <w:pStyle w:val="2"/>
        <w:jc w:val="center"/>
        <w:rPr>
          <w:rFonts w:hint="eastAsia" w:ascii="黑体" w:hAnsi="黑体" w:eastAsia="黑体" w:cs="宋体"/>
          <w:b/>
          <w:color w:val="auto"/>
          <w:kern w:val="0"/>
          <w:sz w:val="32"/>
          <w:szCs w:val="32"/>
          <w:lang w:val="en-US" w:eastAsia="zh-CN"/>
        </w:rPr>
      </w:pPr>
      <w:r>
        <w:rPr>
          <w:rFonts w:hint="eastAsia" w:ascii="黑体" w:hAnsi="黑体" w:eastAsia="黑体" w:cs="宋体"/>
          <w:b/>
          <w:color w:val="auto"/>
          <w:kern w:val="0"/>
          <w:sz w:val="32"/>
          <w:szCs w:val="32"/>
          <w:lang w:val="en-US" w:eastAsia="zh-CN"/>
        </w:rPr>
        <w:t>编号：CR-GKBX-2026-FW01</w:t>
      </w:r>
    </w:p>
    <w:p w14:paraId="28B86A66">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color w:val="auto"/>
          <w:highlight w:val="none"/>
          <w:lang w:val="zh-CN"/>
        </w:rPr>
      </w:pPr>
    </w:p>
    <w:p w14:paraId="43784FA0">
      <w:pPr>
        <w:jc w:val="center"/>
        <w:rPr>
          <w:rFonts w:cs="黑体" w:asciiTheme="minorEastAsia" w:hAnsiTheme="minorEastAsia" w:eastAsiaTheme="minorEastAsia"/>
          <w:color w:val="auto"/>
          <w:highlight w:val="none"/>
          <w:lang w:val="zh-CN"/>
        </w:rPr>
      </w:pPr>
    </w:p>
    <w:p w14:paraId="205AB8C1">
      <w:pPr>
        <w:jc w:val="center"/>
        <w:rPr>
          <w:rFonts w:cs="黑体" w:asciiTheme="minorEastAsia" w:hAnsiTheme="minorEastAsia" w:eastAsiaTheme="minorEastAsia"/>
          <w:color w:val="auto"/>
          <w:highlight w:val="none"/>
          <w:lang w:val="zh-CN"/>
        </w:rPr>
      </w:pPr>
    </w:p>
    <w:p w14:paraId="6D5AE92C">
      <w:pPr>
        <w:jc w:val="center"/>
        <w:rPr>
          <w:rFonts w:cs="黑体" w:asciiTheme="minorEastAsia" w:hAnsiTheme="minorEastAsia" w:eastAsiaTheme="minorEastAsia"/>
          <w:color w:val="auto"/>
          <w:highlight w:val="none"/>
          <w:lang w:val="zh-CN"/>
        </w:rPr>
      </w:pPr>
    </w:p>
    <w:p w14:paraId="0AD65B3A">
      <w:pPr>
        <w:jc w:val="center"/>
        <w:rPr>
          <w:rFonts w:cs="黑体" w:asciiTheme="minorEastAsia" w:hAnsiTheme="minorEastAsia" w:eastAsiaTheme="minorEastAsia"/>
          <w:color w:val="auto"/>
          <w:highlight w:val="none"/>
          <w:lang w:val="zh-CN"/>
        </w:rPr>
      </w:pPr>
    </w:p>
    <w:p w14:paraId="40735AE9">
      <w:pPr>
        <w:jc w:val="center"/>
        <w:rPr>
          <w:rFonts w:cs="黑体" w:asciiTheme="minorEastAsia" w:hAnsiTheme="minorEastAsia" w:eastAsiaTheme="minorEastAsia"/>
          <w:color w:val="auto"/>
          <w:highlight w:val="none"/>
          <w:lang w:val="zh-CN"/>
        </w:rPr>
      </w:pPr>
    </w:p>
    <w:p w14:paraId="39575830">
      <w:pPr>
        <w:spacing w:line="600" w:lineRule="auto"/>
        <w:ind w:firstLine="2127" w:firstLineChars="709"/>
        <w:rPr>
          <w:rFonts w:hint="eastAsia" w:asciiTheme="minorEastAsia" w:hAnsiTheme="minorEastAsia" w:eastAsiaTheme="minorEastAsia"/>
          <w:color w:val="auto"/>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color w:val="auto"/>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b/>
          <w:bCs/>
          <w:color w:val="auto"/>
          <w:sz w:val="30"/>
          <w:szCs w:val="30"/>
          <w:highlight w:val="none"/>
          <w:u w:val="single"/>
          <w:lang w:val="en-US" w:eastAsia="zh-CN"/>
        </w:rPr>
        <w:t>四川绵竹川润化工有限公司</w:t>
      </w:r>
    </w:p>
    <w:p w14:paraId="68FB60FA">
      <w:pPr>
        <w:autoSpaceDE w:val="0"/>
        <w:autoSpaceDN w:val="0"/>
        <w:adjustRightInd w:val="0"/>
        <w:spacing w:line="480" w:lineRule="auto"/>
        <w:jc w:val="center"/>
        <w:rPr>
          <w:rFonts w:hint="default" w:asciiTheme="minorEastAsia" w:hAnsiTheme="minorEastAsia" w:eastAsiaTheme="minorEastAsia"/>
          <w:b/>
          <w:color w:val="auto"/>
          <w:sz w:val="30"/>
          <w:szCs w:val="30"/>
          <w:highlight w:val="none"/>
          <w:lang w:val="en-US"/>
        </w:rPr>
        <w:sectPr>
          <w:headerReference r:id="rId4" w:type="first"/>
          <w:footerReference r:id="rId6" w:type="first"/>
          <w:headerReference r:id="rId3" w:type="default"/>
          <w:footerReference r:id="rId5" w:type="default"/>
          <w:pgSz w:w="11906" w:h="16838"/>
          <w:pgMar w:top="1361" w:right="1134" w:bottom="1361" w:left="1134" w:header="851" w:footer="992" w:gutter="0"/>
          <w:pgNumType w:fmt="decimal"/>
          <w:cols w:space="720" w:num="1"/>
          <w:docGrid w:linePitch="312" w:charSpace="0"/>
        </w:sectPr>
      </w:pPr>
      <w:r>
        <w:rPr>
          <w:rFonts w:hint="eastAsia" w:cs="黑体" w:asciiTheme="minorEastAsia" w:hAnsiTheme="minorEastAsia" w:eastAsiaTheme="minorEastAsia"/>
          <w:b/>
          <w:bCs/>
          <w:color w:val="auto"/>
          <w:sz w:val="30"/>
          <w:szCs w:val="30"/>
          <w:highlight w:val="none"/>
          <w:lang w:val="zh-CN"/>
        </w:rPr>
        <w:t>20</w:t>
      </w:r>
      <w:r>
        <w:rPr>
          <w:rFonts w:hint="eastAsia" w:cs="黑体" w:asciiTheme="minorEastAsia" w:hAnsiTheme="minorEastAsia" w:eastAsiaTheme="minorEastAsia"/>
          <w:b/>
          <w:bCs/>
          <w:color w:val="auto"/>
          <w:sz w:val="30"/>
          <w:szCs w:val="30"/>
          <w:highlight w:val="none"/>
          <w:lang w:val="en-US" w:eastAsia="zh-CN"/>
        </w:rPr>
        <w:t>2</w:t>
      </w:r>
      <w:r>
        <w:rPr>
          <w:rFonts w:hint="eastAsia" w:cs="黑体" w:asciiTheme="minorEastAsia" w:hAnsiTheme="minorEastAsia"/>
          <w:b/>
          <w:bCs/>
          <w:color w:val="auto"/>
          <w:sz w:val="30"/>
          <w:szCs w:val="30"/>
          <w:highlight w:val="none"/>
          <w:lang w:val="en-US" w:eastAsia="zh-CN"/>
        </w:rPr>
        <w:t>6</w:t>
      </w:r>
      <w:r>
        <w:rPr>
          <w:rFonts w:hint="eastAsia" w:cs="黑体" w:asciiTheme="minorEastAsia" w:hAnsiTheme="minorEastAsia" w:eastAsiaTheme="minorEastAsia"/>
          <w:b/>
          <w:bCs/>
          <w:color w:val="auto"/>
          <w:sz w:val="30"/>
          <w:szCs w:val="30"/>
          <w:highlight w:val="none"/>
          <w:lang w:val="zh-CN"/>
        </w:rPr>
        <w:t>年</w:t>
      </w:r>
      <w:r>
        <w:rPr>
          <w:rFonts w:hint="eastAsia" w:cs="黑体" w:asciiTheme="minorEastAsia" w:hAnsiTheme="minorEastAsia"/>
          <w:b/>
          <w:bCs/>
          <w:color w:val="auto"/>
          <w:sz w:val="30"/>
          <w:szCs w:val="30"/>
          <w:highlight w:val="none"/>
          <w:lang w:val="en-US" w:eastAsia="zh-CN"/>
        </w:rPr>
        <w:t>1</w:t>
      </w:r>
      <w:r>
        <w:rPr>
          <w:rFonts w:hint="eastAsia" w:cs="黑体" w:asciiTheme="minorEastAsia" w:hAnsiTheme="minorEastAsia" w:eastAsiaTheme="minorEastAsia"/>
          <w:b/>
          <w:bCs/>
          <w:color w:val="auto"/>
          <w:sz w:val="30"/>
          <w:szCs w:val="30"/>
          <w:highlight w:val="none"/>
          <w:lang w:val="en-US" w:eastAsia="zh-CN"/>
        </w:rPr>
        <w:t>月</w:t>
      </w:r>
      <w:r>
        <w:rPr>
          <w:rFonts w:hint="eastAsia" w:cs="黑体" w:asciiTheme="minorEastAsia" w:hAnsiTheme="minorEastAsia"/>
          <w:b/>
          <w:bCs/>
          <w:color w:val="auto"/>
          <w:sz w:val="30"/>
          <w:szCs w:val="30"/>
          <w:highlight w:val="none"/>
          <w:lang w:val="en-US" w:eastAsia="zh-CN"/>
        </w:rPr>
        <w:t>15</w:t>
      </w:r>
      <w:r>
        <w:rPr>
          <w:rFonts w:hint="eastAsia" w:cs="黑体" w:asciiTheme="minorEastAsia" w:hAnsiTheme="minorEastAsia" w:eastAsiaTheme="minorEastAsia"/>
          <w:b/>
          <w:bCs/>
          <w:color w:val="auto"/>
          <w:sz w:val="30"/>
          <w:szCs w:val="30"/>
          <w:highlight w:val="none"/>
          <w:lang w:val="en-US" w:eastAsia="zh-CN"/>
        </w:rPr>
        <w:t>日</w:t>
      </w:r>
    </w:p>
    <w:p w14:paraId="0555F99B">
      <w:pPr>
        <w:jc w:val="center"/>
        <w:rPr>
          <w:rFonts w:hint="eastAsia" w:ascii="黑体" w:hAnsi="黑体" w:eastAsia="黑体" w:cs="宋体"/>
          <w:b/>
          <w:color w:val="auto"/>
          <w:kern w:val="0"/>
          <w:sz w:val="32"/>
          <w:szCs w:val="32"/>
        </w:rPr>
      </w:pPr>
      <w:r>
        <w:rPr>
          <w:rFonts w:hint="eastAsia" w:ascii="黑体" w:hAnsi="黑体" w:eastAsia="黑体" w:cs="宋体"/>
          <w:b/>
          <w:color w:val="auto"/>
          <w:kern w:val="0"/>
          <w:sz w:val="32"/>
          <w:szCs w:val="32"/>
        </w:rPr>
        <w:t>宏达股份川润公司</w:t>
      </w:r>
    </w:p>
    <w:p w14:paraId="73D0156D">
      <w:pPr>
        <w:jc w:val="center"/>
        <w:rPr>
          <w:rFonts w:hint="eastAsia" w:ascii="黑体" w:hAnsi="黑体" w:eastAsia="黑体" w:cs="宋体"/>
          <w:b/>
          <w:color w:val="auto"/>
          <w:kern w:val="0"/>
          <w:sz w:val="32"/>
          <w:szCs w:val="32"/>
        </w:rPr>
      </w:pPr>
      <w:r>
        <w:rPr>
          <w:rFonts w:hint="eastAsia" w:ascii="黑体" w:hAnsi="黑体" w:eastAsia="黑体" w:cs="宋体"/>
          <w:b/>
          <w:color w:val="auto"/>
          <w:kern w:val="0"/>
          <w:sz w:val="32"/>
          <w:szCs w:val="32"/>
        </w:rPr>
        <w:t>20万/年吨合成氨装置生产安全事故综合应急预案修订及评审服务公开比选</w:t>
      </w:r>
    </w:p>
    <w:p w14:paraId="1977F599">
      <w:pPr>
        <w:pStyle w:val="2"/>
        <w:rPr>
          <w:rFonts w:hint="eastAsia"/>
          <w:lang w:val="en-US" w:eastAsia="zh-CN"/>
        </w:rPr>
      </w:pPr>
    </w:p>
    <w:p w14:paraId="23CFBEF3">
      <w:pPr>
        <w:spacing w:line="360" w:lineRule="exact"/>
        <w:rPr>
          <w:rFonts w:ascii="黑体" w:hAnsi="黑体" w:eastAsia="黑体" w:cs="Times New Roman"/>
          <w:b/>
          <w:color w:val="auto"/>
          <w:sz w:val="28"/>
          <w:szCs w:val="28"/>
        </w:rPr>
      </w:pPr>
      <w:r>
        <w:rPr>
          <w:rFonts w:hint="eastAsia" w:ascii="黑体" w:hAnsi="黑体" w:eastAsia="黑体" w:cs="Times New Roman"/>
          <w:b/>
          <w:color w:val="auto"/>
          <w:sz w:val="28"/>
          <w:szCs w:val="28"/>
        </w:rPr>
        <w:t>各单位：</w:t>
      </w:r>
    </w:p>
    <w:p w14:paraId="6200157B">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zh-CN" w:eastAsia="zh-CN"/>
        </w:rPr>
        <w:t>本着“公开、公平、公正”的原则，现</w:t>
      </w:r>
      <w:r>
        <w:rPr>
          <w:rFonts w:hint="eastAsia" w:ascii="黑体" w:hAnsi="黑体" w:eastAsia="黑体" w:cs="仿宋_GB2312"/>
          <w:color w:val="auto"/>
          <w:sz w:val="28"/>
          <w:szCs w:val="28"/>
          <w:lang w:val="en-US" w:eastAsia="zh-CN"/>
        </w:rPr>
        <w:t>对</w:t>
      </w:r>
      <w:r>
        <w:rPr>
          <w:rFonts w:hint="eastAsia" w:ascii="黑体" w:hAnsi="黑体" w:eastAsia="黑体" w:cs="仿宋_GB2312"/>
          <w:color w:val="auto"/>
          <w:sz w:val="28"/>
          <w:szCs w:val="28"/>
          <w:lang w:val="zh-CN" w:eastAsia="zh-CN"/>
        </w:rPr>
        <w:t>宏达股份川润公司20万/年吨合成氨装置生产安全事故综合应急预案修订及评审服务进行</w:t>
      </w:r>
      <w:r>
        <w:rPr>
          <w:rFonts w:hint="eastAsia" w:ascii="黑体" w:hAnsi="黑体" w:eastAsia="黑体" w:cs="仿宋_GB2312"/>
          <w:color w:val="auto"/>
          <w:sz w:val="28"/>
          <w:szCs w:val="28"/>
          <w:lang w:val="en-US" w:eastAsia="zh-CN"/>
        </w:rPr>
        <w:t>公开比选</w:t>
      </w:r>
      <w:r>
        <w:rPr>
          <w:rFonts w:hint="eastAsia" w:ascii="黑体" w:hAnsi="黑体" w:eastAsia="黑体" w:cs="仿宋_GB2312"/>
          <w:color w:val="auto"/>
          <w:sz w:val="28"/>
          <w:szCs w:val="28"/>
          <w:lang w:val="zh-CN" w:eastAsia="zh-CN"/>
        </w:rPr>
        <w:t>。欢迎贵公司前来报价，现将相关事项公告如下：</w:t>
      </w:r>
    </w:p>
    <w:p w14:paraId="57E5E844">
      <w:pPr>
        <w:numPr>
          <w:ilvl w:val="0"/>
          <w:numId w:val="0"/>
        </w:numPr>
        <w:spacing w:line="420" w:lineRule="exact"/>
        <w:ind w:leftChars="0"/>
        <w:rPr>
          <w:rFonts w:hint="eastAsia" w:ascii="黑体" w:hAnsi="黑体" w:eastAsia="黑体" w:cs="仿宋_GB2312"/>
          <w:color w:val="auto"/>
          <w:sz w:val="28"/>
          <w:szCs w:val="28"/>
          <w:lang w:val="zh-CN" w:eastAsia="zh-CN"/>
        </w:rPr>
      </w:pPr>
      <w:r>
        <w:rPr>
          <w:rFonts w:hint="eastAsia" w:ascii="黑体" w:hAnsi="黑体" w:eastAsia="黑体" w:cs="仿宋_GB2312"/>
          <w:color w:val="auto"/>
          <w:sz w:val="28"/>
          <w:szCs w:val="28"/>
          <w:lang w:val="en-US" w:eastAsia="zh-CN"/>
        </w:rPr>
        <w:t>一、服务内容</w:t>
      </w:r>
    </w:p>
    <w:p w14:paraId="666A07A4">
      <w:pPr>
        <w:numPr>
          <w:ilvl w:val="0"/>
          <w:numId w:val="0"/>
        </w:numPr>
        <w:spacing w:line="420" w:lineRule="exact"/>
        <w:ind w:leftChars="0" w:firstLine="560" w:firstLineChars="200"/>
        <w:rPr>
          <w:rFonts w:hint="eastAsia" w:ascii="黑体" w:hAnsi="黑体" w:eastAsia="黑体" w:cs="仿宋_GB2312"/>
          <w:color w:val="auto"/>
          <w:sz w:val="28"/>
          <w:szCs w:val="28"/>
          <w:lang w:val="zh-CN" w:eastAsia="zh-CN"/>
        </w:rPr>
      </w:pPr>
      <w:r>
        <w:rPr>
          <w:rFonts w:hint="eastAsia" w:ascii="黑体" w:hAnsi="黑体" w:eastAsia="黑体" w:cs="仿宋_GB2312"/>
          <w:color w:val="auto"/>
          <w:sz w:val="28"/>
          <w:szCs w:val="28"/>
          <w:lang w:val="en-US" w:eastAsia="zh-CN"/>
        </w:rPr>
        <w:t>1.服务内容：收集资料、编制预案并组织专家评审；</w:t>
      </w:r>
    </w:p>
    <w:p w14:paraId="566A44AD">
      <w:pPr>
        <w:numPr>
          <w:ilvl w:val="0"/>
          <w:numId w:val="0"/>
        </w:numPr>
        <w:spacing w:line="420" w:lineRule="exact"/>
        <w:ind w:leftChars="0" w:firstLine="560" w:firstLineChars="200"/>
        <w:rPr>
          <w:rFonts w:hint="eastAsia" w:ascii="黑体" w:hAnsi="黑体" w:eastAsia="黑体" w:cs="仿宋_GB2312"/>
          <w:color w:val="auto"/>
          <w:sz w:val="28"/>
          <w:szCs w:val="28"/>
          <w:lang w:val="zh-CN" w:eastAsia="zh-CN"/>
        </w:rPr>
      </w:pPr>
      <w:r>
        <w:rPr>
          <w:rFonts w:hint="eastAsia" w:ascii="黑体" w:hAnsi="黑体" w:eastAsia="黑体" w:cs="仿宋_GB2312"/>
          <w:color w:val="auto"/>
          <w:sz w:val="28"/>
          <w:szCs w:val="28"/>
          <w:lang w:val="en-US" w:eastAsia="zh-CN"/>
        </w:rPr>
        <w:t>2.服务</w:t>
      </w:r>
      <w:r>
        <w:rPr>
          <w:rFonts w:hint="eastAsia" w:ascii="黑体" w:hAnsi="黑体" w:eastAsia="黑体" w:cs="仿宋_GB2312"/>
          <w:color w:val="auto"/>
          <w:sz w:val="28"/>
          <w:szCs w:val="28"/>
          <w:lang w:val="zh-CN" w:eastAsia="zh-CN"/>
        </w:rPr>
        <w:t>地点：</w:t>
      </w:r>
      <w:r>
        <w:rPr>
          <w:rFonts w:hint="eastAsia" w:ascii="黑体" w:hAnsi="黑体" w:eastAsia="黑体" w:cs="仿宋_GB2312"/>
          <w:color w:val="auto"/>
          <w:sz w:val="28"/>
          <w:szCs w:val="28"/>
          <w:lang w:val="en-US" w:eastAsia="zh-CN"/>
        </w:rPr>
        <w:t>四川省绵竹市；</w:t>
      </w:r>
    </w:p>
    <w:p w14:paraId="3189E225">
      <w:pPr>
        <w:numPr>
          <w:ilvl w:val="0"/>
          <w:numId w:val="0"/>
        </w:numPr>
        <w:spacing w:line="420" w:lineRule="exact"/>
        <w:ind w:leftChars="0" w:firstLine="560" w:firstLineChars="200"/>
        <w:rPr>
          <w:rFonts w:hint="eastAsia" w:ascii="黑体" w:hAnsi="黑体" w:eastAsia="黑体" w:cs="仿宋_GB2312"/>
          <w:color w:val="auto"/>
          <w:sz w:val="28"/>
          <w:szCs w:val="28"/>
          <w:lang w:val="zh-CN" w:eastAsia="zh-CN"/>
        </w:rPr>
      </w:pPr>
      <w:r>
        <w:rPr>
          <w:rFonts w:hint="eastAsia" w:ascii="黑体" w:hAnsi="黑体" w:eastAsia="黑体" w:cs="仿宋_GB2312"/>
          <w:color w:val="auto"/>
          <w:sz w:val="28"/>
          <w:szCs w:val="28"/>
          <w:lang w:val="zh-CN" w:eastAsia="zh-CN"/>
        </w:rPr>
        <w:t>二、比选人：</w:t>
      </w:r>
      <w:r>
        <w:rPr>
          <w:rFonts w:hint="eastAsia" w:ascii="黑体" w:hAnsi="黑体" w:eastAsia="黑体" w:cs="仿宋_GB2312"/>
          <w:color w:val="auto"/>
          <w:sz w:val="28"/>
          <w:szCs w:val="28"/>
          <w:lang w:val="en-US" w:eastAsia="zh-CN"/>
        </w:rPr>
        <w:t>四川绵竹川润化工有限公司</w:t>
      </w:r>
      <w:r>
        <w:rPr>
          <w:rFonts w:hint="eastAsia" w:ascii="黑体" w:hAnsi="黑体" w:eastAsia="黑体" w:cs="仿宋_GB2312"/>
          <w:color w:val="auto"/>
          <w:sz w:val="28"/>
          <w:szCs w:val="28"/>
          <w:lang w:val="zh-CN" w:eastAsia="zh-CN"/>
        </w:rPr>
        <w:t xml:space="preserve">  </w:t>
      </w:r>
    </w:p>
    <w:p w14:paraId="0C48047A">
      <w:pPr>
        <w:numPr>
          <w:ilvl w:val="0"/>
          <w:numId w:val="0"/>
        </w:numPr>
        <w:spacing w:line="420" w:lineRule="exact"/>
        <w:ind w:leftChars="0" w:firstLine="560" w:firstLineChars="200"/>
        <w:rPr>
          <w:rFonts w:hint="eastAsia" w:ascii="黑体" w:hAnsi="黑体" w:eastAsia="黑体" w:cs="仿宋_GB2312"/>
          <w:color w:val="auto"/>
          <w:sz w:val="28"/>
          <w:szCs w:val="28"/>
          <w:lang w:val="zh-CN" w:eastAsia="zh-CN"/>
        </w:rPr>
      </w:pPr>
      <w:r>
        <w:rPr>
          <w:rFonts w:hint="eastAsia" w:ascii="黑体" w:hAnsi="黑体" w:eastAsia="黑体" w:cs="仿宋_GB2312"/>
          <w:color w:val="auto"/>
          <w:sz w:val="28"/>
          <w:szCs w:val="28"/>
          <w:lang w:val="zh-CN" w:eastAsia="zh-CN"/>
        </w:rPr>
        <w:t>三、具体内容及要求：</w:t>
      </w:r>
    </w:p>
    <w:p w14:paraId="7F2DE176">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1.资质要求：</w:t>
      </w:r>
    </w:p>
    <w:p w14:paraId="22149A5B">
      <w:pPr>
        <w:numPr>
          <w:ilvl w:val="0"/>
          <w:numId w:val="0"/>
        </w:numPr>
        <w:spacing w:line="420" w:lineRule="exact"/>
        <w:ind w:leftChars="0" w:firstLine="560" w:firstLineChars="200"/>
        <w:rPr>
          <w:rFonts w:hint="eastAsia" w:ascii="黑体" w:hAnsi="黑体" w:eastAsia="黑体" w:cs="仿宋_GB2312"/>
          <w:color w:val="auto"/>
          <w:sz w:val="28"/>
          <w:szCs w:val="28"/>
          <w:lang w:val="zh-CN" w:eastAsia="zh-CN"/>
        </w:rPr>
      </w:pPr>
      <w:r>
        <w:rPr>
          <w:rFonts w:hint="eastAsia" w:ascii="微软雅黑" w:hAnsi="微软雅黑" w:eastAsia="微软雅黑" w:cs="微软雅黑"/>
          <w:color w:val="auto"/>
          <w:sz w:val="28"/>
          <w:szCs w:val="28"/>
          <w:lang w:val="zh-CN" w:eastAsia="zh-CN"/>
        </w:rPr>
        <w:t>①</w:t>
      </w:r>
      <w:r>
        <w:rPr>
          <w:rFonts w:hint="eastAsia" w:ascii="黑体" w:hAnsi="黑体" w:eastAsia="黑体" w:cs="仿宋_GB2312"/>
          <w:color w:val="auto"/>
          <w:sz w:val="28"/>
          <w:szCs w:val="28"/>
          <w:lang w:val="zh-CN" w:eastAsia="zh-CN"/>
        </w:rPr>
        <w:t>应具有独立的企业法人资格，且营业执照经年检合格；</w:t>
      </w:r>
    </w:p>
    <w:p w14:paraId="5AF68563">
      <w:pPr>
        <w:numPr>
          <w:ilvl w:val="0"/>
          <w:numId w:val="0"/>
        </w:numPr>
        <w:spacing w:line="420" w:lineRule="exact"/>
        <w:ind w:firstLine="560" w:firstLineChars="200"/>
        <w:rPr>
          <w:rFonts w:hint="eastAsia" w:ascii="黑体" w:hAnsi="黑体" w:eastAsia="黑体" w:cs="仿宋_GB2312"/>
          <w:color w:val="auto"/>
          <w:sz w:val="28"/>
          <w:szCs w:val="28"/>
          <w:lang w:val="zh-CN" w:eastAsia="zh-CN"/>
        </w:rPr>
      </w:pPr>
      <w:r>
        <w:rPr>
          <w:rFonts w:hint="eastAsia" w:ascii="微软雅黑" w:hAnsi="微软雅黑" w:eastAsia="微软雅黑" w:cs="微软雅黑"/>
          <w:color w:val="auto"/>
          <w:sz w:val="28"/>
          <w:szCs w:val="28"/>
          <w:lang w:val="zh-CN" w:eastAsia="zh-CN"/>
        </w:rPr>
        <w:t>②</w:t>
      </w:r>
      <w:r>
        <w:rPr>
          <w:rFonts w:hint="eastAsia" w:ascii="黑体" w:hAnsi="黑体" w:eastAsia="黑体" w:cs="仿宋_GB2312"/>
          <w:color w:val="auto"/>
          <w:sz w:val="28"/>
          <w:szCs w:val="28"/>
          <w:lang w:val="zh-CN" w:eastAsia="zh-CN"/>
        </w:rPr>
        <w:t>信誉要求证明文件：本项目招标要求投标人未被“信用中国”网站（www.creditchina.gov.cn）、“中国执行信息公开网”（http://zxgk.court.gov.cn/）列入失信被执行人名单或严重失信主体名单；</w:t>
      </w:r>
    </w:p>
    <w:p w14:paraId="043CB5B3">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微软雅黑" w:hAnsi="微软雅黑" w:eastAsia="微软雅黑" w:cs="微软雅黑"/>
          <w:color w:val="auto"/>
          <w:sz w:val="28"/>
          <w:szCs w:val="28"/>
          <w:lang w:val="zh-CN" w:eastAsia="zh-CN"/>
        </w:rPr>
        <w:t>③</w:t>
      </w:r>
      <w:r>
        <w:rPr>
          <w:rFonts w:hint="eastAsia" w:ascii="黑体" w:hAnsi="黑体" w:eastAsia="黑体" w:cs="仿宋_GB2312"/>
          <w:color w:val="auto"/>
          <w:sz w:val="28"/>
          <w:szCs w:val="28"/>
          <w:lang w:val="zh-CN" w:eastAsia="zh-CN"/>
        </w:rPr>
        <w:t>本次招标不接受联合体投标。</w:t>
      </w:r>
    </w:p>
    <w:p w14:paraId="4BF66C18">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2.</w:t>
      </w:r>
      <w:r>
        <w:rPr>
          <w:rFonts w:hint="eastAsia" w:ascii="黑体" w:hAnsi="黑体" w:eastAsia="黑体" w:cs="仿宋_GB2312"/>
          <w:color w:val="auto"/>
          <w:sz w:val="28"/>
          <w:szCs w:val="28"/>
          <w:lang w:val="zh-CN" w:eastAsia="zh-CN"/>
        </w:rPr>
        <w:t>服务期限：</w:t>
      </w:r>
      <w:r>
        <w:rPr>
          <w:rFonts w:hint="eastAsia" w:ascii="黑体" w:hAnsi="黑体" w:eastAsia="黑体" w:cs="仿宋_GB2312"/>
          <w:color w:val="auto"/>
          <w:sz w:val="28"/>
          <w:szCs w:val="28"/>
          <w:lang w:val="en-US" w:eastAsia="zh-CN"/>
        </w:rPr>
        <w:t>3月15日前完成编制及评审。</w:t>
      </w:r>
    </w:p>
    <w:p w14:paraId="318C942C">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 xml:space="preserve">3.付款方式及发票： </w:t>
      </w:r>
    </w:p>
    <w:p w14:paraId="3914BA72">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①一票制，供应商开具全额增值税专用发票(税率  %)后进行支付。</w:t>
      </w:r>
    </w:p>
    <w:p w14:paraId="6F201807">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4.比选文件的获取</w:t>
      </w:r>
    </w:p>
    <w:p w14:paraId="2AE6E591">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获取方式为：截至 2026年 1 月 26</w:t>
      </w:r>
      <w:bookmarkStart w:id="2" w:name="_GoBack"/>
      <w:bookmarkEnd w:id="2"/>
      <w:r>
        <w:rPr>
          <w:rFonts w:hint="eastAsia" w:ascii="黑体" w:hAnsi="黑体" w:eastAsia="黑体" w:cs="仿宋_GB2312"/>
          <w:color w:val="auto"/>
          <w:sz w:val="28"/>
          <w:szCs w:val="28"/>
          <w:lang w:val="en-US" w:eastAsia="zh-CN"/>
        </w:rPr>
        <w:t xml:space="preserve"> 日 10 时 00 分通过四川宏达股份有限公司集采中心招投标平台(以下简称“ 宏达股份集采平台”）（http://jc.sichuanhongda.com/）进行注册并登录后参与投标并下载比选文件。 </w:t>
      </w:r>
    </w:p>
    <w:p w14:paraId="504767B0">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5.响应性文件的递交</w:t>
      </w:r>
    </w:p>
    <w:p w14:paraId="304D30D4">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递交截止时间：2026年1 月 26日 10 时 00 分。</w:t>
      </w:r>
    </w:p>
    <w:p w14:paraId="5B16F60F">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比选申请人按本询价文件第三章响应性文件格式制作报价文件，注明服务期限、合计金额、付款方式等（若询价约定的服务期限、付款方式等有异议，请在报价文件中另作说明）。所有上述资料组成响应性文件，比选人需将响应性文件打印盖章后，以电子文件方式（PDF、扫描文件等）上传至宏达股份集采平台。</w:t>
      </w:r>
    </w:p>
    <w:p w14:paraId="71C3185E">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p>
    <w:p w14:paraId="0BDA6A4D">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6.响应性文件的要求</w:t>
      </w:r>
    </w:p>
    <w:p w14:paraId="5C2DC8B1">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①比选申请人需提供</w:t>
      </w:r>
      <w:bookmarkStart w:id="0" w:name="OLE_LINK3"/>
      <w:bookmarkStart w:id="1" w:name="OLE_LINK4"/>
      <w:r>
        <w:rPr>
          <w:rFonts w:hint="eastAsia" w:ascii="黑体" w:hAnsi="黑体" w:eastAsia="黑体" w:cs="仿宋_GB2312"/>
          <w:color w:val="auto"/>
          <w:sz w:val="28"/>
          <w:szCs w:val="28"/>
          <w:lang w:val="en-US" w:eastAsia="zh-CN"/>
        </w:rPr>
        <w:t>营业执照（三证合一）</w:t>
      </w:r>
      <w:bookmarkEnd w:id="0"/>
      <w:bookmarkEnd w:id="1"/>
      <w:r>
        <w:rPr>
          <w:rFonts w:hint="eastAsia" w:ascii="黑体" w:hAnsi="黑体" w:eastAsia="黑体" w:cs="仿宋_GB2312"/>
          <w:color w:val="auto"/>
          <w:sz w:val="28"/>
          <w:szCs w:val="28"/>
          <w:lang w:val="en-US" w:eastAsia="zh-CN"/>
        </w:rPr>
        <w:t>。</w:t>
      </w:r>
    </w:p>
    <w:p w14:paraId="7AF7F1AC">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p>
    <w:p w14:paraId="54DDC833">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7.比选时不保证最低价中选，但充分注意合理的最低报价。</w:t>
      </w:r>
    </w:p>
    <w:p w14:paraId="56674FAE">
      <w:pPr>
        <w:numPr>
          <w:ilvl w:val="0"/>
          <w:numId w:val="0"/>
        </w:numPr>
        <w:spacing w:line="420" w:lineRule="exact"/>
        <w:ind w:leftChars="0" w:firstLine="560" w:firstLineChars="20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8.交送报价文件前，比选申请人可自愿前来我公司进行实地考查、技术交流或咨询。</w:t>
      </w:r>
    </w:p>
    <w:p w14:paraId="440F1485">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联系人：李女士                         技术老师：杨先生</w:t>
      </w:r>
    </w:p>
    <w:p w14:paraId="490F8052">
      <w:pPr>
        <w:numPr>
          <w:ilvl w:val="0"/>
          <w:numId w:val="0"/>
        </w:numPr>
        <w:spacing w:line="420" w:lineRule="exact"/>
        <w:ind w:leftChars="0" w:firstLine="560" w:firstLineChars="200"/>
        <w:rPr>
          <w:rFonts w:hint="default"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联系方式：15509083970                      联系方式：13981083732</w:t>
      </w:r>
    </w:p>
    <w:p w14:paraId="446C7FA9">
      <w:pPr>
        <w:numPr>
          <w:ilvl w:val="0"/>
          <w:numId w:val="0"/>
        </w:numPr>
        <w:spacing w:line="420" w:lineRule="exact"/>
        <w:ind w:leftChars="0" w:firstLine="560" w:firstLineChars="200"/>
        <w:rPr>
          <w:rFonts w:hint="eastAsia" w:ascii="微软雅黑" w:hAnsi="微软雅黑" w:eastAsia="微软雅黑" w:cs="微软雅黑"/>
          <w:color w:val="auto"/>
          <w:sz w:val="28"/>
          <w:szCs w:val="28"/>
          <w:lang w:val="en-US" w:eastAsia="zh-CN"/>
        </w:rPr>
      </w:pPr>
      <w:r>
        <w:rPr>
          <w:rFonts w:hint="eastAsia" w:ascii="黑体" w:hAnsi="黑体" w:eastAsia="黑体" w:cs="仿宋_GB2312"/>
          <w:color w:val="auto"/>
          <w:sz w:val="28"/>
          <w:szCs w:val="28"/>
          <w:lang w:val="en-US" w:eastAsia="zh-CN"/>
        </w:rPr>
        <w:t xml:space="preserve">地 址：四川省德阳市什邡市洛水镇          邮 编：618401       </w:t>
      </w:r>
      <w:r>
        <w:rPr>
          <w:rFonts w:hint="eastAsia" w:ascii="微软雅黑" w:hAnsi="微软雅黑" w:eastAsia="微软雅黑" w:cs="微软雅黑"/>
          <w:color w:val="auto"/>
          <w:sz w:val="28"/>
          <w:szCs w:val="28"/>
          <w:lang w:val="en-US" w:eastAsia="zh-CN"/>
        </w:rPr>
        <w:t xml:space="preserve">    </w:t>
      </w:r>
    </w:p>
    <w:p w14:paraId="0BEE090F">
      <w:pPr>
        <w:bidi w:val="0"/>
        <w:ind w:firstLine="560" w:firstLineChars="200"/>
        <w:rPr>
          <w:rFonts w:hint="eastAsia" w:ascii="微软雅黑" w:hAnsi="微软雅黑" w:eastAsia="微软雅黑" w:cs="微软雅黑"/>
          <w:color w:val="auto"/>
          <w:sz w:val="28"/>
          <w:szCs w:val="28"/>
          <w:lang w:val="en-US" w:eastAsia="zh-CN"/>
        </w:rPr>
      </w:pPr>
    </w:p>
    <w:p w14:paraId="6ED43AE4">
      <w:pPr>
        <w:rPr>
          <w:rFonts w:ascii="黑体" w:hAnsi="黑体" w:eastAsia="黑体" w:cs="宋体"/>
          <w:color w:val="auto"/>
          <w:kern w:val="0"/>
          <w:sz w:val="28"/>
          <w:szCs w:val="28"/>
        </w:rPr>
      </w:pPr>
    </w:p>
    <w:p w14:paraId="20636B28">
      <w:pPr>
        <w:pStyle w:val="2"/>
        <w:rPr>
          <w:color w:val="auto"/>
        </w:rPr>
      </w:pPr>
    </w:p>
    <w:p w14:paraId="7F1145CE">
      <w:pPr>
        <w:adjustRightInd w:val="0"/>
        <w:spacing w:line="420" w:lineRule="exact"/>
        <w:ind w:firstLine="5460" w:firstLineChars="1950"/>
        <w:jc w:val="center"/>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rPr>
        <w:t>四川</w:t>
      </w:r>
      <w:r>
        <w:rPr>
          <w:rFonts w:hint="eastAsia" w:ascii="黑体" w:hAnsi="黑体" w:eastAsia="黑体" w:cs="宋体"/>
          <w:color w:val="auto"/>
          <w:kern w:val="0"/>
          <w:sz w:val="28"/>
          <w:szCs w:val="28"/>
          <w:lang w:val="en-US" w:eastAsia="zh-CN"/>
        </w:rPr>
        <w:t>绵竹川润化工有限公司</w:t>
      </w:r>
    </w:p>
    <w:p w14:paraId="2A7A58D4">
      <w:pPr>
        <w:spacing w:line="420" w:lineRule="exact"/>
        <w:ind w:firstLine="5880" w:firstLineChars="2100"/>
        <w:jc w:val="center"/>
        <w:rPr>
          <w:rFonts w:ascii="黑体" w:hAnsi="黑体" w:eastAsia="黑体" w:cs="宋体"/>
          <w:color w:val="auto"/>
          <w:kern w:val="0"/>
          <w:sz w:val="28"/>
          <w:szCs w:val="28"/>
        </w:rPr>
      </w:pPr>
      <w:r>
        <w:rPr>
          <w:rFonts w:hint="eastAsia" w:ascii="黑体" w:hAnsi="黑体" w:eastAsia="黑体" w:cs="宋体"/>
          <w:color w:val="auto"/>
          <w:kern w:val="0"/>
          <w:sz w:val="28"/>
          <w:szCs w:val="28"/>
        </w:rPr>
        <w:t>2025年</w:t>
      </w:r>
      <w:r>
        <w:rPr>
          <w:rFonts w:hint="eastAsia" w:ascii="黑体" w:hAnsi="黑体" w:eastAsia="黑体" w:cs="宋体"/>
          <w:color w:val="auto"/>
          <w:kern w:val="0"/>
          <w:sz w:val="28"/>
          <w:szCs w:val="28"/>
          <w:lang w:val="en-US" w:eastAsia="zh-CN"/>
        </w:rPr>
        <w:t>1</w:t>
      </w:r>
      <w:r>
        <w:rPr>
          <w:rFonts w:hint="eastAsia" w:ascii="黑体" w:hAnsi="黑体" w:eastAsia="黑体" w:cs="宋体"/>
          <w:color w:val="auto"/>
          <w:kern w:val="0"/>
          <w:sz w:val="28"/>
          <w:szCs w:val="28"/>
        </w:rPr>
        <w:t>月</w:t>
      </w:r>
      <w:r>
        <w:rPr>
          <w:rFonts w:hint="eastAsia" w:ascii="黑体" w:hAnsi="黑体" w:eastAsia="黑体" w:cs="宋体"/>
          <w:color w:val="auto"/>
          <w:kern w:val="0"/>
          <w:sz w:val="28"/>
          <w:szCs w:val="28"/>
          <w:lang w:val="en-US" w:eastAsia="zh-CN"/>
        </w:rPr>
        <w:t>15</w:t>
      </w:r>
      <w:r>
        <w:rPr>
          <w:rFonts w:hint="eastAsia" w:ascii="黑体" w:hAnsi="黑体" w:eastAsia="黑体" w:cs="宋体"/>
          <w:color w:val="auto"/>
          <w:kern w:val="0"/>
          <w:sz w:val="28"/>
          <w:szCs w:val="28"/>
        </w:rPr>
        <w:t>日</w:t>
      </w:r>
    </w:p>
    <w:p w14:paraId="104BB685">
      <w:pPr>
        <w:spacing w:line="420" w:lineRule="exact"/>
        <w:jc w:val="center"/>
        <w:rPr>
          <w:rFonts w:hint="eastAsia" w:ascii="黑体" w:hAnsi="黑体" w:eastAsia="黑体" w:cs="宋体"/>
          <w:b/>
          <w:color w:val="auto"/>
          <w:kern w:val="0"/>
          <w:sz w:val="28"/>
          <w:szCs w:val="28"/>
        </w:rPr>
      </w:pPr>
    </w:p>
    <w:p w14:paraId="0A9B5430">
      <w:pPr>
        <w:spacing w:line="360" w:lineRule="exact"/>
        <w:rPr>
          <w:rFonts w:hint="eastAsia" w:ascii="黑体" w:hAnsi="黑体" w:eastAsia="黑体" w:cs="宋体"/>
          <w:b/>
          <w:color w:val="auto"/>
          <w:kern w:val="0"/>
          <w:sz w:val="28"/>
          <w:szCs w:val="28"/>
        </w:rPr>
      </w:pPr>
    </w:p>
    <w:p w14:paraId="51FDB8FA">
      <w:pPr>
        <w:spacing w:line="360" w:lineRule="exact"/>
        <w:rPr>
          <w:rFonts w:hint="eastAsia" w:ascii="黑体" w:hAnsi="黑体" w:eastAsia="黑体" w:cs="宋体"/>
          <w:b/>
          <w:color w:val="auto"/>
          <w:kern w:val="0"/>
          <w:sz w:val="28"/>
          <w:szCs w:val="28"/>
        </w:rPr>
      </w:pPr>
    </w:p>
    <w:p w14:paraId="00D6F052">
      <w:pPr>
        <w:spacing w:line="360" w:lineRule="exact"/>
        <w:rPr>
          <w:rFonts w:hint="eastAsia" w:ascii="黑体" w:hAnsi="黑体" w:eastAsia="黑体" w:cs="宋体"/>
          <w:b/>
          <w:color w:val="auto"/>
          <w:kern w:val="0"/>
          <w:sz w:val="28"/>
          <w:szCs w:val="28"/>
        </w:rPr>
      </w:pPr>
    </w:p>
    <w:p w14:paraId="2FF3CFDC">
      <w:pPr>
        <w:pStyle w:val="2"/>
        <w:rPr>
          <w:rFonts w:hint="eastAsia" w:ascii="黑体" w:hAnsi="黑体" w:eastAsia="黑体" w:cs="宋体"/>
          <w:b/>
          <w:color w:val="auto"/>
          <w:kern w:val="0"/>
          <w:sz w:val="28"/>
          <w:szCs w:val="28"/>
        </w:rPr>
      </w:pPr>
    </w:p>
    <w:p w14:paraId="2C34465C">
      <w:pPr>
        <w:rPr>
          <w:rFonts w:hint="eastAsia" w:ascii="黑体" w:hAnsi="黑体" w:eastAsia="黑体" w:cs="宋体"/>
          <w:b/>
          <w:color w:val="auto"/>
          <w:kern w:val="0"/>
          <w:sz w:val="28"/>
          <w:szCs w:val="28"/>
        </w:rPr>
      </w:pPr>
    </w:p>
    <w:p w14:paraId="4309A15D">
      <w:pPr>
        <w:pStyle w:val="2"/>
        <w:rPr>
          <w:rFonts w:hint="eastAsia" w:ascii="黑体" w:hAnsi="黑体" w:eastAsia="黑体" w:cs="宋体"/>
          <w:b/>
          <w:color w:val="auto"/>
          <w:kern w:val="0"/>
          <w:sz w:val="28"/>
          <w:szCs w:val="28"/>
        </w:rPr>
      </w:pPr>
    </w:p>
    <w:p w14:paraId="507503B8">
      <w:pPr>
        <w:rPr>
          <w:rFonts w:hint="eastAsia"/>
        </w:rPr>
      </w:pPr>
    </w:p>
    <w:p w14:paraId="4D29C62B">
      <w:pPr>
        <w:spacing w:line="360" w:lineRule="exact"/>
        <w:rPr>
          <w:rFonts w:hint="eastAsia" w:ascii="黑体" w:hAnsi="黑体" w:eastAsia="黑体" w:cs="宋体"/>
          <w:b/>
          <w:color w:val="auto"/>
          <w:kern w:val="0"/>
          <w:sz w:val="28"/>
          <w:szCs w:val="28"/>
        </w:rPr>
      </w:pPr>
    </w:p>
    <w:p w14:paraId="5EE89FF4">
      <w:pPr>
        <w:widowControl/>
        <w:jc w:val="left"/>
        <w:rPr>
          <w:rFonts w:hint="eastAsia" w:ascii="宋体" w:hAnsi="宋体" w:cs="仿宋"/>
          <w:color w:val="auto"/>
          <w:szCs w:val="21"/>
        </w:rPr>
      </w:pPr>
    </w:p>
    <w:p w14:paraId="16DFE2E5">
      <w:pPr>
        <w:kinsoku/>
        <w:overflowPunct/>
        <w:topLinePunct w:val="0"/>
        <w:bidi w:val="0"/>
        <w:ind w:left="0" w:leftChars="0" w:right="0" w:rightChars="0" w:firstLine="640" w:firstLineChars="200"/>
        <w:jc w:val="center"/>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第二章 </w:t>
      </w:r>
    </w:p>
    <w:p w14:paraId="711C438E">
      <w:pPr>
        <w:kinsoku/>
        <w:overflowPunct/>
        <w:topLinePunct w:val="0"/>
        <w:bidi w:val="0"/>
        <w:ind w:left="0" w:leftChars="0" w:right="0" w:rightChars="0" w:firstLine="640" w:firstLineChars="200"/>
        <w:jc w:val="center"/>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left="0" w:leftChars="0" w:right="0" w:rightChars="0" w:firstLine="800" w:firstLineChars="200"/>
        <w:jc w:val="center"/>
        <w:textAlignment w:val="bottom"/>
        <w:rPr>
          <w:rFonts w:hint="eastAsia" w:ascii="黑体" w:hAnsi="黑体" w:eastAsia="黑体" w:cs="宋体"/>
          <w:color w:val="auto"/>
          <w:sz w:val="40"/>
          <w:szCs w:val="40"/>
          <w:lang w:eastAsia="zh-CN"/>
        </w:rPr>
      </w:pPr>
      <w:r>
        <w:rPr>
          <w:rFonts w:hint="eastAsia" w:ascii="黑体" w:hAnsi="黑体" w:eastAsia="黑体" w:cs="宋体"/>
          <w:color w:val="auto"/>
          <w:sz w:val="40"/>
          <w:szCs w:val="40"/>
          <w:lang w:val="en-US" w:eastAsia="zh-CN"/>
        </w:rPr>
        <w:t>***服务</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sectPr>
          <w:footerReference r:id="rId7" w:type="default"/>
          <w:pgSz w:w="11906" w:h="16838"/>
          <w:pgMar w:top="1440" w:right="1191" w:bottom="1440" w:left="1191" w:header="851" w:footer="992" w:gutter="0"/>
          <w:pgNumType w:fmt="decimal" w:start="0"/>
          <w:cols w:space="720" w:num="1"/>
          <w:docGrid w:type="lines" w:linePitch="312" w:charSpace="0"/>
        </w:sectPr>
      </w:pPr>
      <w:r>
        <w:rPr>
          <w:rFonts w:hint="eastAsia" w:ascii="楷体_GB2312" w:hAnsi="宋体" w:eastAsia="楷体_GB2312"/>
          <w:color w:val="auto"/>
          <w:sz w:val="36"/>
          <w:szCs w:val="36"/>
          <w:lang w:val="en-US" w:eastAsia="zh-CN"/>
        </w:rPr>
        <w:t>服务商名称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p>
    <w:p w14:paraId="3C971350">
      <w:pPr>
        <w:pStyle w:val="54"/>
        <w:kinsoku/>
        <w:overflowPunct/>
        <w:topLinePunct w:val="0"/>
        <w:bidi w:val="0"/>
        <w:spacing w:line="360" w:lineRule="auto"/>
        <w:ind w:right="0" w:rightChars="0"/>
        <w:jc w:val="both"/>
        <w:rPr>
          <w:rFonts w:hint="eastAsia" w:ascii="宋体" w:hAnsi="宋体" w:eastAsia="宋体"/>
          <w:b/>
          <w:color w:val="auto"/>
          <w:lang w:val="en-US" w:eastAsia="zh-CN"/>
        </w:rPr>
      </w:pPr>
    </w:p>
    <w:p w14:paraId="2F83EB36">
      <w:pPr>
        <w:pStyle w:val="54"/>
        <w:kinsoku/>
        <w:overflowPunct/>
        <w:topLinePunct w:val="0"/>
        <w:bidi w:val="0"/>
        <w:spacing w:line="360" w:lineRule="auto"/>
        <w:ind w:left="0" w:leftChars="0" w:right="0" w:rightChars="0" w:firstLine="482" w:firstLineChars="200"/>
        <w:jc w:val="center"/>
        <w:rPr>
          <w:rFonts w:hint="eastAsia" w:ascii="宋体" w:hAnsi="宋体" w:eastAsia="宋体"/>
          <w:b/>
          <w:color w:val="auto"/>
          <w:lang w:val="en-US" w:eastAsia="zh-CN"/>
        </w:rPr>
      </w:pPr>
      <w:r>
        <w:rPr>
          <w:rFonts w:hint="eastAsia" w:ascii="宋体" w:hAnsi="宋体" w:eastAsia="宋体"/>
          <w:b/>
          <w:color w:val="auto"/>
          <w:lang w:val="en-US" w:eastAsia="zh-CN"/>
        </w:rPr>
        <w:t>一</w:t>
      </w:r>
      <w:r>
        <w:rPr>
          <w:rFonts w:hint="eastAsia" w:ascii="宋体" w:hAnsi="宋体" w:eastAsia="宋体"/>
          <w:b/>
          <w:color w:val="auto"/>
        </w:rPr>
        <w:t>、</w:t>
      </w:r>
      <w:r>
        <w:rPr>
          <w:rFonts w:hint="eastAsia" w:ascii="仿宋_GB2312" w:hAnsi="仿宋" w:eastAsia="仿宋_GB2312" w:cs="仿宋"/>
          <w:b w:val="0"/>
          <w:bCs w:val="0"/>
          <w:lang w:val="en-US" w:eastAsia="zh-CN"/>
        </w:rPr>
        <w:t>营业执照</w:t>
      </w:r>
    </w:p>
    <w:p w14:paraId="590E4094">
      <w:pPr>
        <w:pStyle w:val="54"/>
        <w:kinsoku/>
        <w:overflowPunct/>
        <w:topLinePunct w:val="0"/>
        <w:bidi w:val="0"/>
        <w:spacing w:line="360" w:lineRule="auto"/>
        <w:ind w:left="0" w:leftChars="0" w:right="0" w:rightChars="0" w:firstLine="482" w:firstLineChars="200"/>
        <w:jc w:val="both"/>
        <w:rPr>
          <w:rFonts w:hint="eastAsia" w:ascii="宋体" w:hAnsi="宋体" w:eastAsia="宋体"/>
          <w:b/>
          <w:color w:val="auto"/>
        </w:rPr>
        <w:sectPr>
          <w:pgSz w:w="11906" w:h="16838"/>
          <w:pgMar w:top="1440" w:right="1191" w:bottom="1440" w:left="1191" w:header="851" w:footer="992" w:gutter="0"/>
          <w:pgNumType w:fmt="decimal" w:start="0"/>
          <w:cols w:space="720" w:num="1"/>
          <w:docGrid w:type="lines" w:linePitch="312" w:charSpace="0"/>
        </w:sectPr>
      </w:pPr>
    </w:p>
    <w:p w14:paraId="5A5809A4">
      <w:pPr>
        <w:pStyle w:val="54"/>
        <w:kinsoku/>
        <w:overflowPunct/>
        <w:topLinePunct w:val="0"/>
        <w:bidi w:val="0"/>
        <w:spacing w:line="360" w:lineRule="auto"/>
        <w:ind w:right="0" w:rightChars="0"/>
        <w:jc w:val="both"/>
        <w:rPr>
          <w:rFonts w:hint="eastAsia" w:ascii="宋体" w:hAnsi="宋体" w:eastAsia="宋体"/>
          <w:b/>
          <w:color w:val="auto"/>
        </w:rPr>
      </w:pPr>
    </w:p>
    <w:p w14:paraId="79E6E945">
      <w:pPr>
        <w:pStyle w:val="54"/>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二、</w:t>
      </w:r>
      <w:r>
        <w:rPr>
          <w:rFonts w:hint="eastAsia" w:ascii="宋体" w:hAnsi="宋体" w:eastAsia="宋体"/>
          <w:b/>
          <w:color w:val="auto"/>
        </w:rPr>
        <w:t>报价表</w:t>
      </w:r>
    </w:p>
    <w:p w14:paraId="15414075">
      <w:pPr>
        <w:pStyle w:val="2"/>
        <w:kinsoku/>
        <w:overflowPunct/>
        <w:topLinePunct w:val="0"/>
        <w:bidi w:val="0"/>
        <w:spacing w:line="360" w:lineRule="auto"/>
        <w:ind w:left="0" w:leftChars="0" w:right="0" w:rightChars="0" w:firstLine="400" w:firstLineChars="20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20"/>
        <w:tblW w:w="9532" w:type="dxa"/>
        <w:tblInd w:w="0" w:type="dxa"/>
        <w:shd w:val="clear" w:color="auto" w:fill="auto"/>
        <w:tblLayout w:type="fixed"/>
        <w:tblCellMar>
          <w:top w:w="0" w:type="dxa"/>
          <w:left w:w="0" w:type="dxa"/>
          <w:bottom w:w="0" w:type="dxa"/>
          <w:right w:w="0" w:type="dxa"/>
        </w:tblCellMar>
      </w:tblPr>
      <w:tblGrid>
        <w:gridCol w:w="537"/>
        <w:gridCol w:w="2476"/>
        <w:gridCol w:w="2515"/>
        <w:gridCol w:w="1119"/>
        <w:gridCol w:w="1223"/>
        <w:gridCol w:w="1662"/>
      </w:tblGrid>
      <w:tr w14:paraId="0A5E3B6D">
        <w:tblPrEx>
          <w:tblCellMar>
            <w:top w:w="0" w:type="dxa"/>
            <w:left w:w="0" w:type="dxa"/>
            <w:bottom w:w="0" w:type="dxa"/>
            <w:right w:w="0" w:type="dxa"/>
          </w:tblCellMar>
        </w:tblPrEx>
        <w:trPr>
          <w:trHeight w:val="635" w:hRule="atLeast"/>
          <w:tblHeader/>
        </w:trPr>
        <w:tc>
          <w:tcPr>
            <w:tcW w:w="537" w:type="dxa"/>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3B36F18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2476" w:type="dxa"/>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4C7CF0">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服务名称</w:t>
            </w:r>
          </w:p>
        </w:tc>
        <w:tc>
          <w:tcPr>
            <w:tcW w:w="2515" w:type="dxa"/>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8832DF6">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服务内容</w:t>
            </w:r>
          </w:p>
        </w:tc>
        <w:tc>
          <w:tcPr>
            <w:tcW w:w="1119" w:type="dxa"/>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479D47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122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8173D2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1662" w:type="dxa"/>
            <w:tcBorders>
              <w:top w:val="single" w:color="auto" w:sz="4" w:space="0"/>
              <w:left w:val="single" w:color="auto" w:sz="4" w:space="0"/>
              <w:bottom w:val="single" w:color="000000" w:sz="4" w:space="0"/>
              <w:right w:val="single" w:color="auto" w:sz="4" w:space="0"/>
            </w:tcBorders>
            <w:shd w:val="clear" w:color="auto" w:fill="auto"/>
            <w:tcMar>
              <w:top w:w="10" w:type="dxa"/>
              <w:left w:w="10" w:type="dxa"/>
              <w:right w:w="10" w:type="dxa"/>
            </w:tcMar>
            <w:vAlign w:val="center"/>
          </w:tcPr>
          <w:p w14:paraId="4F919DF0">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r>
      <w:tr w14:paraId="1073037E">
        <w:tblPrEx>
          <w:tblCellMar>
            <w:top w:w="0" w:type="dxa"/>
            <w:left w:w="0" w:type="dxa"/>
            <w:bottom w:w="0" w:type="dxa"/>
            <w:right w:w="0" w:type="dxa"/>
          </w:tblCellMar>
        </w:tblPrEx>
        <w:trPr>
          <w:trHeight w:val="1007" w:hRule="atLeast"/>
        </w:trPr>
        <w:tc>
          <w:tcPr>
            <w:tcW w:w="537"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46A0FD">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24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CFFDA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auto"/>
                <w:sz w:val="18"/>
                <w:szCs w:val="18"/>
                <w:highlight w:val="none"/>
                <w:u w:val="none"/>
                <w:lang w:val="en-US" w:eastAsia="zh-CN"/>
              </w:rPr>
              <w:t>宏达股份川润公司20万/年吨合成氨装置生产安全事故综合应急预案修订及评审服务</w:t>
            </w:r>
          </w:p>
        </w:tc>
        <w:tc>
          <w:tcPr>
            <w:tcW w:w="2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A4E28C">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lang w:val="en-US" w:eastAsia="zh-CN"/>
              </w:rPr>
              <w:t>收集资料、编制预案并组织专家评审</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65F2DA">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项</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F2C1D8">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1</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FD3DD2">
            <w:pPr>
              <w:jc w:val="center"/>
              <w:rPr>
                <w:rFonts w:hint="eastAsia" w:ascii="宋体" w:hAnsi="宋体" w:eastAsia="宋体" w:cs="宋体"/>
                <w:i w:val="0"/>
                <w:color w:val="auto"/>
                <w:sz w:val="18"/>
                <w:szCs w:val="18"/>
                <w:highlight w:val="none"/>
                <w:u w:val="none"/>
              </w:rPr>
            </w:pPr>
          </w:p>
        </w:tc>
      </w:tr>
    </w:tbl>
    <w:p w14:paraId="557AC160">
      <w:pPr>
        <w:tabs>
          <w:tab w:val="left" w:pos="6120"/>
          <w:tab w:val="left" w:pos="6510"/>
          <w:tab w:val="left" w:pos="12495"/>
        </w:tabs>
        <w:kinsoku/>
        <w:overflowPunct/>
        <w:topLinePunct w:val="0"/>
        <w:bidi w:val="0"/>
        <w:spacing w:line="360" w:lineRule="auto"/>
        <w:ind w:left="0" w:leftChars="0" w:right="0" w:rightChars="0" w:firstLine="420" w:firstLineChars="200"/>
        <w:jc w:val="left"/>
        <w:rPr>
          <w:rFonts w:hint="eastAsia" w:ascii="宋体" w:hAnsi="宋体"/>
          <w:color w:val="auto"/>
          <w:szCs w:val="21"/>
        </w:rPr>
      </w:pPr>
      <w:r>
        <w:rPr>
          <w:rFonts w:ascii="宋体" w:hAnsi="宋体"/>
          <w:color w:val="auto"/>
          <w:szCs w:val="21"/>
        </w:rPr>
        <w:tab/>
      </w:r>
      <w:r>
        <w:rPr>
          <w:rFonts w:ascii="宋体" w:hAnsi="宋体"/>
          <w:color w:val="auto"/>
          <w:szCs w:val="21"/>
        </w:rPr>
        <w:tab/>
      </w:r>
      <w:r>
        <w:rPr>
          <w:rFonts w:ascii="宋体" w:hAnsi="宋体"/>
          <w:color w:val="auto"/>
          <w:szCs w:val="21"/>
        </w:rPr>
        <w:tab/>
      </w:r>
    </w:p>
    <w:p w14:paraId="48FD1DBF">
      <w:pPr>
        <w:tabs>
          <w:tab w:val="left" w:pos="8595"/>
        </w:tabs>
        <w:kinsoku/>
        <w:overflowPunct/>
        <w:topLinePunct w:val="0"/>
        <w:bidi w:val="0"/>
        <w:spacing w:line="360" w:lineRule="auto"/>
        <w:ind w:left="0" w:leftChars="0" w:right="0" w:rightChars="0" w:firstLine="420" w:firstLineChars="20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303BD212">
      <w:pPr>
        <w:pStyle w:val="39"/>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582E7211">
      <w:pPr>
        <w:pStyle w:val="39"/>
        <w:spacing w:before="120" w:line="500" w:lineRule="exact"/>
        <w:rPr>
          <w:rFonts w:hint="eastAsia" w:ascii="宋体" w:hAnsi="宋体" w:eastAsiaTheme="minorEastAsia" w:cstheme="minorBidi"/>
          <w:color w:val="auto"/>
          <w:kern w:val="2"/>
          <w:sz w:val="21"/>
          <w:szCs w:val="21"/>
          <w:lang w:val="en-US" w:eastAsia="zh-CN" w:bidi="ar-SA"/>
        </w:rPr>
      </w:pPr>
      <w:r>
        <w:rPr>
          <w:rFonts w:hint="eastAsia" w:eastAsiaTheme="minorEastAsia" w:cstheme="minorBidi"/>
          <w:color w:val="auto"/>
          <w:kern w:val="2"/>
          <w:sz w:val="21"/>
          <w:szCs w:val="21"/>
          <w:lang w:val="en-US" w:eastAsia="zh-CN" w:bidi="ar-SA"/>
        </w:rPr>
        <w:t>服务期限</w:t>
      </w:r>
      <w:r>
        <w:rPr>
          <w:rFonts w:hint="eastAsia" w:ascii="宋体" w:hAnsi="宋体" w:eastAsiaTheme="minorEastAsia" w:cstheme="minorBidi"/>
          <w:color w:val="auto"/>
          <w:kern w:val="2"/>
          <w:sz w:val="21"/>
          <w:szCs w:val="21"/>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1A5ACF6">
      <w:pPr>
        <w:pStyle w:val="39"/>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70BF42B">
      <w:pPr>
        <w:pStyle w:val="39"/>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eastAsiaTheme="minorEastAsia" w:cstheme="minorBidi"/>
          <w:color w:val="auto"/>
          <w:kern w:val="2"/>
          <w:sz w:val="21"/>
          <w:szCs w:val="21"/>
          <w:lang w:val="en-US" w:eastAsia="zh-CN" w:bidi="ar-SA"/>
        </w:rPr>
        <w:t>联系方式</w:t>
      </w:r>
      <w:r>
        <w:rPr>
          <w:rFonts w:hint="eastAsia" w:ascii="宋体" w:hAnsi="宋体" w:eastAsiaTheme="minorEastAsia" w:cstheme="minorBidi"/>
          <w:color w:val="auto"/>
          <w:kern w:val="2"/>
          <w:sz w:val="21"/>
          <w:szCs w:val="21"/>
          <w:lang w:val="en-US" w:eastAsia="zh-CN" w:bidi="ar-SA"/>
        </w:rPr>
        <w:t>：</w:t>
      </w:r>
      <w:r>
        <w:rPr>
          <w:rFonts w:hint="eastAsia" w:ascii="宋体" w:hAnsi="宋体" w:eastAsiaTheme="minorEastAsia" w:cstheme="minorBidi"/>
          <w:color w:val="auto"/>
          <w:kern w:val="2"/>
          <w:sz w:val="21"/>
          <w:szCs w:val="21"/>
          <w:u w:val="single"/>
          <w:lang w:val="en-US" w:eastAsia="zh-CN" w:bidi="ar-SA"/>
        </w:rPr>
        <w:t xml:space="preserve">                                                </w:t>
      </w:r>
    </w:p>
    <w:p w14:paraId="3E454479">
      <w:pPr>
        <w:pStyle w:val="39"/>
        <w:spacing w:before="120" w:line="480" w:lineRule="exact"/>
        <w:rPr>
          <w:rFonts w:hint="eastAsia"/>
          <w:color w:val="auto"/>
          <w:kern w:val="0"/>
        </w:rPr>
        <w:sectPr>
          <w:pgSz w:w="11906" w:h="16838"/>
          <w:pgMar w:top="1440" w:right="1191" w:bottom="1440" w:left="1191" w:header="851" w:footer="992" w:gutter="0"/>
          <w:pgNumType w:fmt="decimal" w:start="0"/>
          <w:cols w:space="720" w:num="1"/>
          <w:docGrid w:type="lines" w:linePitch="312" w:charSpace="0"/>
        </w:sectPr>
      </w:pPr>
      <w:r>
        <w:rPr>
          <w:rFonts w:hint="eastAsia"/>
          <w:color w:val="auto"/>
        </w:rPr>
        <w:t xml:space="preserve">                                         </w:t>
      </w:r>
    </w:p>
    <w:p w14:paraId="69780875">
      <w:pPr>
        <w:widowControl/>
        <w:kinsoku/>
        <w:overflowPunct/>
        <w:topLinePunct w:val="0"/>
        <w:bidi w:val="0"/>
        <w:spacing w:line="360" w:lineRule="auto"/>
        <w:ind w:left="0" w:leftChars="0" w:right="0" w:rightChars="0" w:firstLine="420" w:firstLineChars="200"/>
        <w:rPr>
          <w:rFonts w:hint="eastAsia"/>
          <w:color w:val="auto"/>
        </w:rPr>
      </w:pPr>
    </w:p>
    <w:p w14:paraId="55F3F5AD">
      <w:pPr>
        <w:kinsoku/>
        <w:overflowPunct/>
        <w:topLinePunct w:val="0"/>
        <w:bidi w:val="0"/>
        <w:spacing w:line="360" w:lineRule="auto"/>
        <w:ind w:left="0" w:leftChars="0" w:right="0" w:rightChars="0" w:firstLine="562" w:firstLineChars="200"/>
        <w:jc w:val="center"/>
        <w:rPr>
          <w:rFonts w:hint="eastAsia" w:ascii="宋体" w:hAnsi="宋体"/>
          <w:b/>
          <w:color w:val="auto"/>
          <w:sz w:val="28"/>
        </w:rPr>
      </w:pPr>
      <w:r>
        <w:rPr>
          <w:rFonts w:hint="eastAsia" w:ascii="宋体" w:hAnsi="宋体" w:eastAsiaTheme="minorEastAsia" w:cstheme="minorBidi"/>
          <w:b/>
          <w:color w:val="auto"/>
          <w:kern w:val="2"/>
          <w:sz w:val="28"/>
          <w:szCs w:val="22"/>
          <w:lang w:val="en-US" w:eastAsia="zh-CN" w:bidi="ar-SA"/>
        </w:rPr>
        <w:t>三</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项目</w:t>
      </w:r>
      <w:r>
        <w:rPr>
          <w:rFonts w:hint="eastAsia" w:ascii="宋体" w:hAnsi="宋体"/>
          <w:color w:val="auto"/>
        </w:rPr>
        <w:t>名称）的</w:t>
      </w:r>
      <w:r>
        <w:rPr>
          <w:rFonts w:hint="eastAsia" w:ascii="宋体" w:hAnsi="宋体"/>
          <w:color w:val="auto"/>
          <w:lang w:val="en-US" w:eastAsia="zh-CN"/>
        </w:rPr>
        <w:t>投选</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w:t>
      </w:r>
      <w:r>
        <w:rPr>
          <w:rFonts w:hint="eastAsia" w:ascii="宋体" w:hAnsi="宋体"/>
          <w:color w:val="auto"/>
          <w:lang w:val="en-US" w:eastAsia="zh-CN"/>
        </w:rPr>
        <w:t>1</w:t>
      </w:r>
      <w:r>
        <w:rPr>
          <w:rFonts w:hint="eastAsia" w:ascii="宋体" w:hAnsi="宋体"/>
          <w:color w:val="auto"/>
          <w:lang w:eastAsia="zh-CN"/>
        </w:rPr>
        <w:t>）</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515DA7C6">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w:t>
      </w:r>
      <w:r>
        <w:rPr>
          <w:rFonts w:hint="eastAsia" w:ascii="宋体" w:hAnsi="宋体"/>
          <w:color w:val="auto"/>
          <w:lang w:val="en-US" w:eastAsia="zh-CN"/>
        </w:rPr>
        <w:t>2</w:t>
      </w:r>
      <w:r>
        <w:rPr>
          <w:rFonts w:hint="eastAsia" w:ascii="宋体" w:hAnsi="宋体"/>
          <w:color w:val="auto"/>
          <w:lang w:eastAsia="zh-CN"/>
        </w:rPr>
        <w:t>）</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7B403EAC">
      <w:pPr>
        <w:pStyle w:val="2"/>
        <w:ind w:left="0" w:lef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（3）上述报价有效期截止2026年6月30日，我方承诺在投标文件有效期内不修改、撤销报价文件</w:t>
      </w:r>
    </w:p>
    <w:p w14:paraId="0E09A92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w:t>
      </w:r>
      <w:r>
        <w:rPr>
          <w:rFonts w:hint="eastAsia" w:ascii="宋体" w:hAnsi="宋体"/>
          <w:color w:val="auto"/>
          <w:lang w:val="en-US" w:eastAsia="zh-CN"/>
        </w:rPr>
        <w:t>4</w:t>
      </w:r>
      <w:r>
        <w:rPr>
          <w:rFonts w:hint="eastAsia" w:ascii="宋体" w:hAnsi="宋体"/>
          <w:color w:val="auto"/>
          <w:lang w:eastAsia="zh-CN"/>
        </w:rPr>
        <w:t>）</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45AAF5F9">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（5）</w:t>
      </w:r>
      <w:r>
        <w:rPr>
          <w:rFonts w:hint="eastAsia" w:ascii="宋体" w:hAnsi="宋体" w:eastAsiaTheme="minorEastAsia" w:cstheme="minorBidi"/>
          <w:color w:val="auto"/>
          <w:kern w:val="2"/>
          <w:sz w:val="21"/>
          <w:szCs w:val="22"/>
          <w:lang w:val="en-US" w:eastAsia="zh-CN" w:bidi="ar-SA"/>
        </w:rPr>
        <w:t>若中</w:t>
      </w:r>
      <w:r>
        <w:rPr>
          <w:rFonts w:hint="eastAsia" w:ascii="宋体" w:hAnsi="宋体" w:cstheme="minorBidi"/>
          <w:color w:val="auto"/>
          <w:kern w:val="2"/>
          <w:sz w:val="21"/>
          <w:szCs w:val="22"/>
          <w:lang w:val="en-US" w:eastAsia="zh-CN" w:bidi="ar-SA"/>
        </w:rPr>
        <w:t>选</w:t>
      </w:r>
      <w:r>
        <w:rPr>
          <w:rFonts w:hint="eastAsia" w:ascii="宋体" w:hAnsi="宋体" w:eastAsiaTheme="minorEastAsia" w:cstheme="minorBidi"/>
          <w:color w:val="auto"/>
          <w:kern w:val="2"/>
          <w:sz w:val="21"/>
          <w:szCs w:val="22"/>
          <w:lang w:val="en-US" w:eastAsia="zh-CN" w:bidi="ar-SA"/>
        </w:rPr>
        <w:t>，我公司将按照合同约定的时间、地点和方式</w:t>
      </w:r>
      <w:r>
        <w:rPr>
          <w:rFonts w:hint="eastAsia" w:ascii="宋体" w:hAnsi="宋体" w:cstheme="minorBidi"/>
          <w:color w:val="auto"/>
          <w:kern w:val="2"/>
          <w:sz w:val="21"/>
          <w:szCs w:val="22"/>
          <w:lang w:val="en-US" w:eastAsia="zh-CN" w:bidi="ar-SA"/>
        </w:rPr>
        <w:t>进行服务</w:t>
      </w:r>
      <w:r>
        <w:rPr>
          <w:rFonts w:hint="eastAsia" w:ascii="宋体" w:hAnsi="宋体" w:eastAsiaTheme="minorEastAsia" w:cstheme="minorBidi"/>
          <w:color w:val="auto"/>
          <w:kern w:val="2"/>
          <w:sz w:val="21"/>
          <w:szCs w:val="22"/>
          <w:lang w:val="en-US" w:eastAsia="zh-CN" w:bidi="ar-SA"/>
        </w:rPr>
        <w:t>，确保项目顺利推进。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cstheme="minorBidi"/>
          <w:color w:val="auto"/>
          <w:kern w:val="2"/>
          <w:sz w:val="21"/>
          <w:szCs w:val="22"/>
          <w:lang w:val="en-US" w:eastAsia="zh-CN" w:bidi="ar-SA"/>
        </w:rPr>
        <w:t>（6）</w:t>
      </w:r>
      <w:r>
        <w:rPr>
          <w:rFonts w:hint="eastAsia" w:ascii="宋体" w:hAnsi="宋体" w:eastAsiaTheme="minorEastAsia" w:cstheme="minorBidi"/>
          <w:color w:val="auto"/>
          <w:kern w:val="2"/>
          <w:sz w:val="21"/>
          <w:szCs w:val="22"/>
          <w:lang w:val="en-US" w:eastAsia="zh-CN" w:bidi="ar-SA"/>
        </w:rPr>
        <w:t xml:space="preserve">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2"/>
        <w:kinsoku/>
        <w:overflowPunct/>
        <w:topLinePunct w:val="0"/>
        <w:bidi w:val="0"/>
        <w:ind w:left="0" w:leftChars="0" w:right="0" w:rightChars="0" w:firstLine="562" w:firstLineChars="200"/>
        <w:rPr>
          <w:rFonts w:hint="eastAsia"/>
          <w:b/>
          <w:bCs/>
          <w:color w:val="auto"/>
          <w:sz w:val="28"/>
          <w:szCs w:val="28"/>
        </w:rPr>
      </w:pPr>
    </w:p>
    <w:p w14:paraId="5EAC2CBF">
      <w:pPr>
        <w:pStyle w:val="14"/>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color w:val="auto"/>
          <w:kern w:val="0"/>
          <w:sz w:val="28"/>
          <w:szCs w:val="28"/>
        </w:rPr>
      </w:pPr>
    </w:p>
    <w:p w14:paraId="071078EC">
      <w:pPr>
        <w:spacing w:line="360" w:lineRule="exact"/>
        <w:rPr>
          <w:rFonts w:hint="eastAsia" w:ascii="黑体" w:hAnsi="黑体" w:eastAsia="黑体" w:cs="宋体"/>
          <w:b/>
          <w:color w:val="auto"/>
          <w:kern w:val="0"/>
          <w:sz w:val="28"/>
          <w:szCs w:val="28"/>
        </w:rPr>
      </w:pPr>
    </w:p>
    <w:p w14:paraId="380A7D71">
      <w:pPr>
        <w:spacing w:line="360" w:lineRule="exact"/>
        <w:ind w:firstLine="2811" w:firstLineChars="1000"/>
        <w:rPr>
          <w:rFonts w:hint="eastAsia" w:ascii="黑体" w:hAnsi="黑体" w:eastAsia="黑体" w:cs="宋体"/>
          <w:b/>
          <w:color w:val="auto"/>
          <w:kern w:val="0"/>
          <w:sz w:val="28"/>
          <w:szCs w:val="28"/>
          <w:lang w:val="en-US" w:eastAsia="zh-CN"/>
        </w:rPr>
      </w:pPr>
    </w:p>
    <w:p w14:paraId="607E59E9">
      <w:pPr>
        <w:pStyle w:val="2"/>
        <w:ind w:left="0" w:leftChars="0" w:firstLine="0" w:firstLineChars="0"/>
        <w:rPr>
          <w:rFonts w:hint="eastAsia"/>
          <w:lang w:val="en-US" w:eastAsia="zh-CN"/>
        </w:rPr>
      </w:pPr>
    </w:p>
    <w:p w14:paraId="6FFF3620">
      <w:pPr>
        <w:spacing w:line="360" w:lineRule="exact"/>
        <w:ind w:firstLine="2811" w:firstLineChars="1000"/>
        <w:rPr>
          <w:rFonts w:hint="default" w:ascii="黑体" w:hAnsi="黑体" w:eastAsia="黑体" w:cs="宋体"/>
          <w:b/>
          <w:color w:val="auto"/>
          <w:kern w:val="0"/>
          <w:sz w:val="28"/>
          <w:szCs w:val="28"/>
          <w:lang w:val="en-US" w:eastAsia="zh-CN"/>
        </w:rPr>
      </w:pPr>
      <w:r>
        <w:rPr>
          <w:rFonts w:hint="eastAsia" w:ascii="黑体" w:hAnsi="黑体" w:eastAsia="黑体" w:cs="宋体"/>
          <w:b/>
          <w:color w:val="auto"/>
          <w:kern w:val="0"/>
          <w:sz w:val="28"/>
          <w:szCs w:val="28"/>
          <w:lang w:val="en-US" w:eastAsia="zh-CN"/>
        </w:rPr>
        <w:t>四、其他资料（格式自拟）</w:t>
      </w:r>
    </w:p>
    <w:p w14:paraId="4FB128E4">
      <w:pPr>
        <w:spacing w:line="360" w:lineRule="exact"/>
        <w:ind w:firstLine="2811" w:firstLineChars="1000"/>
        <w:rPr>
          <w:rFonts w:hint="eastAsia" w:ascii="黑体" w:hAnsi="黑体" w:eastAsia="黑体" w:cs="宋体"/>
          <w:b/>
          <w:color w:val="auto"/>
          <w:kern w:val="0"/>
          <w:sz w:val="28"/>
          <w:szCs w:val="28"/>
          <w:lang w:val="en-US" w:eastAsia="zh-CN"/>
        </w:rPr>
      </w:pPr>
    </w:p>
    <w:p w14:paraId="2228D3D0">
      <w:pPr>
        <w:pStyle w:val="2"/>
        <w:rPr>
          <w:rFonts w:hint="eastAsia"/>
          <w:lang w:val="en-US" w:eastAsia="zh-CN"/>
        </w:rPr>
      </w:pPr>
    </w:p>
    <w:p w14:paraId="709FEAFD">
      <w:pPr>
        <w:spacing w:line="360" w:lineRule="exact"/>
        <w:rPr>
          <w:rFonts w:hint="eastAsia" w:ascii="黑体" w:hAnsi="黑体" w:eastAsia="黑体" w:cs="宋体"/>
          <w:b/>
          <w:color w:val="auto"/>
          <w:kern w:val="0"/>
          <w:sz w:val="28"/>
          <w:szCs w:val="28"/>
        </w:rPr>
      </w:pPr>
    </w:p>
    <w:sectPr>
      <w:footerReference r:id="rId8" w:type="default"/>
      <w:pgSz w:w="11906" w:h="16838"/>
      <w:pgMar w:top="1440" w:right="1800" w:bottom="1440" w:left="1800" w:header="851" w:footer="992" w:gutter="0"/>
      <w:pgNumType w:fmt="decimal"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12"/>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12"/>
      <w:ind w:right="360"/>
      <w:jc w:val="center"/>
    </w:pPr>
    <w:r>
      <w:fldChar w:fldCharType="begin"/>
    </w:r>
    <w:r>
      <w:rPr>
        <w:rStyle w:val="24"/>
      </w:rPr>
      <w:instrText xml:space="preserve"> PAGE </w:instrText>
    </w:r>
    <w:r>
      <w:fldChar w:fldCharType="separate"/>
    </w:r>
    <w:r>
      <w:rPr>
        <w:rStyle w:val="24"/>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DD2CA">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E9C48">
                          <w:pPr>
                            <w:pStyle w:val="12"/>
                            <w:rPr>
                              <w:rFonts w:hint="default"/>
                              <w:lang w:val="en-US" w:eastAsia="zh-CN"/>
                            </w:rPr>
                          </w:pPr>
                        </w:p>
                        <w:p w14:paraId="2E100419">
                          <w:pPr>
                            <w:pStyle w:val="12"/>
                            <w:rPr>
                              <w:rFonts w:hint="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73E9C48">
                    <w:pPr>
                      <w:pStyle w:val="12"/>
                      <w:rPr>
                        <w:rFonts w:hint="default"/>
                        <w:lang w:val="en-US" w:eastAsia="zh-CN"/>
                      </w:rPr>
                    </w:pPr>
                  </w:p>
                  <w:p w14:paraId="2E100419">
                    <w:pPr>
                      <w:pStyle w:val="12"/>
                      <w:rPr>
                        <w:rFonts w:hint="eastAsia"/>
                        <w:lang w:val="en-US"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2115D">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AC5707">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1312;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qVKztYAAAAGAQAADwAAAAAAAAABACAAAAAiAAAAZHJzL2Rvd25y&#10;ZXYueG1sUEsBAhQAFAAAAAgAh07iQCYyPdY5AgAAawQAAA4AAAAAAAAAAQAgAAAAJQEAAGRycy9l&#10;Mm9Eb2MueG1sUEsFBgAAAAAGAAYAWQEAANAFAAAAAA==&#10;">
              <v:fill on="f" focussize="0,0"/>
              <v:stroke on="f" weight="0.5pt"/>
              <v:imagedata o:title=""/>
              <o:lock v:ext="edit" aspectratio="f"/>
              <v:textbox inset="16pt,0mm,16pt,0mm" style="mso-fit-shape-to-text:t;">
                <w:txbxContent>
                  <w:p w14:paraId="6CAC5707">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t>—</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4428F7">
                          <w:pPr>
                            <w:pStyle w:val="12"/>
                            <w:rPr>
                              <w:rFonts w:hint="default"/>
                              <w:lang w:val="en-US" w:eastAsia="zh-CN"/>
                            </w:rPr>
                          </w:pPr>
                        </w:p>
                        <w:p w14:paraId="2433EB75">
                          <w:pPr>
                            <w:pStyle w:val="12"/>
                            <w:rPr>
                              <w:rFonts w:hint="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C4428F7">
                    <w:pPr>
                      <w:pStyle w:val="12"/>
                      <w:rPr>
                        <w:rFonts w:hint="default"/>
                        <w:lang w:val="en-US" w:eastAsia="zh-CN"/>
                      </w:rPr>
                    </w:pPr>
                  </w:p>
                  <w:p w14:paraId="2433EB75">
                    <w:pPr>
                      <w:pStyle w:val="12"/>
                      <w:rPr>
                        <w:rFonts w:hint="eastAsia"/>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35601">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4941B6"/>
    <w:multiLevelType w:val="multilevel"/>
    <w:tmpl w:val="9D4941B6"/>
    <w:lvl w:ilvl="0" w:tentative="0">
      <w:start w:val="1"/>
      <w:numFmt w:val="decimal"/>
      <w:pStyle w:val="3"/>
      <w:suff w:val="space"/>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09650D12"/>
    <w:multiLevelType w:val="multilevel"/>
    <w:tmpl w:val="09650D12"/>
    <w:lvl w:ilvl="0" w:tentative="0">
      <w:start w:val="1"/>
      <w:numFmt w:val="chineseCountingThousand"/>
      <w:suff w:val="space"/>
      <w:lvlText w:val="%1、"/>
      <w:lvlJc w:val="left"/>
      <w:pPr>
        <w:ind w:left="0" w:firstLine="0"/>
      </w:pPr>
      <w:rPr>
        <w:rFonts w:hint="eastAsia" w:hAnsi="Times New Roman" w:cs="Times New Roman"/>
        <w:b w:val="0"/>
        <w:bCs w:val="0"/>
        <w:i w:val="0"/>
        <w:iCs w:val="0"/>
        <w:caps w:val="0"/>
        <w:smallCaps w:val="0"/>
        <w:strike w:val="0"/>
        <w:dstrike w:val="0"/>
        <w:vanish w:val="0"/>
        <w:spacing w:val="0"/>
        <w:kern w:val="0"/>
        <w:position w:val="0"/>
        <w:u w:val="none"/>
        <w:vertAlign w:val="baseline"/>
      </w:rPr>
    </w:lvl>
    <w:lvl w:ilvl="1" w:tentative="0">
      <w:start w:val="1"/>
      <w:numFmt w:val="decimal"/>
      <w:suff w:val="space"/>
      <w:lvlText w:val="%2. "/>
      <w:lvlJc w:val="left"/>
      <w:pPr>
        <w:ind w:left="993"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2" w:tentative="0">
      <w:start w:val="1"/>
      <w:numFmt w:val="decimal"/>
      <w:suff w:val="space"/>
      <w:lvlText w:val="%2.%3 "/>
      <w:lvlJc w:val="left"/>
      <w:pPr>
        <w:ind w:left="4537"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3" w:tentative="0">
      <w:start w:val="1"/>
      <w:numFmt w:val="decimal"/>
      <w:pStyle w:val="6"/>
      <w:suff w:val="space"/>
      <w:lvlText w:val="%2.%3.%4 "/>
      <w:lvlJc w:val="left"/>
      <w:pPr>
        <w:ind w:left="3828"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4" w:tentative="0">
      <w:start w:val="1"/>
      <w:numFmt w:val="decimal"/>
      <w:suff w:val="space"/>
      <w:lvlText w:val="%2.%3.%4.%5 "/>
      <w:lvlJc w:val="left"/>
      <w:pPr>
        <w:ind w:left="852"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5" w:tentative="0">
      <w:start w:val="1"/>
      <w:numFmt w:val="decimal"/>
      <w:suff w:val="space"/>
      <w:lvlText w:val="%2.%3.%4.%5.%6 "/>
      <w:lvlJc w:val="left"/>
      <w:pPr>
        <w:ind w:left="0" w:firstLine="0"/>
      </w:pPr>
      <w:rPr>
        <w:rFonts w:hint="eastAsia" w:ascii="Arial Unicode MS" w:hAnsi="Arial Unicode MS" w:eastAsia="黑体"/>
        <w:b w:val="0"/>
        <w:i w:val="0"/>
        <w:sz w:val="28"/>
      </w:rPr>
    </w:lvl>
    <w:lvl w:ilvl="6" w:tentative="0">
      <w:start w:val="1"/>
      <w:numFmt w:val="decimal"/>
      <w:suff w:val="space"/>
      <w:lvlText w:val="（%7）"/>
      <w:lvlJc w:val="left"/>
      <w:pPr>
        <w:ind w:left="0" w:firstLine="0"/>
      </w:pPr>
      <w:rPr>
        <w:rFonts w:hint="eastAsia"/>
      </w:rPr>
    </w:lvl>
    <w:lvl w:ilvl="7" w:tentative="0">
      <w:start w:val="1"/>
      <w:numFmt w:val="decimal"/>
      <w:lvlRestart w:val="2"/>
      <w:isLgl/>
      <w:suff w:val="space"/>
      <w:lvlText w:val="图%2-%8"/>
      <w:lvlJc w:val="left"/>
      <w:pPr>
        <w:ind w:left="0" w:firstLine="0"/>
      </w:pPr>
      <w:rPr>
        <w:rFonts w:hint="eastAsia"/>
      </w:rPr>
    </w:lvl>
    <w:lvl w:ilvl="8" w:tentative="0">
      <w:start w:val="1"/>
      <w:numFmt w:val="decimal"/>
      <w:lvlRestart w:val="2"/>
      <w:suff w:val="space"/>
      <w:lvlText w:val="表%2-%9"/>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1ED242D"/>
    <w:rsid w:val="038F62BE"/>
    <w:rsid w:val="03A80897"/>
    <w:rsid w:val="03BC1030"/>
    <w:rsid w:val="041E3808"/>
    <w:rsid w:val="043B2184"/>
    <w:rsid w:val="0475718F"/>
    <w:rsid w:val="0485137E"/>
    <w:rsid w:val="04C66C1A"/>
    <w:rsid w:val="04D1736D"/>
    <w:rsid w:val="05573D16"/>
    <w:rsid w:val="057443B4"/>
    <w:rsid w:val="05C017FD"/>
    <w:rsid w:val="0687687D"/>
    <w:rsid w:val="06F2489E"/>
    <w:rsid w:val="070268E6"/>
    <w:rsid w:val="076636BD"/>
    <w:rsid w:val="07770F44"/>
    <w:rsid w:val="094A00EB"/>
    <w:rsid w:val="094D7C7A"/>
    <w:rsid w:val="097507C7"/>
    <w:rsid w:val="097D22E2"/>
    <w:rsid w:val="09AD2157"/>
    <w:rsid w:val="0A3C4D43"/>
    <w:rsid w:val="0AFE040A"/>
    <w:rsid w:val="0B6C6FDB"/>
    <w:rsid w:val="0C5F0F6E"/>
    <w:rsid w:val="0D004BE0"/>
    <w:rsid w:val="0D6635DC"/>
    <w:rsid w:val="0E0340A2"/>
    <w:rsid w:val="0EC51CF1"/>
    <w:rsid w:val="0ED92A26"/>
    <w:rsid w:val="0F783207"/>
    <w:rsid w:val="0F797A29"/>
    <w:rsid w:val="0FBB34F5"/>
    <w:rsid w:val="0FFD54BA"/>
    <w:rsid w:val="10525110"/>
    <w:rsid w:val="110E7C3C"/>
    <w:rsid w:val="120F5BA7"/>
    <w:rsid w:val="1235718D"/>
    <w:rsid w:val="128A3A09"/>
    <w:rsid w:val="12A6008B"/>
    <w:rsid w:val="12D009A7"/>
    <w:rsid w:val="13C54541"/>
    <w:rsid w:val="143830CC"/>
    <w:rsid w:val="14676D7E"/>
    <w:rsid w:val="15910B7E"/>
    <w:rsid w:val="15916DD0"/>
    <w:rsid w:val="16413351"/>
    <w:rsid w:val="164E090F"/>
    <w:rsid w:val="16937390"/>
    <w:rsid w:val="172F5937"/>
    <w:rsid w:val="177C482D"/>
    <w:rsid w:val="190E59FE"/>
    <w:rsid w:val="19393A07"/>
    <w:rsid w:val="1A294B27"/>
    <w:rsid w:val="1A683441"/>
    <w:rsid w:val="1C4C57FF"/>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3E02291"/>
    <w:rsid w:val="240E783E"/>
    <w:rsid w:val="246966F1"/>
    <w:rsid w:val="2470465E"/>
    <w:rsid w:val="249268A9"/>
    <w:rsid w:val="24F6510A"/>
    <w:rsid w:val="24FA55ED"/>
    <w:rsid w:val="25065E09"/>
    <w:rsid w:val="25CC5B88"/>
    <w:rsid w:val="26933E36"/>
    <w:rsid w:val="26BC19A6"/>
    <w:rsid w:val="279E3E6D"/>
    <w:rsid w:val="27A73E71"/>
    <w:rsid w:val="27B8643F"/>
    <w:rsid w:val="28564D7B"/>
    <w:rsid w:val="289607B9"/>
    <w:rsid w:val="28F11C08"/>
    <w:rsid w:val="290166AE"/>
    <w:rsid w:val="2A5A72A6"/>
    <w:rsid w:val="2A7A0382"/>
    <w:rsid w:val="2AAB5DE7"/>
    <w:rsid w:val="2AC075D6"/>
    <w:rsid w:val="2BAE3751"/>
    <w:rsid w:val="2C0635BA"/>
    <w:rsid w:val="2C3C4BDA"/>
    <w:rsid w:val="2C612895"/>
    <w:rsid w:val="2C672453"/>
    <w:rsid w:val="2C831189"/>
    <w:rsid w:val="2EC03E0B"/>
    <w:rsid w:val="2EE64169"/>
    <w:rsid w:val="2F0F6520"/>
    <w:rsid w:val="300E355A"/>
    <w:rsid w:val="30337F16"/>
    <w:rsid w:val="30464A25"/>
    <w:rsid w:val="3082583C"/>
    <w:rsid w:val="31A45B7D"/>
    <w:rsid w:val="31A5035D"/>
    <w:rsid w:val="33980AB1"/>
    <w:rsid w:val="33A30402"/>
    <w:rsid w:val="344A7D4E"/>
    <w:rsid w:val="347D19AD"/>
    <w:rsid w:val="34C32719"/>
    <w:rsid w:val="34E65643"/>
    <w:rsid w:val="3539753D"/>
    <w:rsid w:val="35771A99"/>
    <w:rsid w:val="361436EF"/>
    <w:rsid w:val="363D49D0"/>
    <w:rsid w:val="36481456"/>
    <w:rsid w:val="367D0FF6"/>
    <w:rsid w:val="371A057C"/>
    <w:rsid w:val="37296A11"/>
    <w:rsid w:val="38763EA5"/>
    <w:rsid w:val="388861A3"/>
    <w:rsid w:val="38DC340E"/>
    <w:rsid w:val="3A801D52"/>
    <w:rsid w:val="3ABF1B60"/>
    <w:rsid w:val="3B10121D"/>
    <w:rsid w:val="3BA23F27"/>
    <w:rsid w:val="3BB75F0B"/>
    <w:rsid w:val="3BF62074"/>
    <w:rsid w:val="3D2D4ECB"/>
    <w:rsid w:val="3D8E7046"/>
    <w:rsid w:val="3DB1150E"/>
    <w:rsid w:val="3DD85B51"/>
    <w:rsid w:val="3E197344"/>
    <w:rsid w:val="3E583D12"/>
    <w:rsid w:val="3EF67A03"/>
    <w:rsid w:val="3F213F33"/>
    <w:rsid w:val="3FE536F1"/>
    <w:rsid w:val="40083152"/>
    <w:rsid w:val="40085CD0"/>
    <w:rsid w:val="4041301D"/>
    <w:rsid w:val="417B5D9F"/>
    <w:rsid w:val="42587944"/>
    <w:rsid w:val="42932E0A"/>
    <w:rsid w:val="43243278"/>
    <w:rsid w:val="435B56FC"/>
    <w:rsid w:val="43884ABF"/>
    <w:rsid w:val="44A00219"/>
    <w:rsid w:val="45367494"/>
    <w:rsid w:val="45877724"/>
    <w:rsid w:val="465C4B01"/>
    <w:rsid w:val="467A2DE5"/>
    <w:rsid w:val="470A03A4"/>
    <w:rsid w:val="47F46EAE"/>
    <w:rsid w:val="48724017"/>
    <w:rsid w:val="48750F6C"/>
    <w:rsid w:val="492B4B3C"/>
    <w:rsid w:val="4A185620"/>
    <w:rsid w:val="4A6F4C2B"/>
    <w:rsid w:val="4B964C95"/>
    <w:rsid w:val="4BDF7931"/>
    <w:rsid w:val="4C0249B3"/>
    <w:rsid w:val="4D477799"/>
    <w:rsid w:val="4DCF4AEB"/>
    <w:rsid w:val="4E0D1159"/>
    <w:rsid w:val="4E286FB9"/>
    <w:rsid w:val="4E5A52AA"/>
    <w:rsid w:val="4EE10E98"/>
    <w:rsid w:val="4EE97C85"/>
    <w:rsid w:val="4F203C16"/>
    <w:rsid w:val="4F7E6EBA"/>
    <w:rsid w:val="4FE57305"/>
    <w:rsid w:val="4FE70DC0"/>
    <w:rsid w:val="502E581F"/>
    <w:rsid w:val="50CC06E1"/>
    <w:rsid w:val="50F46497"/>
    <w:rsid w:val="514328A4"/>
    <w:rsid w:val="51875472"/>
    <w:rsid w:val="51F577C4"/>
    <w:rsid w:val="52884ADC"/>
    <w:rsid w:val="52A80CDA"/>
    <w:rsid w:val="533212A1"/>
    <w:rsid w:val="534E61E1"/>
    <w:rsid w:val="53EE72C6"/>
    <w:rsid w:val="54826C74"/>
    <w:rsid w:val="54887ACF"/>
    <w:rsid w:val="548B2661"/>
    <w:rsid w:val="54AA722A"/>
    <w:rsid w:val="55BE4F5F"/>
    <w:rsid w:val="55E22755"/>
    <w:rsid w:val="57193C9E"/>
    <w:rsid w:val="57541431"/>
    <w:rsid w:val="576526EA"/>
    <w:rsid w:val="576C2775"/>
    <w:rsid w:val="586048F0"/>
    <w:rsid w:val="588549CE"/>
    <w:rsid w:val="58AE7DA1"/>
    <w:rsid w:val="58DD7D9A"/>
    <w:rsid w:val="59AD4E28"/>
    <w:rsid w:val="5B1D65E8"/>
    <w:rsid w:val="5C15077F"/>
    <w:rsid w:val="5C8C341B"/>
    <w:rsid w:val="5D2F2B1E"/>
    <w:rsid w:val="5DEF5A0F"/>
    <w:rsid w:val="5DF34996"/>
    <w:rsid w:val="5DF72B16"/>
    <w:rsid w:val="5E9465B6"/>
    <w:rsid w:val="5ECA3D86"/>
    <w:rsid w:val="5F4D50E3"/>
    <w:rsid w:val="60303C60"/>
    <w:rsid w:val="61E15FB7"/>
    <w:rsid w:val="626B0ACC"/>
    <w:rsid w:val="626F728B"/>
    <w:rsid w:val="62A42563"/>
    <w:rsid w:val="63210307"/>
    <w:rsid w:val="633B16F7"/>
    <w:rsid w:val="63613BBD"/>
    <w:rsid w:val="64132ACB"/>
    <w:rsid w:val="64E511A9"/>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5A5CA5"/>
    <w:rsid w:val="6C6400AB"/>
    <w:rsid w:val="6C8B590C"/>
    <w:rsid w:val="6D343A27"/>
    <w:rsid w:val="6DCF182B"/>
    <w:rsid w:val="6E5F098F"/>
    <w:rsid w:val="6F712728"/>
    <w:rsid w:val="6FF06CE8"/>
    <w:rsid w:val="71710FBA"/>
    <w:rsid w:val="71BB4F94"/>
    <w:rsid w:val="72F9402A"/>
    <w:rsid w:val="733A4279"/>
    <w:rsid w:val="74125240"/>
    <w:rsid w:val="74D06143"/>
    <w:rsid w:val="75284014"/>
    <w:rsid w:val="75D4756D"/>
    <w:rsid w:val="75E36E5B"/>
    <w:rsid w:val="775744D2"/>
    <w:rsid w:val="77E24ED1"/>
    <w:rsid w:val="789E730E"/>
    <w:rsid w:val="79042BD4"/>
    <w:rsid w:val="79C445BA"/>
    <w:rsid w:val="79CC4E0A"/>
    <w:rsid w:val="7A450456"/>
    <w:rsid w:val="7AC516D6"/>
    <w:rsid w:val="7B66653C"/>
    <w:rsid w:val="7BBA2F85"/>
    <w:rsid w:val="7BBE5F26"/>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2" w:semiHidden="0" w:name="heading 2"/>
    <w:lsdException w:qFormat="1" w:unhideWhenUsed="0" w:uiPriority="2"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pageBreakBefore w:val="0"/>
      <w:numPr>
        <w:ilvl w:val="0"/>
        <w:numId w:val="1"/>
      </w:numPr>
      <w:tabs>
        <w:tab w:val="left" w:pos="420"/>
        <w:tab w:val="left" w:pos="432"/>
      </w:tabs>
      <w:spacing w:before="240" w:after="240" w:line="240" w:lineRule="auto"/>
      <w:ind w:left="432" w:hanging="432" w:firstLineChars="0"/>
      <w:jc w:val="center"/>
      <w:outlineLvl w:val="0"/>
    </w:pPr>
    <w:rPr>
      <w:b/>
      <w:bCs/>
      <w:kern w:val="44"/>
      <w:szCs w:val="44"/>
    </w:rPr>
  </w:style>
  <w:style w:type="paragraph" w:styleId="4">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5">
    <w:name w:val="heading 3"/>
    <w:basedOn w:val="1"/>
    <w:next w:val="1"/>
    <w:qFormat/>
    <w:uiPriority w:val="2"/>
    <w:pPr>
      <w:keepNext/>
      <w:keepLines/>
      <w:tabs>
        <w:tab w:val="left" w:pos="720"/>
      </w:tabs>
      <w:spacing w:before="20" w:after="20" w:line="412" w:lineRule="auto"/>
      <w:outlineLvl w:val="2"/>
    </w:pPr>
    <w:rPr>
      <w:b/>
      <w:bCs/>
      <w:szCs w:val="32"/>
    </w:rPr>
  </w:style>
  <w:style w:type="paragraph" w:styleId="6">
    <w:name w:val="heading 4"/>
    <w:basedOn w:val="1"/>
    <w:next w:val="7"/>
    <w:qFormat/>
    <w:uiPriority w:val="0"/>
    <w:pPr>
      <w:keepNext/>
      <w:keepLines/>
      <w:numPr>
        <w:ilvl w:val="3"/>
        <w:numId w:val="2"/>
      </w:numPr>
      <w:spacing w:before="120" w:after="120" w:line="400" w:lineRule="exact"/>
      <w:outlineLvl w:val="3"/>
    </w:pPr>
    <w:rPr>
      <w:rFonts w:ascii="Arial" w:hAnsi="Arial"/>
      <w:sz w:val="28"/>
      <w:lang w:val="en-US" w:eastAsia="zh-CN" w:bidi="ar-SA"/>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customStyle="1" w:styleId="7">
    <w:name w:val="样式  + 首行缩进:  2 字符"/>
    <w:basedOn w:val="1"/>
    <w:qFormat/>
    <w:uiPriority w:val="0"/>
    <w:pPr>
      <w:adjustRightInd w:val="0"/>
      <w:spacing w:line="360" w:lineRule="auto"/>
      <w:ind w:firstLine="524" w:firstLineChars="200"/>
    </w:pPr>
    <w:rPr>
      <w:rFonts w:ascii="宋体" w:hAnsi="宋体"/>
      <w:snapToGrid w:val="0"/>
      <w:spacing w:val="11"/>
      <w:kern w:val="0"/>
      <w:sz w:val="24"/>
      <w:szCs w:val="24"/>
    </w:rPr>
  </w:style>
  <w:style w:type="paragraph" w:styleId="8">
    <w:name w:val="annotation text"/>
    <w:basedOn w:val="1"/>
    <w:semiHidden/>
    <w:unhideWhenUsed/>
    <w:qFormat/>
    <w:uiPriority w:val="99"/>
    <w:pPr>
      <w:jc w:val="left"/>
    </w:pPr>
  </w:style>
  <w:style w:type="paragraph" w:styleId="9">
    <w:name w:val="Body Text Indent"/>
    <w:basedOn w:val="1"/>
    <w:next w:val="2"/>
    <w:qFormat/>
    <w:uiPriority w:val="0"/>
    <w:pPr>
      <w:ind w:left="420" w:leftChars="200"/>
    </w:pPr>
  </w:style>
  <w:style w:type="paragraph" w:styleId="10">
    <w:name w:val="Plain Text"/>
    <w:basedOn w:val="1"/>
    <w:qFormat/>
    <w:uiPriority w:val="0"/>
    <w:rPr>
      <w:rFonts w:ascii="宋体" w:hAnsi="Courier New" w:cs="金山简魏碑"/>
      <w:szCs w:val="21"/>
    </w:rPr>
  </w:style>
  <w:style w:type="paragraph" w:styleId="11">
    <w:name w:val="Balloon Text"/>
    <w:basedOn w:val="1"/>
    <w:link w:val="44"/>
    <w:semiHidden/>
    <w:unhideWhenUsed/>
    <w:qFormat/>
    <w:uiPriority w:val="99"/>
    <w:rPr>
      <w:sz w:val="18"/>
      <w:szCs w:val="18"/>
    </w:rPr>
  </w:style>
  <w:style w:type="paragraph" w:styleId="12">
    <w:name w:val="footer"/>
    <w:basedOn w:val="1"/>
    <w:link w:val="43"/>
    <w:unhideWhenUsed/>
    <w:qFormat/>
    <w:uiPriority w:val="99"/>
    <w:pPr>
      <w:tabs>
        <w:tab w:val="center" w:pos="4153"/>
        <w:tab w:val="right" w:pos="8306"/>
      </w:tabs>
      <w:snapToGrid w:val="0"/>
      <w:jc w:val="left"/>
    </w:pPr>
    <w:rPr>
      <w:sz w:val="18"/>
      <w:szCs w:val="18"/>
    </w:rPr>
  </w:style>
  <w:style w:type="paragraph" w:styleId="13">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qFormat/>
    <w:uiPriority w:val="0"/>
    <w:pPr>
      <w:wordWrap w:val="0"/>
      <w:spacing w:after="60"/>
      <w:jc w:val="center"/>
    </w:pPr>
    <w:rPr>
      <w:sz w:val="24"/>
      <w:lang w:val="en-US" w:eastAsia="zh-CN" w:bidi="ar-SA"/>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8">
    <w:name w:val="Body Text First Indent"/>
    <w:basedOn w:val="2"/>
    <w:unhideWhenUsed/>
    <w:qFormat/>
    <w:uiPriority w:val="99"/>
    <w:pPr>
      <w:spacing w:after="120" w:line="240" w:lineRule="auto"/>
      <w:ind w:firstLine="420" w:firstLineChars="100"/>
    </w:pPr>
    <w:rPr>
      <w:rFonts w:ascii="Arial" w:hAnsi="Arial"/>
      <w:sz w:val="20"/>
      <w:szCs w:val="20"/>
    </w:rPr>
  </w:style>
  <w:style w:type="paragraph" w:styleId="19">
    <w:name w:val="Body Text First Indent 2"/>
    <w:basedOn w:val="9"/>
    <w:next w:val="18"/>
    <w:qFormat/>
    <w:uiPriority w:val="0"/>
    <w:pPr>
      <w:spacing w:line="360" w:lineRule="auto"/>
      <w:ind w:firstLine="420" w:firstLineChars="200"/>
    </w:pPr>
    <w:rPr>
      <w:sz w:val="24"/>
    </w:r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FollowedHyperlink"/>
    <w:basedOn w:val="22"/>
    <w:semiHidden/>
    <w:unhideWhenUsed/>
    <w:qFormat/>
    <w:uiPriority w:val="99"/>
    <w:rPr>
      <w:color w:val="5C5C5C"/>
      <w:u w:val="none"/>
    </w:rPr>
  </w:style>
  <w:style w:type="character" w:styleId="26">
    <w:name w:val="Emphasis"/>
    <w:basedOn w:val="22"/>
    <w:qFormat/>
    <w:uiPriority w:val="20"/>
    <w:rPr>
      <w:b/>
      <w:bCs/>
    </w:rPr>
  </w:style>
  <w:style w:type="character" w:styleId="27">
    <w:name w:val="HTML Definition"/>
    <w:basedOn w:val="22"/>
    <w:semiHidden/>
    <w:unhideWhenUsed/>
    <w:qFormat/>
    <w:uiPriority w:val="99"/>
  </w:style>
  <w:style w:type="character" w:styleId="28">
    <w:name w:val="HTML Typewriter"/>
    <w:basedOn w:val="22"/>
    <w:semiHidden/>
    <w:unhideWhenUsed/>
    <w:qFormat/>
    <w:uiPriority w:val="99"/>
    <w:rPr>
      <w:rFonts w:hint="default" w:ascii="monospace" w:hAnsi="monospace" w:eastAsia="monospace" w:cs="monospace"/>
      <w:sz w:val="20"/>
    </w:rPr>
  </w:style>
  <w:style w:type="character" w:styleId="29">
    <w:name w:val="HTML Acronym"/>
    <w:basedOn w:val="22"/>
    <w:semiHidden/>
    <w:unhideWhenUsed/>
    <w:qFormat/>
    <w:uiPriority w:val="99"/>
  </w:style>
  <w:style w:type="character" w:styleId="30">
    <w:name w:val="HTML Variable"/>
    <w:basedOn w:val="22"/>
    <w:semiHidden/>
    <w:unhideWhenUsed/>
    <w:qFormat/>
    <w:uiPriority w:val="99"/>
  </w:style>
  <w:style w:type="character" w:styleId="31">
    <w:name w:val="Hyperlink"/>
    <w:basedOn w:val="22"/>
    <w:semiHidden/>
    <w:unhideWhenUsed/>
    <w:qFormat/>
    <w:uiPriority w:val="99"/>
    <w:rPr>
      <w:color w:val="0000FF"/>
      <w:u w:val="single"/>
    </w:rPr>
  </w:style>
  <w:style w:type="character" w:styleId="32">
    <w:name w:val="HTML Code"/>
    <w:basedOn w:val="22"/>
    <w:semiHidden/>
    <w:unhideWhenUsed/>
    <w:qFormat/>
    <w:uiPriority w:val="99"/>
    <w:rPr>
      <w:rFonts w:hint="default" w:ascii="monospace" w:hAnsi="monospace" w:eastAsia="monospace" w:cs="monospace"/>
      <w:sz w:val="20"/>
    </w:rPr>
  </w:style>
  <w:style w:type="character" w:styleId="33">
    <w:name w:val="annotation reference"/>
    <w:basedOn w:val="22"/>
    <w:semiHidden/>
    <w:unhideWhenUsed/>
    <w:qFormat/>
    <w:uiPriority w:val="99"/>
    <w:rPr>
      <w:sz w:val="21"/>
      <w:szCs w:val="21"/>
    </w:rPr>
  </w:style>
  <w:style w:type="character" w:styleId="34">
    <w:name w:val="HTML Cite"/>
    <w:basedOn w:val="22"/>
    <w:semiHidden/>
    <w:unhideWhenUsed/>
    <w:qFormat/>
    <w:uiPriority w:val="99"/>
    <w:rPr>
      <w:vanish/>
      <w:color w:val="FFFFFF"/>
      <w:sz w:val="18"/>
      <w:szCs w:val="18"/>
      <w:shd w:val="clear" w:color="auto" w:fill="7CBCF3"/>
    </w:rPr>
  </w:style>
  <w:style w:type="character" w:styleId="35">
    <w:name w:val="HTML Keyboard"/>
    <w:basedOn w:val="22"/>
    <w:semiHidden/>
    <w:unhideWhenUsed/>
    <w:qFormat/>
    <w:uiPriority w:val="99"/>
    <w:rPr>
      <w:rFonts w:ascii="monospace" w:hAnsi="monospace" w:eastAsia="monospace" w:cs="monospace"/>
      <w:sz w:val="16"/>
      <w:szCs w:val="16"/>
    </w:rPr>
  </w:style>
  <w:style w:type="character" w:styleId="36">
    <w:name w:val="HTML Sample"/>
    <w:basedOn w:val="22"/>
    <w:semiHidden/>
    <w:unhideWhenUsed/>
    <w:qFormat/>
    <w:uiPriority w:val="99"/>
    <w:rPr>
      <w:rFonts w:hint="default" w:ascii="monospace" w:hAnsi="monospace" w:eastAsia="monospace" w:cs="monospace"/>
    </w:rPr>
  </w:style>
  <w:style w:type="paragraph" w:customStyle="1" w:styleId="37">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8">
    <w:name w:val="样式 小四 行距: 1.5 倍行距"/>
    <w:basedOn w:val="1"/>
    <w:qFormat/>
    <w:uiPriority w:val="0"/>
    <w:pPr>
      <w:ind w:firstLine="480" w:firstLineChars="200"/>
    </w:pPr>
    <w:rPr>
      <w:rFonts w:cs="宋体"/>
    </w:rPr>
  </w:style>
  <w:style w:type="paragraph" w:customStyle="1" w:styleId="39">
    <w:name w:val="p0"/>
    <w:basedOn w:val="1"/>
    <w:qFormat/>
    <w:uiPriority w:val="0"/>
    <w:pPr>
      <w:widowControl/>
      <w:snapToGrid w:val="0"/>
      <w:jc w:val="left"/>
    </w:pPr>
    <w:rPr>
      <w:rFonts w:ascii="宋体" w:hAnsi="宋体" w:eastAsia="宋体" w:cs="宋体"/>
      <w:kern w:val="0"/>
      <w:sz w:val="24"/>
      <w:szCs w:val="24"/>
    </w:rPr>
  </w:style>
  <w:style w:type="table" w:customStyle="1" w:styleId="40">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41">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2">
    <w:name w:val="页眉 Char"/>
    <w:basedOn w:val="22"/>
    <w:link w:val="13"/>
    <w:qFormat/>
    <w:uiPriority w:val="99"/>
    <w:rPr>
      <w:rFonts w:asciiTheme="minorHAnsi" w:hAnsiTheme="minorHAnsi" w:eastAsiaTheme="minorEastAsia" w:cstheme="minorBidi"/>
      <w:kern w:val="2"/>
      <w:sz w:val="18"/>
      <w:szCs w:val="18"/>
    </w:rPr>
  </w:style>
  <w:style w:type="character" w:customStyle="1" w:styleId="43">
    <w:name w:val="页脚 Char"/>
    <w:basedOn w:val="22"/>
    <w:link w:val="12"/>
    <w:qFormat/>
    <w:uiPriority w:val="99"/>
    <w:rPr>
      <w:rFonts w:asciiTheme="minorHAnsi" w:hAnsiTheme="minorHAnsi" w:eastAsiaTheme="minorEastAsia" w:cstheme="minorBidi"/>
      <w:kern w:val="2"/>
      <w:sz w:val="18"/>
      <w:szCs w:val="18"/>
    </w:rPr>
  </w:style>
  <w:style w:type="character" w:customStyle="1" w:styleId="44">
    <w:name w:val="批注框文本 Char"/>
    <w:basedOn w:val="22"/>
    <w:link w:val="11"/>
    <w:semiHidden/>
    <w:qFormat/>
    <w:uiPriority w:val="99"/>
    <w:rPr>
      <w:rFonts w:asciiTheme="minorHAnsi" w:hAnsiTheme="minorHAnsi" w:eastAsiaTheme="minorEastAsia" w:cstheme="minorBidi"/>
      <w:kern w:val="2"/>
      <w:sz w:val="18"/>
      <w:szCs w:val="18"/>
    </w:rPr>
  </w:style>
  <w:style w:type="character" w:customStyle="1" w:styleId="45">
    <w:name w:val="hover"/>
    <w:basedOn w:val="22"/>
    <w:qFormat/>
    <w:uiPriority w:val="0"/>
    <w:rPr>
      <w:shd w:val="clear" w:color="auto" w:fill="E9F4FD"/>
    </w:rPr>
  </w:style>
  <w:style w:type="character" w:customStyle="1" w:styleId="46">
    <w:name w:val="hover1"/>
    <w:basedOn w:val="22"/>
    <w:qFormat/>
    <w:uiPriority w:val="0"/>
    <w:rPr>
      <w:color w:val="2590EB"/>
    </w:rPr>
  </w:style>
  <w:style w:type="character" w:customStyle="1" w:styleId="47">
    <w:name w:val="hover2"/>
    <w:basedOn w:val="22"/>
    <w:qFormat/>
    <w:uiPriority w:val="0"/>
    <w:rPr>
      <w:color w:val="2590EB"/>
      <w:shd w:val="clear" w:color="auto" w:fill="E9F4FD"/>
    </w:rPr>
  </w:style>
  <w:style w:type="character" w:customStyle="1" w:styleId="48">
    <w:name w:val="hover3"/>
    <w:basedOn w:val="22"/>
    <w:qFormat/>
    <w:uiPriority w:val="0"/>
    <w:rPr>
      <w:color w:val="2590EB"/>
    </w:rPr>
  </w:style>
  <w:style w:type="character" w:customStyle="1" w:styleId="49">
    <w:name w:val="laydate-disabled"/>
    <w:basedOn w:val="22"/>
    <w:qFormat/>
    <w:uiPriority w:val="0"/>
    <w:rPr>
      <w:color w:val="2590EB"/>
    </w:rPr>
  </w:style>
  <w:style w:type="character" w:customStyle="1" w:styleId="50">
    <w:name w:val="status"/>
    <w:basedOn w:val="22"/>
    <w:qFormat/>
    <w:uiPriority w:val="0"/>
    <w:rPr>
      <w:color w:val="0776DD"/>
    </w:rPr>
  </w:style>
  <w:style w:type="character" w:customStyle="1" w:styleId="51">
    <w:name w:val="time"/>
    <w:basedOn w:val="22"/>
    <w:qFormat/>
    <w:uiPriority w:val="0"/>
  </w:style>
  <w:style w:type="paragraph" w:styleId="52">
    <w:name w:val="List Paragraph"/>
    <w:basedOn w:val="1"/>
    <w:qFormat/>
    <w:uiPriority w:val="34"/>
    <w:pPr>
      <w:ind w:firstLine="420" w:firstLineChars="200"/>
    </w:pPr>
    <w:rPr>
      <w:rFonts w:cs="Times New Roman"/>
    </w:rPr>
  </w:style>
  <w:style w:type="paragraph" w:customStyle="1" w:styleId="53">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4">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55">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56">
    <w:name w:val="正文1"/>
    <w:basedOn w:val="1"/>
    <w:next w:val="1"/>
    <w:qFormat/>
    <w:uiPriority w:val="0"/>
    <w:pPr>
      <w:spacing w:line="360" w:lineRule="auto"/>
    </w:pPr>
    <w:rPr>
      <w:rFonts w:ascii="宋体" w:hAnsi="宋体"/>
      <w:szCs w:val="24"/>
    </w:rPr>
  </w:style>
  <w:style w:type="paragraph" w:customStyle="1" w:styleId="57">
    <w:name w:val="S_正文"/>
    <w:qFormat/>
    <w:uiPriority w:val="0"/>
    <w:pPr>
      <w:spacing w:before="76" w:beforeLines="20" w:after="76" w:afterLines="20" w:line="360" w:lineRule="auto"/>
      <w:ind w:firstLine="480" w:firstLineChars="200"/>
    </w:pPr>
    <w:rPr>
      <w:rFonts w:ascii="仿宋" w:hAnsi="仿宋" w:eastAsia="仿宋" w:cs="Times New Roman"/>
      <w:sz w:val="24"/>
      <w:szCs w:val="24"/>
      <w:lang w:val="en-US" w:eastAsia="zh-CN" w:bidi="ar-SA"/>
    </w:rPr>
  </w:style>
  <w:style w:type="paragraph" w:customStyle="1" w:styleId="58">
    <w:name w:val="正文首行缩进1"/>
    <w:basedOn w:val="1"/>
    <w:qFormat/>
    <w:uiPriority w:val="99"/>
    <w:pPr>
      <w:spacing w:after="120"/>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1362</Words>
  <Characters>1522</Characters>
  <Lines>16</Lines>
  <Paragraphs>4</Paragraphs>
  <TotalTime>87</TotalTime>
  <ScaleCrop>false</ScaleCrop>
  <LinksUpToDate>false</LinksUpToDate>
  <CharactersWithSpaces>2187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1</cp:lastModifiedBy>
  <dcterms:modified xsi:type="dcterms:W3CDTF">2026-01-15T05:25:40Z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eyJoZGlkIjoiNTAwYmYzZTcyODI4MzM1NGMzZGQ0MTMyOTk5ZjM3OWIiLCJ1c2VySWQiOiI2ODcyODI3ODQifQ==</vt:lpwstr>
  </property>
  <property fmtid="{D5CDD505-2E9C-101B-9397-08002B2CF9AE}" pid="3" name="KSOProductBuildVer">
    <vt:lpwstr>2052-12.1.0.24034</vt:lpwstr>
  </property>
  <property fmtid="{D5CDD505-2E9C-101B-9397-08002B2CF9AE}" pid="4" name="ICV">
    <vt:lpwstr>638278A91B6247A3A14F33886A0DB3EB_13</vt:lpwstr>
  </property>
</Properties>
</file>