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b/>
          <w:bCs/>
          <w:color w:val="auto"/>
          <w:sz w:val="48"/>
          <w:szCs w:val="48"/>
          <w:highlight w:val="none"/>
        </w:rPr>
      </w:pPr>
    </w:p>
    <w:p w14:paraId="3E5A19FE">
      <w:pPr>
        <w:autoSpaceDE w:val="0"/>
        <w:autoSpaceDN w:val="0"/>
        <w:adjustRightInd w:val="0"/>
        <w:spacing w:before="100" w:after="100"/>
        <w:jc w:val="center"/>
        <w:rPr>
          <w:rFonts w:cs="宋体" w:asciiTheme="minorEastAsia" w:hAnsiTheme="minorEastAsia"/>
          <w:b/>
          <w:bCs/>
          <w:color w:val="auto"/>
          <w:sz w:val="44"/>
          <w:szCs w:val="44"/>
          <w:highlight w:val="none"/>
        </w:rPr>
      </w:pPr>
      <w:r>
        <w:rPr>
          <w:rFonts w:hint="eastAsia" w:cs="宋体" w:asciiTheme="minorEastAsia" w:hAnsiTheme="minorEastAsia"/>
          <w:b/>
          <w:bCs/>
          <w:color w:val="auto"/>
          <w:sz w:val="44"/>
          <w:szCs w:val="44"/>
          <w:highlight w:val="none"/>
        </w:rPr>
        <w:t>宏达股份磷化工分公司</w:t>
      </w:r>
    </w:p>
    <w:p w14:paraId="3F8D238C">
      <w:pPr>
        <w:autoSpaceDE w:val="0"/>
        <w:autoSpaceDN w:val="0"/>
        <w:adjustRightInd w:val="0"/>
        <w:spacing w:before="100" w:after="100"/>
        <w:jc w:val="center"/>
        <w:rPr>
          <w:rFonts w:hint="eastAsia" w:cs="宋体" w:asciiTheme="minorEastAsia" w:hAnsiTheme="minorEastAsia"/>
          <w:b/>
          <w:bCs/>
          <w:color w:val="auto"/>
          <w:sz w:val="44"/>
          <w:szCs w:val="44"/>
          <w:highlight w:val="none"/>
          <w:lang w:val="zh-CN"/>
        </w:rPr>
      </w:pPr>
      <w:bookmarkStart w:id="0" w:name="_Hlk219212481"/>
      <w:bookmarkStart w:id="1" w:name="_Hlk219210471"/>
      <w:bookmarkStart w:id="23" w:name="_GoBack"/>
      <w:r>
        <w:rPr>
          <w:rFonts w:hint="eastAsia" w:cs="宋体" w:asciiTheme="minorEastAsia" w:hAnsiTheme="minorEastAsia"/>
          <w:b/>
          <w:bCs/>
          <w:color w:val="auto"/>
          <w:sz w:val="44"/>
          <w:szCs w:val="44"/>
          <w:highlight w:val="none"/>
          <w:lang w:val="zh-CN"/>
        </w:rPr>
        <w:t>磷石膏循环利用场环保提升项目-污水站收集池拆除单位</w:t>
      </w:r>
      <w:bookmarkEnd w:id="0"/>
      <w:r>
        <w:rPr>
          <w:rFonts w:hint="eastAsia" w:cs="宋体" w:asciiTheme="minorEastAsia" w:hAnsiTheme="minorEastAsia"/>
          <w:b/>
          <w:bCs/>
          <w:color w:val="auto"/>
          <w:sz w:val="44"/>
          <w:szCs w:val="44"/>
          <w:highlight w:val="none"/>
          <w:lang w:val="en-US" w:eastAsia="zh-CN"/>
        </w:rPr>
        <w:t>选聘</w:t>
      </w:r>
      <w:bookmarkEnd w:id="23"/>
      <w:r>
        <w:rPr>
          <w:rFonts w:hint="eastAsia" w:cs="宋体" w:asciiTheme="minorEastAsia" w:hAnsiTheme="minorEastAsia"/>
          <w:b/>
          <w:bCs/>
          <w:color w:val="auto"/>
          <w:sz w:val="44"/>
          <w:szCs w:val="44"/>
          <w:highlight w:val="none"/>
          <w:lang w:val="en-US" w:eastAsia="zh-CN"/>
        </w:rPr>
        <w:t>公开</w:t>
      </w:r>
      <w:r>
        <w:rPr>
          <w:rFonts w:hint="eastAsia" w:cs="宋体" w:asciiTheme="minorEastAsia" w:hAnsiTheme="minorEastAsia"/>
          <w:b/>
          <w:bCs/>
          <w:color w:val="auto"/>
          <w:sz w:val="44"/>
          <w:szCs w:val="44"/>
          <w:highlight w:val="none"/>
          <w:lang w:val="zh-CN"/>
        </w:rPr>
        <w:t>比选</w:t>
      </w:r>
    </w:p>
    <w:bookmarkEnd w:id="1"/>
    <w:p w14:paraId="1FAE45D5">
      <w:pPr>
        <w:autoSpaceDE w:val="0"/>
        <w:autoSpaceDN w:val="0"/>
        <w:adjustRightInd w:val="0"/>
        <w:spacing w:before="100" w:after="100"/>
        <w:jc w:val="center"/>
        <w:rPr>
          <w:rFonts w:hint="eastAsia" w:cs="宋体" w:asciiTheme="minorEastAsia" w:hAnsiTheme="minorEastAsia"/>
          <w:b/>
          <w:bCs/>
          <w:color w:val="auto"/>
          <w:sz w:val="44"/>
          <w:szCs w:val="44"/>
          <w:highlight w:val="none"/>
        </w:rPr>
      </w:pPr>
    </w:p>
    <w:p w14:paraId="538E90AF">
      <w:pPr>
        <w:pStyle w:val="5"/>
        <w:ind w:firstLine="1446"/>
        <w:rPr>
          <w:rFonts w:hint="eastAsia" w:asciiTheme="minorEastAsia" w:hAnsiTheme="minorEastAsia"/>
          <w:b/>
          <w:color w:val="auto"/>
          <w:kern w:val="0"/>
          <w:sz w:val="72"/>
          <w:szCs w:val="72"/>
          <w:highlight w:val="none"/>
        </w:rPr>
      </w:pPr>
    </w:p>
    <w:p w14:paraId="33D068A5">
      <w:pPr>
        <w:pStyle w:val="11"/>
        <w:rPr>
          <w:rFonts w:hint="eastAsia" w:asciiTheme="minorEastAsia" w:hAnsiTheme="minorEastAsia"/>
          <w:b/>
          <w:color w:val="auto"/>
          <w:kern w:val="0"/>
          <w:sz w:val="72"/>
          <w:szCs w:val="72"/>
          <w:highlight w:val="none"/>
        </w:rPr>
      </w:pPr>
    </w:p>
    <w:p w14:paraId="44917994">
      <w:pPr>
        <w:rPr>
          <w:color w:val="auto"/>
          <w:highlight w:val="none"/>
        </w:rPr>
      </w:pPr>
    </w:p>
    <w:p w14:paraId="7C29320C">
      <w:pPr>
        <w:pStyle w:val="11"/>
        <w:rPr>
          <w:color w:val="auto"/>
          <w:highlight w:val="none"/>
        </w:rPr>
      </w:pPr>
    </w:p>
    <w:p w14:paraId="789A982C">
      <w:pPr>
        <w:widowControl/>
        <w:jc w:val="center"/>
        <w:rPr>
          <w:rFonts w:hint="eastAsia" w:asciiTheme="minorEastAsia" w:hAnsiTheme="minorEastAsia"/>
          <w:b/>
          <w:color w:val="auto"/>
          <w:kern w:val="0"/>
          <w:sz w:val="72"/>
          <w:szCs w:val="72"/>
          <w:highlight w:val="none"/>
        </w:rPr>
      </w:pPr>
      <w:r>
        <w:rPr>
          <w:rFonts w:hint="eastAsia" w:asciiTheme="minorEastAsia" w:hAnsiTheme="minorEastAsia"/>
          <w:b/>
          <w:color w:val="auto"/>
          <w:kern w:val="0"/>
          <w:sz w:val="72"/>
          <w:szCs w:val="72"/>
          <w:highlight w:val="none"/>
        </w:rPr>
        <w:t>比选文件</w:t>
      </w:r>
    </w:p>
    <w:p w14:paraId="4C7901ED">
      <w:pPr>
        <w:pStyle w:val="5"/>
        <w:ind w:firstLine="643"/>
        <w:jc w:val="center"/>
        <w:rPr>
          <w:color w:val="auto"/>
          <w:highlight w:val="none"/>
        </w:rPr>
      </w:pPr>
      <w:r>
        <w:rPr>
          <w:rFonts w:hint="eastAsia" w:ascii="黑体" w:hAnsi="黑体" w:eastAsia="黑体" w:cs="宋体"/>
          <w:b/>
          <w:color w:val="auto"/>
          <w:kern w:val="0"/>
          <w:sz w:val="32"/>
          <w:szCs w:val="32"/>
          <w:highlight w:val="none"/>
        </w:rPr>
        <w:t>编号：SFLHG-GKBX-2026-FW04</w:t>
      </w:r>
    </w:p>
    <w:p w14:paraId="28B86A66">
      <w:pPr>
        <w:autoSpaceDE w:val="0"/>
        <w:autoSpaceDN w:val="0"/>
        <w:adjustRightInd w:val="0"/>
        <w:spacing w:line="360" w:lineRule="auto"/>
        <w:jc w:val="center"/>
        <w:rPr>
          <w:rFonts w:hint="eastAsia" w:asciiTheme="minorEastAsia" w:hAnsiTheme="minorEastAsia"/>
          <w:color w:val="auto"/>
          <w:sz w:val="48"/>
          <w:szCs w:val="48"/>
          <w:highlight w:val="none"/>
          <w:lang w:val="zh-CN"/>
        </w:rPr>
      </w:pPr>
    </w:p>
    <w:p w14:paraId="21DDDD66">
      <w:pPr>
        <w:autoSpaceDE w:val="0"/>
        <w:autoSpaceDN w:val="0"/>
        <w:adjustRightInd w:val="0"/>
        <w:spacing w:line="360" w:lineRule="auto"/>
        <w:rPr>
          <w:rFonts w:hint="eastAsia" w:cs="黑体" w:asciiTheme="minorEastAsia" w:hAnsiTheme="minorEastAsia"/>
          <w:color w:val="auto"/>
          <w:highlight w:val="none"/>
          <w:lang w:val="zh-CN"/>
        </w:rPr>
      </w:pPr>
    </w:p>
    <w:p w14:paraId="43784FA0">
      <w:pPr>
        <w:jc w:val="center"/>
        <w:rPr>
          <w:rFonts w:hint="eastAsia" w:cs="黑体" w:asciiTheme="minorEastAsia" w:hAnsiTheme="minorEastAsia"/>
          <w:color w:val="auto"/>
          <w:highlight w:val="none"/>
          <w:lang w:val="zh-CN"/>
        </w:rPr>
      </w:pPr>
    </w:p>
    <w:p w14:paraId="205AB8C1">
      <w:pPr>
        <w:jc w:val="center"/>
        <w:rPr>
          <w:rFonts w:hint="eastAsia" w:cs="黑体" w:asciiTheme="minorEastAsia" w:hAnsiTheme="minorEastAsia"/>
          <w:color w:val="auto"/>
          <w:highlight w:val="none"/>
          <w:lang w:val="zh-CN"/>
        </w:rPr>
      </w:pPr>
    </w:p>
    <w:p w14:paraId="6D5AE92C">
      <w:pPr>
        <w:jc w:val="center"/>
        <w:rPr>
          <w:rFonts w:hint="eastAsia" w:cs="黑体" w:asciiTheme="minorEastAsia" w:hAnsiTheme="minorEastAsia"/>
          <w:color w:val="auto"/>
          <w:highlight w:val="none"/>
          <w:lang w:val="zh-CN"/>
        </w:rPr>
      </w:pPr>
    </w:p>
    <w:p w14:paraId="0AD65B3A">
      <w:pPr>
        <w:jc w:val="center"/>
        <w:rPr>
          <w:rFonts w:hint="eastAsia" w:cs="黑体" w:asciiTheme="minorEastAsia" w:hAnsiTheme="minorEastAsia"/>
          <w:color w:val="auto"/>
          <w:highlight w:val="none"/>
          <w:lang w:val="zh-CN"/>
        </w:rPr>
      </w:pPr>
    </w:p>
    <w:p w14:paraId="40735AE9">
      <w:pPr>
        <w:jc w:val="center"/>
        <w:rPr>
          <w:rFonts w:hint="eastAsia" w:cs="黑体" w:asciiTheme="minorEastAsia" w:hAnsiTheme="minorEastAsia"/>
          <w:color w:val="auto"/>
          <w:highlight w:val="none"/>
          <w:lang w:val="zh-CN"/>
        </w:rPr>
      </w:pPr>
    </w:p>
    <w:p w14:paraId="39575830">
      <w:pPr>
        <w:spacing w:line="600" w:lineRule="auto"/>
        <w:ind w:firstLine="2127" w:firstLineChars="709"/>
        <w:rPr>
          <w:rFonts w:hint="eastAsia" w:asciiTheme="minorEastAsia" w:hAnsiTheme="minorEastAsia"/>
          <w:color w:val="auto"/>
          <w:sz w:val="30"/>
          <w:szCs w:val="30"/>
          <w:highlight w:val="none"/>
        </w:rPr>
      </w:pPr>
    </w:p>
    <w:p w14:paraId="709DC411">
      <w:pPr>
        <w:spacing w:line="480" w:lineRule="auto"/>
        <w:ind w:left="1050" w:leftChars="500" w:right="1050" w:rightChars="500"/>
        <w:jc w:val="center"/>
        <w:rPr>
          <w:rFonts w:hint="eastAsia" w:asciiTheme="minorEastAsia" w:hAnsiTheme="minorEastAsia"/>
          <w:b/>
          <w:bCs/>
          <w:color w:val="auto"/>
          <w:sz w:val="30"/>
          <w:szCs w:val="30"/>
          <w:highlight w:val="none"/>
          <w:u w:val="single"/>
        </w:rPr>
      </w:pPr>
      <w:r>
        <w:rPr>
          <w:rFonts w:hint="eastAsia" w:asciiTheme="minorEastAsia" w:hAnsiTheme="minorEastAsia"/>
          <w:b/>
          <w:bCs/>
          <w:color w:val="auto"/>
          <w:sz w:val="30"/>
          <w:szCs w:val="30"/>
          <w:highlight w:val="none"/>
        </w:rPr>
        <w:t>比选人：</w:t>
      </w:r>
      <w:r>
        <w:rPr>
          <w:rFonts w:hint="eastAsia" w:asciiTheme="minorEastAsia" w:hAnsiTheme="minorEastAsia"/>
          <w:b/>
          <w:bCs/>
          <w:color w:val="auto"/>
          <w:sz w:val="30"/>
          <w:szCs w:val="30"/>
          <w:highlight w:val="none"/>
          <w:u w:val="single"/>
        </w:rPr>
        <w:t>四川宏达股份有限公司</w:t>
      </w:r>
      <w:r>
        <w:rPr>
          <w:rFonts w:hint="eastAsia" w:asciiTheme="minorEastAsia" w:hAnsiTheme="minorEastAsia"/>
          <w:b/>
          <w:bCs/>
          <w:color w:val="auto"/>
          <w:sz w:val="30"/>
          <w:szCs w:val="30"/>
          <w:highlight w:val="none"/>
          <w:u w:val="single"/>
          <w:lang w:val="en-US" w:eastAsia="zh-CN"/>
        </w:rPr>
        <w:t>什邡</w:t>
      </w:r>
      <w:r>
        <w:rPr>
          <w:rFonts w:hint="eastAsia" w:asciiTheme="minorEastAsia" w:hAnsiTheme="minorEastAsia"/>
          <w:b/>
          <w:bCs/>
          <w:color w:val="auto"/>
          <w:sz w:val="30"/>
          <w:szCs w:val="30"/>
          <w:highlight w:val="none"/>
          <w:u w:val="single"/>
        </w:rPr>
        <w:t>磷化工分公司</w:t>
      </w:r>
    </w:p>
    <w:p w14:paraId="68FB60FA">
      <w:pPr>
        <w:autoSpaceDE w:val="0"/>
        <w:autoSpaceDN w:val="0"/>
        <w:adjustRightInd w:val="0"/>
        <w:spacing w:line="480" w:lineRule="auto"/>
        <w:jc w:val="center"/>
        <w:rPr>
          <w:rFonts w:hint="eastAsia" w:asciiTheme="minorEastAsia" w:hAnsiTheme="minorEastAsia"/>
          <w:b/>
          <w:color w:val="auto"/>
          <w:sz w:val="30"/>
          <w:szCs w:val="30"/>
          <w:highlight w:val="none"/>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color w:val="auto"/>
          <w:sz w:val="30"/>
          <w:szCs w:val="30"/>
          <w:highlight w:val="none"/>
          <w:lang w:val="zh-CN"/>
        </w:rPr>
        <w:t>20</w:t>
      </w:r>
      <w:r>
        <w:rPr>
          <w:rFonts w:hint="eastAsia" w:cs="黑体" w:asciiTheme="minorEastAsia" w:hAnsiTheme="minorEastAsia"/>
          <w:b/>
          <w:bCs/>
          <w:color w:val="auto"/>
          <w:sz w:val="30"/>
          <w:szCs w:val="30"/>
          <w:highlight w:val="none"/>
        </w:rPr>
        <w:t>26</w:t>
      </w:r>
      <w:r>
        <w:rPr>
          <w:rFonts w:hint="eastAsia" w:cs="黑体" w:asciiTheme="minorEastAsia" w:hAnsiTheme="minorEastAsia"/>
          <w:b/>
          <w:bCs/>
          <w:color w:val="auto"/>
          <w:sz w:val="30"/>
          <w:szCs w:val="30"/>
          <w:highlight w:val="none"/>
          <w:lang w:val="zh-CN"/>
        </w:rPr>
        <w:t>年</w:t>
      </w:r>
      <w:r>
        <w:rPr>
          <w:rFonts w:hint="eastAsia" w:cs="黑体" w:asciiTheme="minorEastAsia" w:hAnsiTheme="minorEastAsia"/>
          <w:b/>
          <w:bCs/>
          <w:color w:val="auto"/>
          <w:sz w:val="30"/>
          <w:szCs w:val="30"/>
          <w:highlight w:val="none"/>
        </w:rPr>
        <w:t>1月13日</w:t>
      </w:r>
    </w:p>
    <w:p w14:paraId="2E01371C">
      <w:pPr>
        <w:widowControl/>
        <w:shd w:val="clear" w:color="auto" w:fill="FFFFFF"/>
        <w:spacing w:line="400" w:lineRule="exact"/>
        <w:ind w:firstLine="371"/>
        <w:jc w:val="center"/>
        <w:rPr>
          <w:rFonts w:hint="eastAsia" w:ascii="黑体" w:hAnsi="黑体" w:eastAsia="黑体" w:cs="宋体"/>
          <w:b/>
          <w:color w:val="auto"/>
          <w:kern w:val="0"/>
          <w:sz w:val="32"/>
          <w:szCs w:val="32"/>
          <w:highlight w:val="none"/>
        </w:rPr>
      </w:pPr>
      <w:r>
        <w:rPr>
          <w:rFonts w:hint="eastAsia" w:ascii="黑体" w:hAnsi="黑体" w:eastAsia="黑体" w:cs="宋体"/>
          <w:b/>
          <w:color w:val="auto"/>
          <w:kern w:val="0"/>
          <w:sz w:val="32"/>
          <w:szCs w:val="32"/>
          <w:highlight w:val="none"/>
        </w:rPr>
        <w:t>四川宏达股份有限公司磷化工分公司</w:t>
      </w:r>
    </w:p>
    <w:p w14:paraId="3C2905FA">
      <w:pPr>
        <w:jc w:val="center"/>
        <w:rPr>
          <w:rFonts w:hint="default" w:ascii="黑体" w:hAnsi="黑体" w:eastAsia="黑体" w:cs="宋体"/>
          <w:b/>
          <w:color w:val="auto"/>
          <w:kern w:val="0"/>
          <w:sz w:val="32"/>
          <w:szCs w:val="32"/>
          <w:highlight w:val="none"/>
          <w:lang w:val="en-US" w:eastAsia="zh-CN"/>
        </w:rPr>
      </w:pPr>
      <w:r>
        <w:rPr>
          <w:rFonts w:hint="eastAsia" w:ascii="黑体" w:hAnsi="黑体" w:eastAsia="黑体" w:cs="宋体"/>
          <w:b/>
          <w:color w:val="auto"/>
          <w:kern w:val="0"/>
          <w:sz w:val="32"/>
          <w:szCs w:val="32"/>
          <w:highlight w:val="none"/>
          <w:lang w:val="en-US" w:eastAsia="zh-CN"/>
        </w:rPr>
        <w:t>磷石膏循环利用场环保提升项目-污水站收集池拆除单位选聘</w:t>
      </w:r>
    </w:p>
    <w:p w14:paraId="23CFBEF3">
      <w:pPr>
        <w:rPr>
          <w:rFonts w:hint="eastAsia" w:ascii="黑体" w:hAnsi="黑体" w:eastAsia="黑体" w:cs="Times New Roman"/>
          <w:b/>
          <w:color w:val="auto"/>
          <w:sz w:val="28"/>
          <w:szCs w:val="28"/>
          <w:highlight w:val="none"/>
        </w:rPr>
      </w:pPr>
      <w:r>
        <w:rPr>
          <w:rFonts w:hint="eastAsia" w:ascii="黑体" w:hAnsi="黑体" w:eastAsia="黑体" w:cs="Times New Roman"/>
          <w:b/>
          <w:color w:val="auto"/>
          <w:sz w:val="28"/>
          <w:szCs w:val="28"/>
          <w:highlight w:val="none"/>
        </w:rPr>
        <w:t>各单位：</w:t>
      </w:r>
    </w:p>
    <w:p w14:paraId="7A46ECDF">
      <w:pPr>
        <w:ind w:firstLine="560" w:firstLineChars="200"/>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由于四川宏达股份有限公司因四川宏达股份有限公司磷化工分公司污水站收集池需在原址进行扩建，现将对原址现有的三个收集池进行拆除。本着“公开、公平、公正”的原则，现对</w:t>
      </w:r>
      <w:r>
        <w:rPr>
          <w:rFonts w:hint="eastAsia" w:ascii="黑体" w:hAnsi="黑体" w:eastAsia="黑体" w:cs="Segoe UI"/>
          <w:color w:val="auto"/>
          <w:kern w:val="0"/>
          <w:sz w:val="28"/>
          <w:szCs w:val="28"/>
          <w:highlight w:val="none"/>
        </w:rPr>
        <w:t>拆除单位</w:t>
      </w:r>
      <w:r>
        <w:rPr>
          <w:rFonts w:hint="eastAsia" w:ascii="黑体" w:hAnsi="黑体" w:eastAsia="黑体" w:cs="宋体"/>
          <w:color w:val="auto"/>
          <w:kern w:val="0"/>
          <w:sz w:val="28"/>
          <w:szCs w:val="28"/>
          <w:highlight w:val="none"/>
        </w:rPr>
        <w:t>进行公开比选。欢迎贵公司前来报价，现将相关事项公告如下：</w:t>
      </w:r>
    </w:p>
    <w:p w14:paraId="57E5E844">
      <w:pPr>
        <w:numPr>
          <w:ilvl w:val="0"/>
          <w:numId w:val="0"/>
        </w:num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lang w:val="en-US" w:eastAsia="zh-CN" w:bidi="ar-SA"/>
        </w:rPr>
        <w:t>一、</w:t>
      </w:r>
      <w:r>
        <w:rPr>
          <w:rFonts w:hint="eastAsia" w:ascii="黑体" w:hAnsi="黑体" w:eastAsia="黑体" w:cs="宋体"/>
          <w:color w:val="auto"/>
          <w:kern w:val="0"/>
          <w:sz w:val="28"/>
          <w:szCs w:val="28"/>
          <w:highlight w:val="none"/>
        </w:rPr>
        <w:t>服务内容</w:t>
      </w:r>
    </w:p>
    <w:p w14:paraId="19E19688">
      <w:pPr>
        <w:numPr>
          <w:ilvl w:val="0"/>
          <w:numId w:val="0"/>
        </w:numPr>
        <w:rPr>
          <w:rFonts w:hint="default" w:ascii="黑体" w:hAnsi="黑体" w:eastAsia="黑体" w:cs="宋体"/>
          <w:color w:val="auto"/>
          <w:kern w:val="0"/>
          <w:sz w:val="28"/>
          <w:szCs w:val="28"/>
          <w:highlight w:val="none"/>
          <w:lang w:val="en-US" w:eastAsia="zh-CN"/>
        </w:rPr>
      </w:pPr>
      <w:r>
        <w:rPr>
          <w:rFonts w:hint="eastAsia" w:ascii="黑体" w:hAnsi="黑体" w:eastAsia="黑体" w:cs="宋体"/>
          <w:color w:val="auto"/>
          <w:kern w:val="0"/>
          <w:sz w:val="28"/>
          <w:szCs w:val="28"/>
          <w:highlight w:val="none"/>
          <w:lang w:val="en-US" w:eastAsia="zh-CN"/>
        </w:rPr>
        <w:t>1.项目概况：该项目位于磷化工分公司污水站内，需拆除初期雨水收集尺寸约26*41*3.5钢筋混凝土结构；污水收集池约25*25*3钢筋混凝土结构；淋溶液收集池约30*25*3素混凝土；完成面标高为-4.0m；</w:t>
      </w:r>
    </w:p>
    <w:p w14:paraId="12C7039D">
      <w:pPr>
        <w:rPr>
          <w:rFonts w:hint="eastAsia" w:ascii="黑体" w:hAnsi="黑体" w:eastAsia="黑体" w:cs="宋体"/>
          <w:color w:val="auto"/>
          <w:kern w:val="0"/>
          <w:sz w:val="28"/>
          <w:szCs w:val="28"/>
          <w:highlight w:val="none"/>
          <w:lang w:eastAsia="zh-CN"/>
        </w:rPr>
      </w:pPr>
      <w:r>
        <w:rPr>
          <w:rFonts w:hint="eastAsia" w:ascii="黑体" w:hAnsi="黑体" w:eastAsia="黑体" w:cs="宋体"/>
          <w:color w:val="auto"/>
          <w:kern w:val="0"/>
          <w:sz w:val="28"/>
          <w:szCs w:val="28"/>
          <w:highlight w:val="none"/>
          <w:lang w:val="en-US" w:eastAsia="zh-CN"/>
        </w:rPr>
        <w:t>2.</w:t>
      </w:r>
      <w:r>
        <w:rPr>
          <w:rFonts w:hint="eastAsia" w:ascii="黑体" w:hAnsi="黑体" w:eastAsia="黑体" w:cs="宋体"/>
          <w:color w:val="auto"/>
          <w:kern w:val="0"/>
          <w:sz w:val="28"/>
          <w:szCs w:val="28"/>
          <w:highlight w:val="none"/>
        </w:rPr>
        <w:t xml:space="preserve"> 服务内容：磷石膏循环利用场环保提升项目-污水站收集池</w:t>
      </w:r>
      <w:r>
        <w:rPr>
          <w:rFonts w:hint="eastAsia" w:ascii="黑体" w:hAnsi="黑体" w:eastAsia="黑体" w:cs="宋体"/>
          <w:color w:val="auto"/>
          <w:kern w:val="0"/>
          <w:sz w:val="28"/>
          <w:szCs w:val="28"/>
          <w:highlight w:val="none"/>
          <w:lang w:val="en-US" w:eastAsia="zh-CN"/>
        </w:rPr>
        <w:t>拆除</w:t>
      </w:r>
      <w:r>
        <w:rPr>
          <w:rFonts w:hint="eastAsia" w:ascii="黑体" w:hAnsi="黑体" w:eastAsia="黑体" w:cs="宋体"/>
          <w:color w:val="auto"/>
          <w:kern w:val="0"/>
          <w:sz w:val="28"/>
          <w:szCs w:val="28"/>
          <w:highlight w:val="none"/>
          <w:lang w:eastAsia="zh-CN"/>
        </w:rPr>
        <w:t>；</w:t>
      </w:r>
    </w:p>
    <w:p w14:paraId="566A44AD">
      <w:p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lang w:val="en-US" w:eastAsia="zh-CN"/>
        </w:rPr>
        <w:t>3</w:t>
      </w:r>
      <w:r>
        <w:rPr>
          <w:rFonts w:hint="eastAsia" w:ascii="黑体" w:hAnsi="黑体" w:eastAsia="黑体" w:cs="宋体"/>
          <w:color w:val="auto"/>
          <w:kern w:val="0"/>
          <w:sz w:val="28"/>
          <w:szCs w:val="28"/>
          <w:highlight w:val="none"/>
        </w:rPr>
        <w:t>.服务地点：四川省德阳市什邡市洛水镇</w:t>
      </w:r>
      <w:r>
        <w:rPr>
          <w:rFonts w:hint="eastAsia" w:ascii="黑体" w:hAnsi="黑体" w:eastAsia="黑体" w:cs="宋体"/>
          <w:color w:val="auto"/>
          <w:kern w:val="0"/>
          <w:sz w:val="28"/>
          <w:szCs w:val="28"/>
          <w:highlight w:val="none"/>
          <w:lang w:val="en-US" w:eastAsia="zh-CN"/>
        </w:rPr>
        <w:t>宏达股份磷化工分公司污水处理站</w:t>
      </w:r>
      <w:r>
        <w:rPr>
          <w:rFonts w:hint="eastAsia" w:ascii="黑体" w:hAnsi="黑体" w:eastAsia="黑体" w:cs="宋体"/>
          <w:color w:val="auto"/>
          <w:kern w:val="0"/>
          <w:sz w:val="28"/>
          <w:szCs w:val="28"/>
          <w:highlight w:val="none"/>
        </w:rPr>
        <w:t>。</w:t>
      </w:r>
    </w:p>
    <w:p w14:paraId="3189E225">
      <w:p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二、比选人：四川宏达股份有限公司</w:t>
      </w:r>
      <w:r>
        <w:rPr>
          <w:rFonts w:hint="eastAsia" w:ascii="黑体" w:hAnsi="黑体" w:eastAsia="黑体" w:cs="宋体"/>
          <w:color w:val="auto"/>
          <w:kern w:val="0"/>
          <w:sz w:val="28"/>
          <w:szCs w:val="28"/>
          <w:highlight w:val="none"/>
          <w:lang w:val="en-US" w:eastAsia="zh-CN"/>
        </w:rPr>
        <w:t>什邡</w:t>
      </w:r>
      <w:r>
        <w:rPr>
          <w:rFonts w:hint="eastAsia" w:ascii="黑体" w:hAnsi="黑体" w:eastAsia="黑体" w:cs="宋体"/>
          <w:color w:val="auto"/>
          <w:kern w:val="0"/>
          <w:sz w:val="28"/>
          <w:szCs w:val="28"/>
          <w:highlight w:val="none"/>
        </w:rPr>
        <w:t xml:space="preserve">磷化工分公司  </w:t>
      </w:r>
    </w:p>
    <w:p w14:paraId="0C48047A">
      <w:p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三、具体内容及要求：</w:t>
      </w:r>
    </w:p>
    <w:p w14:paraId="4BF66C18">
      <w:p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1.服务期限：</w:t>
      </w:r>
      <w:r>
        <w:rPr>
          <w:rFonts w:hint="eastAsia" w:ascii="黑体" w:hAnsi="黑体" w:eastAsia="黑体" w:cs="宋体"/>
          <w:color w:val="auto"/>
          <w:kern w:val="0"/>
          <w:sz w:val="28"/>
          <w:szCs w:val="28"/>
          <w:highlight w:val="none"/>
          <w:lang w:val="en-US" w:eastAsia="zh-CN"/>
        </w:rPr>
        <w:t>下达成交</w:t>
      </w:r>
      <w:r>
        <w:rPr>
          <w:rFonts w:hint="eastAsia" w:ascii="黑体" w:hAnsi="黑体" w:eastAsia="黑体" w:cs="宋体"/>
          <w:color w:val="auto"/>
          <w:kern w:val="0"/>
          <w:sz w:val="28"/>
          <w:szCs w:val="28"/>
          <w:highlight w:val="none"/>
        </w:rPr>
        <w:t>通知</w:t>
      </w:r>
      <w:r>
        <w:rPr>
          <w:rFonts w:hint="eastAsia" w:ascii="黑体" w:hAnsi="黑体" w:eastAsia="黑体" w:cs="宋体"/>
          <w:color w:val="auto"/>
          <w:kern w:val="0"/>
          <w:sz w:val="28"/>
          <w:szCs w:val="28"/>
          <w:highlight w:val="none"/>
          <w:lang w:val="en-US" w:eastAsia="zh-CN"/>
        </w:rPr>
        <w:t>书</w:t>
      </w:r>
      <w:r>
        <w:rPr>
          <w:rFonts w:hint="eastAsia" w:ascii="黑体" w:hAnsi="黑体" w:eastAsia="黑体" w:cs="宋体"/>
          <w:color w:val="auto"/>
          <w:kern w:val="0"/>
          <w:sz w:val="28"/>
          <w:szCs w:val="28"/>
          <w:highlight w:val="none"/>
        </w:rPr>
        <w:t>后7天</w:t>
      </w:r>
      <w:r>
        <w:rPr>
          <w:rFonts w:hint="eastAsia" w:ascii="黑体" w:hAnsi="黑体" w:eastAsia="黑体" w:cs="宋体"/>
          <w:color w:val="auto"/>
          <w:kern w:val="0"/>
          <w:sz w:val="28"/>
          <w:szCs w:val="28"/>
          <w:highlight w:val="none"/>
          <w:lang w:val="en-US" w:eastAsia="zh-CN"/>
        </w:rPr>
        <w:t>内完工；</w:t>
      </w:r>
    </w:p>
    <w:p w14:paraId="318C942C">
      <w:p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 xml:space="preserve">2.付款方式及发票： </w:t>
      </w:r>
    </w:p>
    <w:p w14:paraId="506037F6">
      <w:pPr>
        <w:widowControl/>
        <w:shd w:val="clear" w:color="auto" w:fill="FFFFFF"/>
        <w:jc w:val="left"/>
        <w:rPr>
          <w:rFonts w:hint="eastAsia" w:ascii="黑体" w:hAnsi="黑体" w:eastAsia="黑体"/>
          <w:bCs/>
          <w:color w:val="auto"/>
          <w:sz w:val="28"/>
          <w:szCs w:val="28"/>
          <w:highlight w:val="none"/>
          <w:lang w:eastAsia="zh-CN"/>
        </w:rPr>
      </w:pPr>
      <w:r>
        <w:rPr>
          <w:rFonts w:hint="eastAsia" w:ascii="黑体" w:hAnsi="黑体" w:eastAsia="黑体" w:cs="黑体"/>
          <w:color w:val="auto"/>
          <w:kern w:val="0"/>
          <w:sz w:val="28"/>
          <w:szCs w:val="28"/>
          <w:highlight w:val="none"/>
        </w:rPr>
        <w:t>①</w:t>
      </w:r>
      <w:r>
        <w:rPr>
          <w:rFonts w:hint="eastAsia" w:ascii="黑体" w:hAnsi="黑体" w:eastAsia="黑体" w:cs="Segoe UI"/>
          <w:color w:val="auto"/>
          <w:kern w:val="0"/>
          <w:sz w:val="28"/>
          <w:szCs w:val="28"/>
          <w:highlight w:val="none"/>
        </w:rPr>
        <w:t>付款方式：</w:t>
      </w:r>
      <w:r>
        <w:rPr>
          <w:rFonts w:hint="eastAsia" w:ascii="黑体" w:hAnsi="黑体" w:eastAsia="黑体" w:cs="Segoe UI"/>
          <w:color w:val="auto"/>
          <w:kern w:val="0"/>
          <w:sz w:val="28"/>
          <w:szCs w:val="28"/>
          <w:highlight w:val="none"/>
          <w:lang w:val="en-US" w:eastAsia="zh-CN"/>
        </w:rPr>
        <w:t>验收完成后</w:t>
      </w:r>
      <w:r>
        <w:rPr>
          <w:rFonts w:hint="eastAsia" w:ascii="黑体" w:hAnsi="黑体" w:eastAsia="黑体" w:cs="Segoe UI"/>
          <w:color w:val="auto"/>
          <w:kern w:val="0"/>
          <w:sz w:val="28"/>
          <w:szCs w:val="28"/>
          <w:highlight w:val="none"/>
        </w:rPr>
        <w:t>一次性支付</w:t>
      </w:r>
      <w:r>
        <w:rPr>
          <w:rFonts w:hint="eastAsia" w:ascii="黑体" w:hAnsi="黑体" w:eastAsia="黑体" w:cs="Segoe UI"/>
          <w:color w:val="auto"/>
          <w:kern w:val="0"/>
          <w:sz w:val="28"/>
          <w:szCs w:val="28"/>
          <w:highlight w:val="none"/>
          <w:lang w:eastAsia="zh-CN"/>
        </w:rPr>
        <w:t>；</w:t>
      </w:r>
    </w:p>
    <w:p w14:paraId="3914BA72">
      <w:pPr>
        <w:rPr>
          <w:rFonts w:hint="eastAsia" w:ascii="黑体" w:hAnsi="黑体" w:eastAsia="黑体" w:cs="宋体"/>
          <w:color w:val="auto"/>
          <w:kern w:val="0"/>
          <w:sz w:val="28"/>
          <w:szCs w:val="28"/>
          <w:highlight w:val="none"/>
        </w:rPr>
      </w:pPr>
      <w:r>
        <w:rPr>
          <w:rFonts w:hint="eastAsia" w:ascii="黑体" w:hAnsi="黑体" w:eastAsia="黑体" w:cs="黑体"/>
          <w:color w:val="auto"/>
          <w:kern w:val="0"/>
          <w:sz w:val="28"/>
          <w:szCs w:val="28"/>
          <w:highlight w:val="none"/>
        </w:rPr>
        <w:t>②</w:t>
      </w:r>
      <w:r>
        <w:rPr>
          <w:rFonts w:hint="eastAsia" w:ascii="黑体" w:hAnsi="黑体" w:eastAsia="黑体" w:cs="宋体"/>
          <w:color w:val="auto"/>
          <w:kern w:val="0"/>
          <w:sz w:val="28"/>
          <w:szCs w:val="28"/>
          <w:highlight w:val="none"/>
        </w:rPr>
        <w:t>一票制，中标单位开具全额增值税专用发票(税率9%)。</w:t>
      </w:r>
    </w:p>
    <w:p w14:paraId="6F201807">
      <w:pPr>
        <w:outlineLvl w:val="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3.比选文件的获取</w:t>
      </w:r>
    </w:p>
    <w:p w14:paraId="2AE6E591">
      <w:pPr>
        <w:outlineLvl w:val="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获取方式为：</w:t>
      </w:r>
      <w:r>
        <w:rPr>
          <w:rFonts w:hint="eastAsia" w:ascii="黑体" w:hAnsi="黑体" w:eastAsia="黑体" w:cs="黑体"/>
          <w:color w:val="auto"/>
          <w:sz w:val="28"/>
          <w:szCs w:val="28"/>
          <w:highlight w:val="none"/>
          <w:lang w:val="en-US" w:eastAsia="zh-CN"/>
        </w:rPr>
        <w:t>截</w:t>
      </w:r>
      <w:r>
        <w:rPr>
          <w:rFonts w:hint="eastAsia" w:ascii="黑体" w:hAnsi="黑体" w:eastAsia="黑体" w:cs="黑体"/>
          <w:color w:val="auto"/>
          <w:sz w:val="28"/>
          <w:szCs w:val="28"/>
          <w:highlight w:val="none"/>
        </w:rPr>
        <w:t>至 20</w:t>
      </w:r>
      <w:r>
        <w:rPr>
          <w:rFonts w:hint="eastAsia" w:ascii="黑体" w:hAnsi="黑体" w:eastAsia="黑体" w:cs="黑体"/>
          <w:color w:val="auto"/>
          <w:sz w:val="28"/>
          <w:szCs w:val="28"/>
          <w:highlight w:val="none"/>
          <w:lang w:val="en-US" w:eastAsia="zh-CN"/>
        </w:rPr>
        <w:t>26</w:t>
      </w:r>
      <w:r>
        <w:rPr>
          <w:rFonts w:hint="eastAsia" w:ascii="黑体" w:hAnsi="黑体" w:eastAsia="黑体" w:cs="黑体"/>
          <w:color w:val="auto"/>
          <w:sz w:val="28"/>
          <w:szCs w:val="28"/>
          <w:highlight w:val="none"/>
        </w:rPr>
        <w:t>年</w:t>
      </w:r>
      <w:r>
        <w:rPr>
          <w:rFonts w:hint="eastAsia" w:ascii="黑体" w:hAnsi="黑体" w:eastAsia="黑体" w:cs="黑体"/>
          <w:color w:val="auto"/>
          <w:sz w:val="28"/>
          <w:szCs w:val="28"/>
          <w:highlight w:val="none"/>
          <w:lang w:val="en-US" w:eastAsia="zh-CN"/>
        </w:rPr>
        <w:t>1</w:t>
      </w:r>
      <w:r>
        <w:rPr>
          <w:rFonts w:hint="eastAsia" w:ascii="黑体" w:hAnsi="黑体" w:eastAsia="黑体" w:cs="黑体"/>
          <w:color w:val="auto"/>
          <w:sz w:val="28"/>
          <w:szCs w:val="28"/>
          <w:highlight w:val="none"/>
        </w:rPr>
        <w:t>月</w:t>
      </w:r>
      <w:r>
        <w:rPr>
          <w:rFonts w:hint="eastAsia" w:ascii="黑体" w:hAnsi="黑体" w:eastAsia="黑体" w:cs="黑体"/>
          <w:color w:val="auto"/>
          <w:sz w:val="28"/>
          <w:szCs w:val="28"/>
          <w:highlight w:val="none"/>
          <w:lang w:val="en-US" w:eastAsia="zh-CN"/>
        </w:rPr>
        <w:t>16</w:t>
      </w:r>
      <w:r>
        <w:rPr>
          <w:rFonts w:hint="eastAsia" w:ascii="黑体" w:hAnsi="黑体" w:eastAsia="黑体" w:cs="黑体"/>
          <w:color w:val="auto"/>
          <w:sz w:val="28"/>
          <w:szCs w:val="28"/>
          <w:highlight w:val="none"/>
        </w:rPr>
        <w:t xml:space="preserve">日 </w:t>
      </w:r>
      <w:r>
        <w:rPr>
          <w:rFonts w:hint="eastAsia" w:ascii="黑体" w:hAnsi="黑体" w:eastAsia="黑体" w:cs="黑体"/>
          <w:color w:val="auto"/>
          <w:sz w:val="28"/>
          <w:szCs w:val="28"/>
          <w:highlight w:val="none"/>
          <w:lang w:val="en-US" w:eastAsia="zh-CN"/>
        </w:rPr>
        <w:t>14</w:t>
      </w:r>
      <w:r>
        <w:rPr>
          <w:rFonts w:hint="eastAsia" w:ascii="黑体" w:hAnsi="黑体" w:eastAsia="黑体" w:cs="黑体"/>
          <w:color w:val="auto"/>
          <w:sz w:val="28"/>
          <w:szCs w:val="28"/>
          <w:highlight w:val="none"/>
        </w:rPr>
        <w:t xml:space="preserve"> 时 </w:t>
      </w:r>
      <w:r>
        <w:rPr>
          <w:rFonts w:hint="eastAsia" w:ascii="黑体" w:hAnsi="黑体" w:eastAsia="黑体" w:cs="黑体"/>
          <w:color w:val="auto"/>
          <w:sz w:val="28"/>
          <w:szCs w:val="28"/>
          <w:highlight w:val="none"/>
          <w:lang w:val="en-US" w:eastAsia="zh-CN"/>
        </w:rPr>
        <w:t>00</w:t>
      </w:r>
      <w:r>
        <w:rPr>
          <w:rFonts w:hint="eastAsia" w:ascii="黑体" w:hAnsi="黑体" w:eastAsia="黑体" w:cs="黑体"/>
          <w:color w:val="auto"/>
          <w:sz w:val="28"/>
          <w:szCs w:val="28"/>
          <w:highlight w:val="none"/>
        </w:rPr>
        <w:t xml:space="preserve"> 分通过四川宏达股份有限公司集采中心招投标平台(以下简称“ 宏达股份集采平台”）（http://jc.sichuanhongda.com/）进行注册并登录后参与投标并下载比选文件。 </w:t>
      </w:r>
    </w:p>
    <w:p w14:paraId="504767B0">
      <w:pPr>
        <w:rPr>
          <w:rFonts w:hint="eastAsia" w:ascii="黑体" w:hAnsi="黑体" w:eastAsia="黑体" w:cs="仿宋_GB2312"/>
          <w:color w:val="auto"/>
          <w:sz w:val="28"/>
          <w:szCs w:val="28"/>
          <w:highlight w:val="none"/>
        </w:rPr>
      </w:pPr>
      <w:r>
        <w:rPr>
          <w:rFonts w:hint="eastAsia" w:ascii="黑体" w:hAnsi="黑体" w:eastAsia="黑体" w:cs="仿宋_GB2312"/>
          <w:color w:val="auto"/>
          <w:sz w:val="28"/>
          <w:szCs w:val="28"/>
          <w:highlight w:val="none"/>
        </w:rPr>
        <w:t>4.响应性文件的递交</w:t>
      </w:r>
    </w:p>
    <w:p w14:paraId="304D30D4">
      <w:pPr>
        <w:rPr>
          <w:rFonts w:hint="eastAsia" w:ascii="黑体" w:hAnsi="黑体" w:eastAsia="黑体" w:cs="仿宋_GB2312"/>
          <w:color w:val="auto"/>
          <w:sz w:val="28"/>
          <w:szCs w:val="28"/>
          <w:highlight w:val="none"/>
          <w:lang w:eastAsia="zh-CN"/>
        </w:rPr>
      </w:pPr>
      <w:r>
        <w:rPr>
          <w:rFonts w:hint="eastAsia" w:ascii="黑体" w:hAnsi="黑体" w:eastAsia="黑体" w:cs="仿宋_GB2312"/>
          <w:color w:val="auto"/>
          <w:sz w:val="28"/>
          <w:szCs w:val="28"/>
          <w:highlight w:val="none"/>
        </w:rPr>
        <w:t>递交截止时间：202</w:t>
      </w:r>
      <w:r>
        <w:rPr>
          <w:rFonts w:hint="eastAsia" w:ascii="黑体" w:hAnsi="黑体" w:eastAsia="黑体" w:cs="仿宋_GB2312"/>
          <w:color w:val="auto"/>
          <w:sz w:val="28"/>
          <w:szCs w:val="28"/>
          <w:highlight w:val="none"/>
          <w:lang w:val="en-US" w:eastAsia="zh-CN"/>
        </w:rPr>
        <w:t>6</w:t>
      </w:r>
      <w:r>
        <w:rPr>
          <w:rFonts w:hint="eastAsia" w:ascii="黑体" w:hAnsi="黑体" w:eastAsia="黑体" w:cs="仿宋_GB2312"/>
          <w:color w:val="auto"/>
          <w:sz w:val="28"/>
          <w:szCs w:val="28"/>
          <w:highlight w:val="none"/>
        </w:rPr>
        <w:t>年</w:t>
      </w:r>
      <w:r>
        <w:rPr>
          <w:rFonts w:hint="eastAsia" w:ascii="黑体" w:hAnsi="黑体" w:eastAsia="黑体" w:cs="仿宋_GB2312"/>
          <w:color w:val="auto"/>
          <w:sz w:val="28"/>
          <w:szCs w:val="28"/>
          <w:highlight w:val="none"/>
          <w:lang w:val="en-US" w:eastAsia="zh-CN"/>
        </w:rPr>
        <w:t>1</w:t>
      </w:r>
      <w:r>
        <w:rPr>
          <w:rFonts w:hint="eastAsia" w:ascii="黑体" w:hAnsi="黑体" w:eastAsia="黑体" w:cs="仿宋_GB2312"/>
          <w:color w:val="auto"/>
          <w:sz w:val="28"/>
          <w:szCs w:val="28"/>
          <w:highlight w:val="none"/>
        </w:rPr>
        <w:t>月</w:t>
      </w:r>
      <w:r>
        <w:rPr>
          <w:rFonts w:hint="eastAsia" w:ascii="黑体" w:hAnsi="黑体" w:eastAsia="黑体" w:cs="仿宋_GB2312"/>
          <w:color w:val="auto"/>
          <w:sz w:val="28"/>
          <w:szCs w:val="28"/>
          <w:highlight w:val="none"/>
          <w:lang w:val="en-US" w:eastAsia="zh-CN"/>
        </w:rPr>
        <w:t>16</w:t>
      </w:r>
      <w:r>
        <w:rPr>
          <w:rFonts w:hint="eastAsia" w:ascii="黑体" w:hAnsi="黑体" w:eastAsia="黑体" w:cs="仿宋_GB2312"/>
          <w:color w:val="auto"/>
          <w:sz w:val="28"/>
          <w:szCs w:val="28"/>
          <w:highlight w:val="none"/>
        </w:rPr>
        <w:t>日</w:t>
      </w:r>
      <w:r>
        <w:rPr>
          <w:rFonts w:hint="eastAsia" w:ascii="黑体" w:hAnsi="黑体" w:eastAsia="黑体" w:cs="仿宋_GB2312"/>
          <w:color w:val="auto"/>
          <w:sz w:val="28"/>
          <w:szCs w:val="28"/>
          <w:highlight w:val="none"/>
          <w:lang w:val="en-US" w:eastAsia="zh-CN"/>
        </w:rPr>
        <w:t>14</w:t>
      </w:r>
      <w:r>
        <w:rPr>
          <w:rFonts w:hint="eastAsia" w:ascii="黑体" w:hAnsi="黑体" w:eastAsia="黑体" w:cs="仿宋_GB2312"/>
          <w:color w:val="auto"/>
          <w:sz w:val="28"/>
          <w:szCs w:val="28"/>
          <w:highlight w:val="none"/>
        </w:rPr>
        <w:t>时</w:t>
      </w:r>
      <w:r>
        <w:rPr>
          <w:rFonts w:hint="eastAsia" w:ascii="黑体" w:hAnsi="黑体" w:eastAsia="黑体" w:cs="仿宋_GB2312"/>
          <w:color w:val="auto"/>
          <w:sz w:val="28"/>
          <w:szCs w:val="28"/>
          <w:highlight w:val="none"/>
          <w:lang w:val="en-US" w:eastAsia="zh-CN"/>
        </w:rPr>
        <w:t>00</w:t>
      </w:r>
      <w:r>
        <w:rPr>
          <w:rFonts w:hint="eastAsia" w:ascii="黑体" w:hAnsi="黑体" w:eastAsia="黑体" w:cs="仿宋_GB2312"/>
          <w:color w:val="auto"/>
          <w:sz w:val="28"/>
          <w:szCs w:val="28"/>
          <w:highlight w:val="none"/>
        </w:rPr>
        <w:t>分</w:t>
      </w:r>
      <w:r>
        <w:rPr>
          <w:rFonts w:hint="eastAsia" w:ascii="黑体" w:hAnsi="黑体" w:eastAsia="黑体" w:cs="仿宋_GB2312"/>
          <w:color w:val="auto"/>
          <w:sz w:val="28"/>
          <w:szCs w:val="28"/>
          <w:highlight w:val="none"/>
          <w:lang w:eastAsia="zh-CN"/>
        </w:rPr>
        <w:t>；</w:t>
      </w:r>
    </w:p>
    <w:p w14:paraId="71C3185E">
      <w:pPr>
        <w:rPr>
          <w:rFonts w:hint="eastAsia" w:ascii="黑体" w:hAnsi="黑体" w:eastAsia="黑体" w:cs="仿宋_GB2312"/>
          <w:color w:val="auto"/>
          <w:sz w:val="28"/>
          <w:szCs w:val="28"/>
          <w:highlight w:val="none"/>
        </w:rPr>
      </w:pPr>
      <w:r>
        <w:rPr>
          <w:rFonts w:hint="eastAsia" w:ascii="黑体" w:hAnsi="黑体" w:eastAsia="黑体" w:cs="黑体"/>
          <w:color w:val="auto"/>
          <w:kern w:val="0"/>
          <w:sz w:val="28"/>
          <w:szCs w:val="28"/>
          <w:highlight w:val="none"/>
        </w:rPr>
        <w:t>比选申请人按本</w:t>
      </w:r>
      <w:r>
        <w:rPr>
          <w:rFonts w:hint="eastAsia" w:ascii="黑体" w:hAnsi="黑体" w:eastAsia="黑体" w:cs="仿宋_GB2312"/>
          <w:color w:val="auto"/>
          <w:sz w:val="28"/>
          <w:szCs w:val="28"/>
          <w:highlight w:val="none"/>
        </w:rPr>
        <w:t>比选</w:t>
      </w:r>
      <w:r>
        <w:rPr>
          <w:rFonts w:hint="eastAsia" w:ascii="黑体" w:hAnsi="黑体" w:eastAsia="黑体" w:cs="黑体"/>
          <w:color w:val="auto"/>
          <w:kern w:val="0"/>
          <w:sz w:val="28"/>
          <w:szCs w:val="28"/>
          <w:highlight w:val="none"/>
        </w:rPr>
        <w:t>文件第三章响应性文件格式制作报价文件，</w:t>
      </w:r>
      <w:r>
        <w:rPr>
          <w:rFonts w:hint="eastAsia" w:ascii="黑体" w:hAnsi="黑体" w:eastAsia="黑体" w:cs="黑体"/>
          <w:color w:val="auto"/>
          <w:sz w:val="28"/>
          <w:szCs w:val="28"/>
          <w:highlight w:val="none"/>
        </w:rPr>
        <w:t>注明服务期限、合计金额、交货期、付款方式等（若询价约定的标的物交货期、付款方式、质保期等有异议，请在报价文件中另作说明）。所有上述资料组成响应性文件，比选人需将响应性文件打印盖章后，以电子文件方式（PDF、扫描文件等）上传至宏达股份集采平台。</w:t>
      </w:r>
    </w:p>
    <w:p w14:paraId="0BDA6A4D">
      <w:pPr>
        <w:rPr>
          <w:rFonts w:hint="eastAsia" w:ascii="黑体" w:hAnsi="黑体" w:eastAsia="黑体" w:cs="仿宋_GB2312"/>
          <w:color w:val="auto"/>
          <w:sz w:val="28"/>
          <w:szCs w:val="28"/>
          <w:highlight w:val="none"/>
        </w:rPr>
      </w:pPr>
      <w:bookmarkStart w:id="2" w:name="_Hlk219211555"/>
      <w:r>
        <w:rPr>
          <w:rFonts w:hint="eastAsia" w:ascii="黑体" w:hAnsi="黑体" w:eastAsia="黑体" w:cs="仿宋_GB2312"/>
          <w:color w:val="auto"/>
          <w:sz w:val="28"/>
          <w:szCs w:val="28"/>
          <w:highlight w:val="none"/>
        </w:rPr>
        <w:t>5.响应性文件的要求</w:t>
      </w:r>
    </w:p>
    <w:bookmarkEnd w:id="2"/>
    <w:p w14:paraId="5C2DC8B1">
      <w:pPr>
        <w:rPr>
          <w:rFonts w:hint="eastAsia" w:ascii="黑体" w:hAnsi="黑体" w:eastAsia="黑体" w:cs="仿宋_GB2312"/>
          <w:color w:val="auto"/>
          <w:sz w:val="28"/>
          <w:szCs w:val="28"/>
          <w:highlight w:val="none"/>
          <w:lang w:eastAsia="zh-CN"/>
        </w:rPr>
      </w:pPr>
      <w:r>
        <w:rPr>
          <w:rFonts w:hint="eastAsia" w:ascii="黑体" w:hAnsi="黑体" w:eastAsia="黑体" w:cs="仿宋_GB2312"/>
          <w:color w:val="auto"/>
          <w:sz w:val="28"/>
          <w:szCs w:val="28"/>
          <w:highlight w:val="none"/>
        </w:rPr>
        <w:t>（1）比选申请人需提供</w:t>
      </w:r>
      <w:bookmarkStart w:id="3" w:name="OLE_LINK3"/>
      <w:bookmarkStart w:id="4" w:name="OLE_LINK4"/>
      <w:r>
        <w:rPr>
          <w:rFonts w:hint="eastAsia" w:ascii="黑体" w:hAnsi="黑体" w:eastAsia="黑体" w:cs="仿宋_GB2312"/>
          <w:color w:val="auto"/>
          <w:sz w:val="28"/>
          <w:szCs w:val="28"/>
          <w:highlight w:val="none"/>
        </w:rPr>
        <w:t>营业执照（三证合一）</w:t>
      </w:r>
      <w:bookmarkEnd w:id="3"/>
      <w:bookmarkEnd w:id="4"/>
      <w:r>
        <w:rPr>
          <w:rFonts w:hint="eastAsia" w:ascii="黑体" w:hAnsi="黑体" w:eastAsia="黑体" w:cs="仿宋_GB2312"/>
          <w:color w:val="auto"/>
          <w:sz w:val="28"/>
          <w:szCs w:val="28"/>
          <w:highlight w:val="none"/>
          <w:lang w:eastAsia="zh-CN"/>
        </w:rPr>
        <w:t>；</w:t>
      </w:r>
    </w:p>
    <w:p w14:paraId="71227D76">
      <w:pPr>
        <w:rPr>
          <w:rFonts w:hint="eastAsia" w:ascii="黑体" w:hAnsi="黑体" w:eastAsia="黑体" w:cs="仿宋_GB2312"/>
          <w:color w:val="auto"/>
          <w:sz w:val="28"/>
          <w:szCs w:val="28"/>
          <w:highlight w:val="none"/>
          <w:lang w:eastAsia="zh-CN"/>
        </w:rPr>
      </w:pPr>
      <w:r>
        <w:rPr>
          <w:rFonts w:hint="eastAsia" w:ascii="黑体" w:hAnsi="黑体" w:eastAsia="黑体" w:cs="仿宋_GB2312"/>
          <w:color w:val="auto"/>
          <w:sz w:val="28"/>
          <w:szCs w:val="28"/>
          <w:highlight w:val="none"/>
        </w:rPr>
        <w:t>（2）建筑工程承包资质：需要具备房屋建筑三级及以上资质。</w:t>
      </w:r>
      <w:r>
        <w:rPr>
          <w:rFonts w:hint="eastAsia" w:ascii="黑体" w:hAnsi="黑体" w:eastAsia="黑体" w:cs="仿宋_GB2312"/>
          <w:color w:val="auto"/>
          <w:sz w:val="28"/>
          <w:szCs w:val="28"/>
          <w:highlight w:val="none"/>
          <w:lang w:eastAsia="zh-CN"/>
        </w:rPr>
        <w:t>；</w:t>
      </w:r>
    </w:p>
    <w:p w14:paraId="2A802428">
      <w:pPr>
        <w:rPr>
          <w:rFonts w:ascii="黑体" w:hAnsi="黑体" w:eastAsia="黑体" w:cs="Calibri"/>
          <w:color w:val="auto"/>
          <w:kern w:val="0"/>
          <w:sz w:val="28"/>
          <w:szCs w:val="28"/>
          <w:highlight w:val="none"/>
        </w:rPr>
      </w:pPr>
      <w:r>
        <w:rPr>
          <w:rFonts w:hint="eastAsia" w:ascii="黑体" w:hAnsi="黑体" w:eastAsia="黑体" w:cs="仿宋_GB2312"/>
          <w:color w:val="auto"/>
          <w:sz w:val="28"/>
          <w:szCs w:val="28"/>
          <w:highlight w:val="none"/>
        </w:rPr>
        <w:t xml:space="preserve">（3）安全生产许可证：须具备企业安全生产许可证。 </w:t>
      </w:r>
    </w:p>
    <w:p w14:paraId="54DDC833">
      <w:p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lang w:val="en-US" w:eastAsia="zh-CN"/>
        </w:rPr>
        <w:t>6</w:t>
      </w:r>
      <w:r>
        <w:rPr>
          <w:rFonts w:hint="eastAsia" w:ascii="黑体" w:hAnsi="黑体" w:eastAsia="黑体" w:cs="宋体"/>
          <w:color w:val="auto"/>
          <w:kern w:val="0"/>
          <w:sz w:val="28"/>
          <w:szCs w:val="28"/>
          <w:highlight w:val="none"/>
        </w:rPr>
        <w:t>.</w:t>
      </w:r>
      <w:r>
        <w:rPr>
          <w:rFonts w:hint="eastAsia" w:ascii="黑体" w:hAnsi="黑体" w:eastAsia="黑体" w:cs="Times New Roman"/>
          <w:color w:val="auto"/>
          <w:sz w:val="28"/>
          <w:szCs w:val="28"/>
          <w:highlight w:val="none"/>
        </w:rPr>
        <w:t>比选时不保证最低价中选，但充分注意合理的最低报价。</w:t>
      </w:r>
    </w:p>
    <w:p w14:paraId="56674FAE">
      <w:pPr>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lang w:val="en-US" w:eastAsia="zh-CN"/>
        </w:rPr>
        <w:t>7</w:t>
      </w:r>
      <w:r>
        <w:rPr>
          <w:rFonts w:hint="eastAsia" w:ascii="黑体" w:hAnsi="黑体" w:eastAsia="黑体" w:cs="宋体"/>
          <w:color w:val="auto"/>
          <w:kern w:val="0"/>
          <w:sz w:val="28"/>
          <w:szCs w:val="28"/>
          <w:highlight w:val="none"/>
        </w:rPr>
        <w:t>.交送报价文件前，比选申请人可自愿前来我公司进行实地考查、技术交流或咨询。</w:t>
      </w:r>
    </w:p>
    <w:p w14:paraId="440F1485">
      <w:pPr>
        <w:rPr>
          <w:rFonts w:hint="default" w:ascii="黑体" w:hAnsi="黑体" w:eastAsia="黑体" w:cs="宋体"/>
          <w:color w:val="auto"/>
          <w:kern w:val="0"/>
          <w:sz w:val="28"/>
          <w:szCs w:val="28"/>
          <w:highlight w:val="none"/>
          <w:lang w:val="en-US" w:eastAsia="zh-CN"/>
        </w:rPr>
      </w:pPr>
      <w:r>
        <w:rPr>
          <w:rFonts w:hint="eastAsia" w:ascii="黑体" w:hAnsi="黑体" w:eastAsia="黑体" w:cs="宋体"/>
          <w:color w:val="auto"/>
          <w:kern w:val="0"/>
          <w:sz w:val="28"/>
          <w:szCs w:val="28"/>
          <w:highlight w:val="none"/>
        </w:rPr>
        <w:t>联系人：</w:t>
      </w:r>
      <w:r>
        <w:rPr>
          <w:rFonts w:hint="eastAsia" w:ascii="黑体" w:hAnsi="黑体" w:eastAsia="黑体" w:cs="宋体"/>
          <w:color w:val="auto"/>
          <w:kern w:val="0"/>
          <w:sz w:val="28"/>
          <w:szCs w:val="28"/>
          <w:highlight w:val="none"/>
          <w:lang w:val="en-US" w:eastAsia="zh-CN"/>
        </w:rPr>
        <w:t>李女士                            技术老师：廖先生</w:t>
      </w:r>
    </w:p>
    <w:p w14:paraId="79927FE6">
      <w:pPr>
        <w:rPr>
          <w:rFonts w:hint="default" w:ascii="黑体" w:hAnsi="黑体" w:eastAsia="黑体" w:cs="宋体"/>
          <w:color w:val="auto"/>
          <w:kern w:val="0"/>
          <w:sz w:val="28"/>
          <w:szCs w:val="28"/>
          <w:highlight w:val="none"/>
          <w:lang w:val="en-US" w:eastAsia="zh-CN"/>
        </w:rPr>
      </w:pPr>
      <w:r>
        <w:rPr>
          <w:rFonts w:hint="eastAsia" w:ascii="黑体" w:hAnsi="黑体" w:eastAsia="黑体" w:cs="宋体"/>
          <w:color w:val="auto"/>
          <w:kern w:val="0"/>
          <w:sz w:val="28"/>
          <w:szCs w:val="28"/>
          <w:highlight w:val="none"/>
          <w:lang w:val="en-US" w:eastAsia="zh-CN"/>
        </w:rPr>
        <w:t>联系方式：15509083970                     联系方式：13419039955</w:t>
      </w:r>
    </w:p>
    <w:p w14:paraId="6ED43AE4">
      <w:pPr>
        <w:adjustRightInd w:val="0"/>
        <w:jc w:val="left"/>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地 址：</w:t>
      </w:r>
      <w:bookmarkStart w:id="5" w:name="_Hlk219211648"/>
      <w:r>
        <w:rPr>
          <w:rFonts w:hint="eastAsia" w:ascii="黑体" w:hAnsi="黑体" w:eastAsia="黑体" w:cs="宋体"/>
          <w:color w:val="auto"/>
          <w:kern w:val="0"/>
          <w:sz w:val="28"/>
          <w:szCs w:val="28"/>
          <w:highlight w:val="none"/>
        </w:rPr>
        <w:t xml:space="preserve">四川省德阳市什邡市洛水镇 </w:t>
      </w:r>
      <w:bookmarkEnd w:id="5"/>
      <w:r>
        <w:rPr>
          <w:rFonts w:hint="eastAsia" w:ascii="黑体" w:hAnsi="黑体" w:eastAsia="黑体" w:cs="宋体"/>
          <w:color w:val="auto"/>
          <w:kern w:val="0"/>
          <w:sz w:val="28"/>
          <w:szCs w:val="28"/>
          <w:highlight w:val="none"/>
        </w:rPr>
        <w:t xml:space="preserve">        </w:t>
      </w:r>
      <w:r>
        <w:rPr>
          <w:rFonts w:hint="eastAsia" w:ascii="黑体" w:hAnsi="黑体" w:eastAsia="黑体" w:cs="宋体"/>
          <w:color w:val="auto"/>
          <w:kern w:val="0"/>
          <w:sz w:val="28"/>
          <w:szCs w:val="28"/>
          <w:highlight w:val="none"/>
          <w:lang w:val="en-US" w:eastAsia="zh-CN"/>
        </w:rPr>
        <w:t xml:space="preserve"> </w:t>
      </w:r>
      <w:r>
        <w:rPr>
          <w:rFonts w:hint="eastAsia" w:ascii="黑体" w:hAnsi="黑体" w:eastAsia="黑体" w:cs="宋体"/>
          <w:color w:val="auto"/>
          <w:kern w:val="0"/>
          <w:sz w:val="28"/>
          <w:szCs w:val="28"/>
          <w:highlight w:val="none"/>
        </w:rPr>
        <w:t xml:space="preserve"> 邮 编：618401           </w:t>
      </w:r>
    </w:p>
    <w:p w14:paraId="20636B28">
      <w:pPr>
        <w:pStyle w:val="5"/>
        <w:spacing w:line="240" w:lineRule="auto"/>
        <w:rPr>
          <w:rFonts w:ascii="黑体" w:hAnsi="黑体" w:eastAsia="黑体"/>
          <w:color w:val="auto"/>
          <w:highlight w:val="none"/>
        </w:rPr>
      </w:pPr>
    </w:p>
    <w:p w14:paraId="7F1145CE">
      <w:pPr>
        <w:adjustRightInd w:val="0"/>
        <w:ind w:firstLine="5460" w:firstLineChars="1950"/>
        <w:jc w:val="right"/>
        <w:rPr>
          <w:rFonts w:hint="eastAsia" w:ascii="黑体" w:hAnsi="黑体" w:eastAsia="黑体" w:cs="宋体"/>
          <w:color w:val="auto"/>
          <w:kern w:val="0"/>
          <w:sz w:val="28"/>
          <w:szCs w:val="28"/>
          <w:highlight w:val="none"/>
        </w:rPr>
      </w:pPr>
      <w:r>
        <w:rPr>
          <w:rFonts w:hint="eastAsia" w:ascii="黑体" w:hAnsi="黑体" w:eastAsia="黑体" w:cs="宋体"/>
          <w:color w:val="auto"/>
          <w:kern w:val="0"/>
          <w:sz w:val="28"/>
          <w:szCs w:val="28"/>
          <w:highlight w:val="none"/>
        </w:rPr>
        <w:t>四川宏达股份有限公司</w:t>
      </w:r>
    </w:p>
    <w:p w14:paraId="0A9B5430">
      <w:pPr>
        <w:jc w:val="right"/>
        <w:rPr>
          <w:rFonts w:hint="eastAsia" w:ascii="黑体" w:hAnsi="黑体" w:eastAsia="黑体" w:cs="宋体"/>
          <w:b/>
          <w:color w:val="auto"/>
          <w:kern w:val="0"/>
          <w:sz w:val="28"/>
          <w:szCs w:val="28"/>
          <w:highlight w:val="none"/>
        </w:rPr>
      </w:pPr>
      <w:r>
        <w:rPr>
          <w:rFonts w:hint="eastAsia" w:ascii="黑体" w:hAnsi="黑体" w:eastAsia="黑体" w:cs="宋体"/>
          <w:color w:val="auto"/>
          <w:kern w:val="0"/>
          <w:sz w:val="28"/>
          <w:szCs w:val="28"/>
          <w:highlight w:val="none"/>
        </w:rPr>
        <w:t>202</w:t>
      </w:r>
      <w:r>
        <w:rPr>
          <w:rFonts w:hint="eastAsia" w:ascii="黑体" w:hAnsi="黑体" w:eastAsia="黑体" w:cs="宋体"/>
          <w:color w:val="auto"/>
          <w:kern w:val="0"/>
          <w:sz w:val="28"/>
          <w:szCs w:val="28"/>
          <w:highlight w:val="none"/>
          <w:lang w:val="en-US" w:eastAsia="zh-CN"/>
        </w:rPr>
        <w:t>6</w:t>
      </w:r>
      <w:r>
        <w:rPr>
          <w:rFonts w:hint="eastAsia" w:ascii="黑体" w:hAnsi="黑体" w:eastAsia="黑体" w:cs="宋体"/>
          <w:color w:val="auto"/>
          <w:kern w:val="0"/>
          <w:sz w:val="28"/>
          <w:szCs w:val="28"/>
          <w:highlight w:val="none"/>
        </w:rPr>
        <w:t>年</w:t>
      </w:r>
      <w:r>
        <w:rPr>
          <w:rFonts w:hint="eastAsia" w:ascii="黑体" w:hAnsi="黑体" w:eastAsia="黑体" w:cs="宋体"/>
          <w:color w:val="auto"/>
          <w:kern w:val="0"/>
          <w:sz w:val="28"/>
          <w:szCs w:val="28"/>
          <w:highlight w:val="none"/>
          <w:lang w:val="en-US" w:eastAsia="zh-CN"/>
        </w:rPr>
        <w:t>1</w:t>
      </w:r>
      <w:r>
        <w:rPr>
          <w:rFonts w:hint="eastAsia" w:ascii="黑体" w:hAnsi="黑体" w:eastAsia="黑体" w:cs="宋体"/>
          <w:color w:val="auto"/>
          <w:kern w:val="0"/>
          <w:sz w:val="28"/>
          <w:szCs w:val="28"/>
          <w:highlight w:val="none"/>
        </w:rPr>
        <w:t>月</w:t>
      </w:r>
      <w:r>
        <w:rPr>
          <w:rFonts w:hint="eastAsia" w:ascii="黑体" w:hAnsi="黑体" w:eastAsia="黑体" w:cs="宋体"/>
          <w:color w:val="auto"/>
          <w:kern w:val="0"/>
          <w:sz w:val="28"/>
          <w:szCs w:val="28"/>
          <w:highlight w:val="none"/>
          <w:lang w:val="en-US" w:eastAsia="zh-CN"/>
        </w:rPr>
        <w:t>16</w:t>
      </w:r>
      <w:r>
        <w:rPr>
          <w:rFonts w:hint="eastAsia" w:ascii="黑体" w:hAnsi="黑体" w:eastAsia="黑体" w:cs="宋体"/>
          <w:color w:val="auto"/>
          <w:kern w:val="0"/>
          <w:sz w:val="28"/>
          <w:szCs w:val="28"/>
          <w:highlight w:val="none"/>
        </w:rPr>
        <w:t>日</w:t>
      </w:r>
    </w:p>
    <w:p w14:paraId="12331C79">
      <w:pPr>
        <w:pStyle w:val="50"/>
        <w:rPr>
          <w:rFonts w:ascii="黑体" w:hAnsi="黑体" w:eastAsia="黑体"/>
          <w:color w:val="auto"/>
          <w:highlight w:val="none"/>
        </w:rPr>
      </w:pPr>
    </w:p>
    <w:p w14:paraId="2E0BC3F6">
      <w:pPr>
        <w:widowControl/>
        <w:jc w:val="left"/>
        <w:rPr>
          <w:rFonts w:hint="eastAsia" w:ascii="宋体" w:hAnsi="宋体"/>
          <w:color w:val="auto"/>
          <w:kern w:val="0"/>
          <w:szCs w:val="21"/>
          <w:highlight w:val="none"/>
        </w:rPr>
      </w:pPr>
      <w:bookmarkStart w:id="6" w:name="_Toc268793030"/>
      <w:bookmarkStart w:id="7" w:name="_Toc274596702"/>
      <w:bookmarkStart w:id="8" w:name="_Toc238552273"/>
      <w:bookmarkStart w:id="9" w:name="_Toc269113527"/>
      <w:bookmarkStart w:id="10" w:name="_Toc275019684"/>
      <w:bookmarkStart w:id="11" w:name="_Toc275014947"/>
      <w:bookmarkStart w:id="12" w:name="_Toc275019290"/>
      <w:bookmarkStart w:id="13" w:name="_Hlk155791057"/>
      <w:bookmarkStart w:id="14" w:name="_Toc303149804"/>
      <w:bookmarkStart w:id="15" w:name="_Toc318986166"/>
      <w:bookmarkStart w:id="16" w:name="_Toc274236999"/>
      <w:bookmarkStart w:id="17" w:name="_Toc238797630"/>
      <w:bookmarkStart w:id="18" w:name="_Toc275019836"/>
      <w:bookmarkStart w:id="19" w:name="_Toc16684"/>
      <w:r>
        <w:rPr>
          <w:rFonts w:hint="eastAsia" w:ascii="宋体" w:hAnsi="宋体"/>
          <w:color w:val="auto"/>
          <w:kern w:val="0"/>
          <w:highlight w:val="none"/>
        </w:rPr>
        <w:t xml:space="preserve"> </w:t>
      </w:r>
    </w:p>
    <w:bookmarkEnd w:id="6"/>
    <w:bookmarkEnd w:id="7"/>
    <w:bookmarkEnd w:id="8"/>
    <w:bookmarkEnd w:id="9"/>
    <w:bookmarkEnd w:id="10"/>
    <w:bookmarkEnd w:id="11"/>
    <w:bookmarkEnd w:id="12"/>
    <w:bookmarkEnd w:id="13"/>
    <w:bookmarkEnd w:id="14"/>
    <w:bookmarkEnd w:id="15"/>
    <w:bookmarkEnd w:id="16"/>
    <w:bookmarkEnd w:id="17"/>
    <w:bookmarkEnd w:id="18"/>
    <w:bookmarkEnd w:id="19"/>
    <w:p w14:paraId="16DFE2E5">
      <w:pPr>
        <w:ind w:firstLine="640" w:firstLineChars="200"/>
        <w:jc w:val="cente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 xml:space="preserve"> 第</w:t>
      </w:r>
      <w:r>
        <w:rPr>
          <w:rFonts w:hint="eastAsia" w:ascii="黑体" w:hAnsi="宋体" w:eastAsia="黑体"/>
          <w:color w:val="auto"/>
          <w:sz w:val="32"/>
          <w:szCs w:val="32"/>
          <w:highlight w:val="none"/>
          <w:lang w:val="en-US" w:eastAsia="zh-CN"/>
        </w:rPr>
        <w:t>二</w:t>
      </w:r>
      <w:r>
        <w:rPr>
          <w:rFonts w:hint="eastAsia" w:ascii="黑体" w:hAnsi="宋体" w:eastAsia="黑体"/>
          <w:color w:val="auto"/>
          <w:sz w:val="32"/>
          <w:szCs w:val="32"/>
          <w:highlight w:val="none"/>
        </w:rPr>
        <w:t xml:space="preserve">章 </w:t>
      </w:r>
    </w:p>
    <w:p w14:paraId="711C438E">
      <w:pPr>
        <w:ind w:firstLine="640" w:firstLineChars="200"/>
        <w:jc w:val="center"/>
        <w:rPr>
          <w:rFonts w:hint="eastAsia" w:ascii="黑体" w:hAnsi="宋体" w:eastAsia="黑体"/>
          <w:color w:val="auto"/>
          <w:sz w:val="32"/>
          <w:szCs w:val="32"/>
          <w:highlight w:val="none"/>
          <w:lang w:val="zh-CN"/>
        </w:rPr>
      </w:pPr>
      <w:r>
        <w:rPr>
          <w:rFonts w:hint="eastAsia" w:ascii="黑体" w:hAnsi="宋体" w:eastAsia="黑体"/>
          <w:color w:val="auto"/>
          <w:sz w:val="32"/>
          <w:szCs w:val="32"/>
          <w:highlight w:val="none"/>
        </w:rPr>
        <w:t>报价</w:t>
      </w:r>
      <w:r>
        <w:rPr>
          <w:rFonts w:hint="eastAsia" w:ascii="黑体" w:hAnsi="宋体" w:eastAsia="黑体"/>
          <w:color w:val="auto"/>
          <w:sz w:val="32"/>
          <w:szCs w:val="32"/>
          <w:highlight w:val="none"/>
          <w:lang w:val="zh-CN"/>
        </w:rPr>
        <w:t>文件格式</w:t>
      </w:r>
    </w:p>
    <w:p w14:paraId="6EBD788B">
      <w:pPr>
        <w:widowControl/>
        <w:tabs>
          <w:tab w:val="left" w:pos="2980"/>
          <w:tab w:val="left" w:pos="3828"/>
          <w:tab w:val="center" w:pos="4422"/>
        </w:tabs>
        <w:autoSpaceDE w:val="0"/>
        <w:autoSpaceDN w:val="0"/>
        <w:ind w:firstLine="880" w:firstLineChars="200"/>
        <w:jc w:val="left"/>
        <w:textAlignment w:val="bottom"/>
        <w:rPr>
          <w:rFonts w:hint="eastAsia" w:ascii="黑体" w:hAnsi="黑体" w:eastAsia="黑体" w:cs="宋体"/>
          <w:color w:val="auto"/>
          <w:sz w:val="44"/>
          <w:szCs w:val="44"/>
          <w:highlight w:val="none"/>
          <w:u w:val="single"/>
        </w:rPr>
      </w:pPr>
    </w:p>
    <w:p w14:paraId="7CCB02D5">
      <w:pPr>
        <w:widowControl/>
        <w:tabs>
          <w:tab w:val="left" w:pos="2980"/>
          <w:tab w:val="left" w:pos="3828"/>
          <w:tab w:val="center" w:pos="4422"/>
        </w:tabs>
        <w:autoSpaceDE w:val="0"/>
        <w:autoSpaceDN w:val="0"/>
        <w:ind w:firstLine="800" w:firstLineChars="200"/>
        <w:jc w:val="center"/>
        <w:textAlignment w:val="bottom"/>
        <w:rPr>
          <w:rFonts w:hint="eastAsia" w:ascii="黑体" w:hAnsi="黑体" w:eastAsia="黑体" w:cs="宋体"/>
          <w:color w:val="auto"/>
          <w:sz w:val="40"/>
          <w:szCs w:val="40"/>
          <w:highlight w:val="none"/>
        </w:rPr>
      </w:pPr>
      <w:r>
        <w:rPr>
          <w:rFonts w:hint="eastAsia" w:ascii="黑体" w:hAnsi="黑体" w:eastAsia="黑体" w:cs="宋体"/>
          <w:color w:val="auto"/>
          <w:sz w:val="40"/>
          <w:szCs w:val="40"/>
          <w:highlight w:val="none"/>
        </w:rPr>
        <w:t>***服务</w:t>
      </w:r>
    </w:p>
    <w:p w14:paraId="11375BDB">
      <w:pPr>
        <w:widowControl/>
        <w:tabs>
          <w:tab w:val="left" w:pos="2980"/>
          <w:tab w:val="left" w:pos="3828"/>
          <w:tab w:val="center" w:pos="4422"/>
        </w:tabs>
        <w:autoSpaceDE w:val="0"/>
        <w:autoSpaceDN w:val="0"/>
        <w:ind w:firstLine="880" w:firstLineChars="200"/>
        <w:jc w:val="center"/>
        <w:textAlignment w:val="bottom"/>
        <w:rPr>
          <w:rFonts w:hint="eastAsia" w:ascii="黑体" w:hAnsi="黑体" w:eastAsia="黑体" w:cs="宋体"/>
          <w:color w:val="auto"/>
          <w:sz w:val="44"/>
          <w:szCs w:val="44"/>
          <w:highlight w:val="none"/>
        </w:rPr>
      </w:pPr>
    </w:p>
    <w:p w14:paraId="038AF0B6">
      <w:pPr>
        <w:ind w:firstLine="1680" w:firstLineChars="200"/>
        <w:jc w:val="center"/>
        <w:rPr>
          <w:rFonts w:ascii="黑体" w:eastAsia="黑体"/>
          <w:color w:val="auto"/>
          <w:sz w:val="84"/>
          <w:szCs w:val="84"/>
          <w:highlight w:val="none"/>
        </w:rPr>
      </w:pPr>
    </w:p>
    <w:p w14:paraId="65B7478D">
      <w:pPr>
        <w:ind w:firstLine="1680" w:firstLineChars="200"/>
        <w:jc w:val="center"/>
        <w:rPr>
          <w:rFonts w:ascii="黑体" w:eastAsia="黑体"/>
          <w:color w:val="auto"/>
          <w:sz w:val="84"/>
          <w:szCs w:val="84"/>
          <w:highlight w:val="none"/>
        </w:rPr>
      </w:pPr>
    </w:p>
    <w:p w14:paraId="20F6E255">
      <w:pPr>
        <w:jc w:val="center"/>
        <w:rPr>
          <w:rFonts w:ascii="楷体_GB2312" w:eastAsia="楷体_GB2312"/>
          <w:color w:val="auto"/>
          <w:sz w:val="72"/>
          <w:szCs w:val="72"/>
          <w:highlight w:val="none"/>
        </w:rPr>
      </w:pPr>
      <w:r>
        <w:rPr>
          <w:rFonts w:hint="eastAsia" w:ascii="楷体_GB2312" w:eastAsia="楷体_GB2312"/>
          <w:color w:val="auto"/>
          <w:sz w:val="72"/>
          <w:szCs w:val="72"/>
          <w:highlight w:val="none"/>
        </w:rPr>
        <w:t>响应性文件</w:t>
      </w:r>
    </w:p>
    <w:p w14:paraId="63281EB3">
      <w:pPr>
        <w:ind w:firstLine="720" w:firstLineChars="200"/>
        <w:jc w:val="center"/>
        <w:rPr>
          <w:rFonts w:hint="eastAsia" w:ascii="黑体" w:hAnsi="宋体" w:eastAsia="黑体"/>
          <w:color w:val="auto"/>
          <w:sz w:val="36"/>
          <w:szCs w:val="36"/>
          <w:highlight w:val="none"/>
        </w:rPr>
      </w:pPr>
    </w:p>
    <w:p w14:paraId="53C30D38">
      <w:pPr>
        <w:ind w:firstLine="720" w:firstLineChars="200"/>
        <w:rPr>
          <w:rFonts w:hint="eastAsia" w:ascii="黑体" w:hAnsi="宋体" w:eastAsia="黑体"/>
          <w:color w:val="auto"/>
          <w:sz w:val="36"/>
          <w:szCs w:val="36"/>
          <w:highlight w:val="none"/>
        </w:rPr>
      </w:pPr>
    </w:p>
    <w:p w14:paraId="6EE9AD25">
      <w:pPr>
        <w:ind w:firstLine="720" w:firstLineChars="200"/>
        <w:rPr>
          <w:rFonts w:hint="eastAsia" w:ascii="黑体" w:hAnsi="宋体" w:eastAsia="黑体"/>
          <w:color w:val="auto"/>
          <w:sz w:val="36"/>
          <w:szCs w:val="36"/>
          <w:highlight w:val="none"/>
        </w:rPr>
      </w:pPr>
    </w:p>
    <w:p w14:paraId="1BA4ADEE">
      <w:pPr>
        <w:ind w:firstLine="720" w:firstLineChars="200"/>
        <w:rPr>
          <w:rFonts w:hint="eastAsia" w:ascii="楷体_GB2312" w:hAnsi="宋体" w:eastAsia="楷体_GB2312"/>
          <w:color w:val="auto"/>
          <w:sz w:val="36"/>
          <w:szCs w:val="36"/>
          <w:highlight w:val="none"/>
        </w:rPr>
      </w:pPr>
    </w:p>
    <w:p w14:paraId="1B578B9A">
      <w:pPr>
        <w:ind w:firstLine="720" w:firstLineChars="200"/>
        <w:rPr>
          <w:rFonts w:hint="eastAsia" w:ascii="楷体_GB2312" w:hAnsi="宋体" w:eastAsia="楷体_GB2312"/>
          <w:color w:val="auto"/>
          <w:sz w:val="36"/>
          <w:szCs w:val="36"/>
          <w:highlight w:val="none"/>
        </w:rPr>
      </w:pPr>
    </w:p>
    <w:p w14:paraId="2C8BC3D3">
      <w:pPr>
        <w:ind w:firstLine="720" w:firstLineChars="200"/>
        <w:rPr>
          <w:rFonts w:hint="eastAsia" w:ascii="楷体_GB2312" w:hAnsi="宋体" w:eastAsia="楷体_GB2312"/>
          <w:color w:val="auto"/>
          <w:sz w:val="36"/>
          <w:szCs w:val="36"/>
          <w:highlight w:val="none"/>
        </w:rPr>
      </w:pPr>
    </w:p>
    <w:p w14:paraId="513F1F8D">
      <w:pPr>
        <w:spacing w:line="440" w:lineRule="exact"/>
        <w:ind w:firstLine="1440" w:firstLineChars="400"/>
        <w:jc w:val="left"/>
        <w:rPr>
          <w:rFonts w:hint="eastAsia" w:ascii="楷体_GB2312" w:hAnsi="宋体" w:eastAsia="楷体_GB2312"/>
          <w:color w:val="auto"/>
          <w:sz w:val="36"/>
          <w:szCs w:val="36"/>
          <w:highlight w:val="none"/>
        </w:rPr>
      </w:pPr>
      <w:r>
        <w:rPr>
          <w:rFonts w:hint="eastAsia" w:ascii="楷体_GB2312" w:hAnsi="宋体" w:eastAsia="楷体_GB2312"/>
          <w:color w:val="auto"/>
          <w:sz w:val="36"/>
          <w:szCs w:val="36"/>
          <w:highlight w:val="none"/>
        </w:rPr>
        <w:t>服务商名称：</w:t>
      </w:r>
      <w:r>
        <w:rPr>
          <w:rFonts w:hint="eastAsia" w:ascii="楷体_GB2312" w:hAnsi="宋体" w:eastAsia="楷体_GB2312"/>
          <w:color w:val="auto"/>
          <w:sz w:val="36"/>
          <w:szCs w:val="36"/>
          <w:highlight w:val="none"/>
          <w:u w:val="single"/>
        </w:rPr>
        <w:t xml:space="preserve">                    </w:t>
      </w:r>
      <w:r>
        <w:rPr>
          <w:rFonts w:hint="eastAsia" w:ascii="楷体_GB2312" w:hAnsi="宋体" w:eastAsia="楷体_GB2312"/>
          <w:color w:val="auto"/>
          <w:sz w:val="36"/>
          <w:szCs w:val="36"/>
          <w:highlight w:val="none"/>
        </w:rPr>
        <w:t>（盖单位章）</w:t>
      </w:r>
    </w:p>
    <w:p w14:paraId="4C40C091">
      <w:pPr>
        <w:ind w:firstLine="720" w:firstLineChars="200"/>
        <w:rPr>
          <w:rFonts w:hint="eastAsia" w:ascii="楷体_GB2312" w:hAnsi="宋体" w:eastAsia="楷体_GB2312"/>
          <w:color w:val="auto"/>
          <w:sz w:val="36"/>
          <w:szCs w:val="36"/>
          <w:highlight w:val="none"/>
        </w:rPr>
      </w:pPr>
    </w:p>
    <w:p w14:paraId="0091A756">
      <w:pPr>
        <w:ind w:firstLine="1285" w:firstLineChars="400"/>
        <w:rPr>
          <w:rFonts w:hint="eastAsia" w:ascii="新宋体" w:hAnsi="新宋体" w:eastAsia="楷体_GB2312" w:cs="新宋体"/>
          <w:b/>
          <w:color w:val="auto"/>
          <w:sz w:val="32"/>
          <w:highlight w:val="none"/>
          <w:u w:val="single"/>
        </w:rPr>
      </w:pPr>
    </w:p>
    <w:p w14:paraId="25B4D473">
      <w:pPr>
        <w:ind w:firstLine="720" w:firstLineChars="200"/>
        <w:rPr>
          <w:rFonts w:hint="eastAsia" w:ascii="楷体_GB2312" w:hAnsi="宋体" w:eastAsia="楷体_GB2312"/>
          <w:color w:val="auto"/>
          <w:sz w:val="36"/>
          <w:szCs w:val="36"/>
          <w:highlight w:val="none"/>
        </w:rPr>
      </w:pPr>
    </w:p>
    <w:p w14:paraId="0069B447">
      <w:pPr>
        <w:keepNext/>
        <w:keepLines/>
        <w:tabs>
          <w:tab w:val="left" w:pos="215"/>
          <w:tab w:val="center" w:pos="4535"/>
        </w:tabs>
        <w:autoSpaceDE w:val="0"/>
        <w:autoSpaceDN w:val="0"/>
        <w:adjustRightInd w:val="0"/>
        <w:spacing w:before="340" w:after="330"/>
        <w:jc w:val="center"/>
        <w:rPr>
          <w:rFonts w:hint="eastAsia" w:cs="黑体" w:asciiTheme="minorEastAsia" w:hAnsiTheme="minorEastAsia"/>
          <w:b/>
          <w:bCs/>
          <w:color w:val="auto"/>
          <w:kern w:val="44"/>
          <w:sz w:val="28"/>
          <w:szCs w:val="28"/>
          <w:highlight w:val="none"/>
          <w:lang w:val="zh-CN"/>
        </w:rPr>
      </w:pPr>
      <w:r>
        <w:rPr>
          <w:rFonts w:hint="eastAsia" w:ascii="宋体" w:hAnsi="宋体" w:cs="宋体"/>
          <w:b/>
          <w:bCs/>
          <w:color w:val="auto"/>
          <w:sz w:val="28"/>
          <w:szCs w:val="28"/>
          <w:highlight w:val="none"/>
        </w:rPr>
        <w:br w:type="page"/>
      </w:r>
      <w:bookmarkStart w:id="20" w:name="_Toc30198"/>
      <w:bookmarkStart w:id="21" w:name="_Toc4384"/>
      <w:bookmarkStart w:id="22" w:name="_Toc9978"/>
      <w:r>
        <w:rPr>
          <w:rFonts w:hint="eastAsia" w:cs="黑体" w:asciiTheme="minorEastAsia" w:hAnsiTheme="minorEastAsia"/>
          <w:b/>
          <w:bCs/>
          <w:color w:val="auto"/>
          <w:kern w:val="44"/>
          <w:sz w:val="28"/>
          <w:szCs w:val="28"/>
          <w:highlight w:val="none"/>
          <w:lang w:val="zh-CN"/>
        </w:rPr>
        <w:t>（一）</w:t>
      </w:r>
      <w:r>
        <w:rPr>
          <w:rFonts w:hint="eastAsia" w:cs="黑体" w:asciiTheme="minorEastAsia" w:hAnsiTheme="minorEastAsia"/>
          <w:b/>
          <w:bCs/>
          <w:color w:val="auto"/>
          <w:kern w:val="44"/>
          <w:sz w:val="28"/>
          <w:szCs w:val="28"/>
          <w:highlight w:val="none"/>
        </w:rPr>
        <w:t>报价</w:t>
      </w:r>
      <w:r>
        <w:rPr>
          <w:rFonts w:hint="eastAsia" w:cs="黑体" w:asciiTheme="minorEastAsia" w:hAnsiTheme="minorEastAsia"/>
          <w:b/>
          <w:bCs/>
          <w:color w:val="auto"/>
          <w:kern w:val="44"/>
          <w:sz w:val="28"/>
          <w:szCs w:val="28"/>
          <w:highlight w:val="none"/>
          <w:lang w:val="zh-CN"/>
        </w:rPr>
        <w:t>函</w:t>
      </w:r>
      <w:bookmarkEnd w:id="20"/>
      <w:bookmarkEnd w:id="21"/>
      <w:bookmarkEnd w:id="22"/>
    </w:p>
    <w:p w14:paraId="690A7465">
      <w:pPr>
        <w:spacing w:line="560" w:lineRule="exact"/>
        <w:ind w:firstLine="480" w:firstLineChars="200"/>
        <w:rPr>
          <w:rFonts w:hint="eastAsia" w:asciiTheme="minorEastAsia" w:hAnsiTheme="minorEastAsia"/>
          <w:color w:val="auto"/>
          <w:szCs w:val="21"/>
          <w:highlight w:val="none"/>
          <w:u w:val="single"/>
        </w:rPr>
      </w:pPr>
      <w:r>
        <w:rPr>
          <w:rFonts w:hint="eastAsia" w:cs="宋体" w:asciiTheme="minorEastAsia" w:hAnsiTheme="minorEastAsia"/>
          <w:color w:val="auto"/>
          <w:kern w:val="0"/>
          <w:sz w:val="24"/>
          <w:szCs w:val="24"/>
          <w:highlight w:val="none"/>
        </w:rPr>
        <w:t xml:space="preserve">    </w:t>
      </w:r>
      <w:r>
        <w:rPr>
          <w:rFonts w:hint="eastAsia" w:cs="宋体" w:asciiTheme="minorEastAsia" w:hAnsiTheme="minorEastAsia"/>
          <w:color w:val="auto"/>
          <w:kern w:val="0"/>
          <w:sz w:val="24"/>
          <w:szCs w:val="24"/>
          <w:highlight w:val="none"/>
          <w:u w:val="single"/>
        </w:rPr>
        <w:t xml:space="preserve">                  </w:t>
      </w:r>
      <w:r>
        <w:rPr>
          <w:rFonts w:hint="eastAsia" w:cs="宋体" w:asciiTheme="minorEastAsia" w:hAnsiTheme="minorEastAsia"/>
          <w:color w:val="auto"/>
          <w:kern w:val="0"/>
          <w:sz w:val="24"/>
          <w:szCs w:val="24"/>
          <w:highlight w:val="none"/>
        </w:rPr>
        <w:t>(比选申请人名称)</w:t>
      </w:r>
      <w:r>
        <w:rPr>
          <w:rFonts w:hint="eastAsia" w:asciiTheme="minorEastAsia" w:hAnsiTheme="minorEastAsia"/>
          <w:color w:val="auto"/>
          <w:szCs w:val="21"/>
          <w:highlight w:val="none"/>
        </w:rPr>
        <w:t>：</w:t>
      </w:r>
    </w:p>
    <w:p w14:paraId="7354C7EB">
      <w:pPr>
        <w:pStyle w:val="52"/>
        <w:numPr>
          <w:ilvl w:val="0"/>
          <w:numId w:val="1"/>
        </w:numPr>
        <w:adjustRightInd w:val="0"/>
        <w:snapToGrid w:val="0"/>
        <w:spacing w:line="560" w:lineRule="exact"/>
        <w:ind w:firstLine="480"/>
        <w:jc w:val="both"/>
        <w:rPr>
          <w:rFonts w:hint="eastAsia" w:asciiTheme="minorEastAsia" w:hAnsiTheme="minorEastAsia"/>
          <w:color w:val="auto"/>
          <w:highlight w:val="none"/>
        </w:rPr>
      </w:pPr>
      <w:r>
        <w:rPr>
          <w:rFonts w:hint="eastAsia" w:asciiTheme="minorEastAsia" w:hAnsiTheme="minorEastAsia"/>
          <w:color w:val="auto"/>
          <w:highlight w:val="none"/>
        </w:rPr>
        <w:t>我方已仔细研究了</w:t>
      </w:r>
      <w:r>
        <w:rPr>
          <w:rFonts w:hint="eastAsia" w:asciiTheme="minorEastAsia" w:hAnsiTheme="minorEastAsia"/>
          <w:bCs/>
          <w:color w:val="auto"/>
          <w:highlight w:val="none"/>
        </w:rPr>
        <w:t>(</w:t>
      </w:r>
      <w:r>
        <w:rPr>
          <w:rFonts w:hint="eastAsia" w:asciiTheme="minorEastAsia" w:hAnsiTheme="minorEastAsia"/>
          <w:color w:val="auto"/>
          <w:highlight w:val="none"/>
          <w:u w:val="single"/>
        </w:rPr>
        <w:t xml:space="preserve">           </w:t>
      </w:r>
      <w:r>
        <w:rPr>
          <w:rFonts w:hint="eastAsia" w:asciiTheme="minorEastAsia" w:hAnsiTheme="minorEastAsia"/>
          <w:color w:val="auto"/>
          <w:highlight w:val="none"/>
        </w:rPr>
        <w:t xml:space="preserve"> ) 比选文件(包括补充通知的全部内容，愿意</w:t>
      </w:r>
      <w:r>
        <w:rPr>
          <w:rFonts w:hint="eastAsia" w:cs="Arial" w:asciiTheme="minorEastAsia" w:hAnsiTheme="minorEastAsia"/>
          <w:bCs/>
          <w:color w:val="auto"/>
          <w:szCs w:val="21"/>
          <w:highlight w:val="none"/>
        </w:rPr>
        <w:t>以含税人民币大写：</w:t>
      </w:r>
      <w:r>
        <w:rPr>
          <w:rFonts w:hint="eastAsia" w:cs="Arial" w:asciiTheme="minorEastAsia" w:hAnsiTheme="minorEastAsia"/>
          <w:bCs/>
          <w:color w:val="auto"/>
          <w:szCs w:val="21"/>
          <w:highlight w:val="none"/>
          <w:u w:val="single"/>
        </w:rPr>
        <w:t xml:space="preserve">          </w:t>
      </w:r>
      <w:r>
        <w:rPr>
          <w:rFonts w:hint="eastAsia" w:cs="Arial" w:asciiTheme="minorEastAsia" w:hAnsiTheme="minorEastAsia"/>
          <w:bCs/>
          <w:color w:val="auto"/>
          <w:szCs w:val="21"/>
          <w:highlight w:val="none"/>
        </w:rPr>
        <w:t>元</w:t>
      </w:r>
      <w:r>
        <w:rPr>
          <w:rFonts w:eastAsia="宋体"/>
          <w:color w:val="auto"/>
          <w:spacing w:val="-3"/>
          <w:highlight w:val="none"/>
        </w:rPr>
        <w:t>（¥</w:t>
      </w:r>
      <w:r>
        <w:rPr>
          <w:rFonts w:hint="eastAsia" w:eastAsia="宋体"/>
          <w:color w:val="auto"/>
          <w:spacing w:val="-3"/>
          <w:highlight w:val="none"/>
        </w:rPr>
        <w:t>：</w:t>
      </w:r>
      <w:r>
        <w:rPr>
          <w:rFonts w:eastAsia="宋体"/>
          <w:color w:val="auto"/>
          <w:spacing w:val="-3"/>
          <w:highlight w:val="none"/>
          <w:u w:val="single"/>
        </w:rPr>
        <w:tab/>
      </w:r>
      <w:r>
        <w:rPr>
          <w:rFonts w:eastAsia="宋体"/>
          <w:color w:val="auto"/>
          <w:spacing w:val="-3"/>
          <w:highlight w:val="none"/>
          <w:u w:val="single"/>
        </w:rPr>
        <w:t xml:space="preserve">            </w:t>
      </w:r>
      <w:r>
        <w:rPr>
          <w:rFonts w:eastAsia="宋体"/>
          <w:color w:val="auto"/>
          <w:spacing w:val="-3"/>
          <w:highlight w:val="none"/>
        </w:rPr>
        <w:t>元</w:t>
      </w:r>
      <w:r>
        <w:rPr>
          <w:rFonts w:eastAsia="宋体"/>
          <w:color w:val="auto"/>
          <w:spacing w:val="-13"/>
          <w:highlight w:val="none"/>
        </w:rPr>
        <w:t>）</w:t>
      </w:r>
      <w:r>
        <w:rPr>
          <w:rFonts w:hint="eastAsia" w:asciiTheme="minorEastAsia" w:hAnsiTheme="minorEastAsia"/>
          <w:bCs/>
          <w:color w:val="auto"/>
          <w:highlight w:val="none"/>
        </w:rPr>
        <w:t>（其中增值</w:t>
      </w:r>
      <w:r>
        <w:rPr>
          <w:rFonts w:hint="eastAsia" w:asciiTheme="minorEastAsia" w:hAnsiTheme="minorEastAsia"/>
          <w:color w:val="auto"/>
          <w:highlight w:val="none"/>
        </w:rPr>
        <w:t>税税率为</w:t>
      </w:r>
      <w:r>
        <w:rPr>
          <w:rFonts w:hint="eastAsia" w:asciiTheme="minorEastAsia" w:hAnsiTheme="minorEastAsia"/>
          <w:color w:val="auto"/>
          <w:highlight w:val="none"/>
          <w:u w:val="single"/>
        </w:rPr>
        <w:t xml:space="preserve">     </w:t>
      </w:r>
      <w:r>
        <w:rPr>
          <w:rFonts w:hint="eastAsia" w:asciiTheme="minorEastAsia" w:hAnsiTheme="minorEastAsia"/>
          <w:color w:val="auto"/>
          <w:highlight w:val="none"/>
        </w:rPr>
        <w:t>%）的比选总报价，服务期限：</w:t>
      </w:r>
      <w:r>
        <w:rPr>
          <w:rFonts w:hint="eastAsia" w:asciiTheme="minorEastAsia" w:hAnsiTheme="minorEastAsia"/>
          <w:color w:val="auto"/>
          <w:highlight w:val="none"/>
          <w:u w:val="single"/>
        </w:rPr>
        <w:t xml:space="preserve">          </w:t>
      </w:r>
      <w:r>
        <w:rPr>
          <w:rFonts w:hint="eastAsia" w:asciiTheme="minorEastAsia" w:hAnsiTheme="minorEastAsia"/>
          <w:color w:val="auto"/>
          <w:highlight w:val="none"/>
        </w:rPr>
        <w:t>，按比选文件规定的条件和要求承担合同规定的全部工作，并承担相关的责任，质量验收标准：</w:t>
      </w:r>
      <w:r>
        <w:rPr>
          <w:rFonts w:hint="eastAsia" w:asciiTheme="minorEastAsia" w:hAnsiTheme="minorEastAsia"/>
          <w:color w:val="auto"/>
          <w:highlight w:val="none"/>
          <w:u w:val="single"/>
        </w:rPr>
        <w:t xml:space="preserve">   按比选人要求   </w:t>
      </w:r>
      <w:r>
        <w:rPr>
          <w:rFonts w:hint="eastAsia" w:asciiTheme="minorEastAsia" w:hAnsiTheme="minorEastAsia"/>
          <w:color w:val="auto"/>
          <w:highlight w:val="none"/>
        </w:rPr>
        <w:t>。</w:t>
      </w:r>
    </w:p>
    <w:p w14:paraId="0B8FD28D">
      <w:pPr>
        <w:widowControl/>
        <w:numPr>
          <w:ilvl w:val="0"/>
          <w:numId w:val="1"/>
        </w:numPr>
        <w:spacing w:line="56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我公司承诺在投标有效期</w:t>
      </w:r>
      <w:r>
        <w:rPr>
          <w:rFonts w:hint="eastAsia" w:asciiTheme="minorEastAsia" w:hAnsiTheme="minorEastAsia"/>
          <w:color w:val="auto"/>
          <w:sz w:val="24"/>
          <w:szCs w:val="24"/>
          <w:highlight w:val="none"/>
          <w:u w:val="single"/>
          <w:lang w:val="en-US" w:eastAsia="zh-CN"/>
        </w:rPr>
        <w:t xml:space="preserve"> </w:t>
      </w:r>
      <w:r>
        <w:rPr>
          <w:rFonts w:hint="eastAsia" w:asciiTheme="minorEastAsia" w:hAnsiTheme="minorEastAsia"/>
          <w:color w:val="auto"/>
          <w:sz w:val="24"/>
          <w:szCs w:val="24"/>
          <w:highlight w:val="none"/>
          <w:u w:val="single"/>
        </w:rPr>
        <w:t>30</w:t>
      </w:r>
      <w:r>
        <w:rPr>
          <w:rFonts w:hint="eastAsia" w:asciiTheme="minorEastAsia" w:hAnsiTheme="minorEastAsia"/>
          <w:color w:val="auto"/>
          <w:sz w:val="24"/>
          <w:szCs w:val="24"/>
          <w:highlight w:val="none"/>
        </w:rPr>
        <w:t>日历天内不修改、撤销比选文件。</w:t>
      </w:r>
    </w:p>
    <w:p w14:paraId="7B2E6878">
      <w:pPr>
        <w:spacing w:line="56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3、如我方中标，我方承诺：</w:t>
      </w:r>
    </w:p>
    <w:p w14:paraId="6A573A08">
      <w:pPr>
        <w:spacing w:line="56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（1）在签订合同时不向你方提出附加条件；</w:t>
      </w:r>
    </w:p>
    <w:p w14:paraId="4E2AD6D6">
      <w:pPr>
        <w:spacing w:line="56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（2）在合同约定的期限内完成合同规定的全部义务。</w:t>
      </w:r>
    </w:p>
    <w:p w14:paraId="7AD4F29B">
      <w:pPr>
        <w:spacing w:line="56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4.</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。（其他补充说明）。</w:t>
      </w:r>
    </w:p>
    <w:p w14:paraId="3671B1F5">
      <w:pPr>
        <w:spacing w:line="560" w:lineRule="exact"/>
        <w:ind w:firstLine="420" w:firstLineChars="200"/>
        <w:rPr>
          <w:rFonts w:hint="eastAsia" w:asciiTheme="minorEastAsia" w:hAnsiTheme="minorEastAsia"/>
          <w:color w:val="auto"/>
          <w:szCs w:val="21"/>
          <w:highlight w:val="none"/>
        </w:rPr>
      </w:pPr>
    </w:p>
    <w:p w14:paraId="2E8D299E">
      <w:pPr>
        <w:spacing w:line="560" w:lineRule="exact"/>
        <w:ind w:firstLine="480" w:firstLineChars="200"/>
        <w:rPr>
          <w:rFonts w:hint="eastAsia" w:asciiTheme="minorEastAsia" w:hAnsiTheme="minorEastAsia"/>
          <w:color w:val="auto"/>
          <w:sz w:val="24"/>
          <w:szCs w:val="24"/>
          <w:highlight w:val="none"/>
        </w:rPr>
      </w:pPr>
    </w:p>
    <w:p w14:paraId="550B9DCF">
      <w:pPr>
        <w:spacing w:line="56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报价单位：</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（盖单位章）</w:t>
      </w:r>
    </w:p>
    <w:p w14:paraId="2CA36C70">
      <w:pPr>
        <w:spacing w:line="560" w:lineRule="exact"/>
        <w:ind w:firstLine="480" w:firstLineChars="200"/>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w:t>
      </w:r>
    </w:p>
    <w:p w14:paraId="7FF0CDEC">
      <w:pPr>
        <w:spacing w:line="560" w:lineRule="exact"/>
        <w:ind w:firstLine="480" w:firstLineChars="200"/>
        <w:rPr>
          <w:rFonts w:hint="eastAsia" w:asciiTheme="minorEastAsia" w:hAnsiTheme="minorEastAsia"/>
          <w:color w:val="auto"/>
          <w:szCs w:val="21"/>
          <w:highlight w:val="none"/>
        </w:rPr>
      </w:pPr>
      <w:r>
        <w:rPr>
          <w:rFonts w:hint="eastAsia" w:asciiTheme="minorEastAsia" w:hAnsiTheme="minorEastAsia"/>
          <w:color w:val="auto"/>
          <w:sz w:val="24"/>
          <w:szCs w:val="24"/>
          <w:highlight w:val="none"/>
        </w:rPr>
        <w:t xml:space="preserve">                                            </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年</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月</w:t>
      </w:r>
      <w:r>
        <w:rPr>
          <w:rFonts w:hint="eastAsia" w:asciiTheme="minorEastAsia" w:hAnsiTheme="minorEastAsia"/>
          <w:color w:val="auto"/>
          <w:sz w:val="24"/>
          <w:szCs w:val="24"/>
          <w:highlight w:val="none"/>
          <w:u w:val="single"/>
        </w:rPr>
        <w:t xml:space="preserve">       </w:t>
      </w:r>
      <w:r>
        <w:rPr>
          <w:rFonts w:hint="eastAsia" w:asciiTheme="minorEastAsia" w:hAnsiTheme="minorEastAsia"/>
          <w:color w:val="auto"/>
          <w:sz w:val="24"/>
          <w:szCs w:val="24"/>
          <w:highlight w:val="none"/>
        </w:rPr>
        <w:t>日</w:t>
      </w:r>
    </w:p>
    <w:p w14:paraId="01C32111">
      <w:pPr>
        <w:spacing w:line="360" w:lineRule="auto"/>
        <w:ind w:firstLine="480" w:firstLineChars="200"/>
        <w:rPr>
          <w:rFonts w:hint="eastAsia" w:ascii="宋体" w:hAnsi="宋体"/>
          <w:color w:val="auto"/>
          <w:sz w:val="24"/>
          <w:highlight w:val="none"/>
        </w:rPr>
      </w:pPr>
    </w:p>
    <w:p w14:paraId="1BE903CC">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highlight w:val="none"/>
          <w:lang w:val="en-US" w:eastAsia="zh-CN"/>
        </w:rPr>
      </w:pPr>
    </w:p>
    <w:p w14:paraId="15E6538E">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highlight w:val="none"/>
          <w:lang w:val="en-US" w:eastAsia="zh-CN"/>
        </w:rPr>
      </w:pPr>
    </w:p>
    <w:p w14:paraId="5D94E516">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highlight w:val="none"/>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6A0E1A0A">
      <w:pPr>
        <w:pStyle w:val="51"/>
        <w:kinsoku/>
        <w:overflowPunct/>
        <w:topLinePunct w:val="0"/>
        <w:bidi w:val="0"/>
        <w:spacing w:line="360" w:lineRule="auto"/>
        <w:ind w:right="0" w:rightChars="0"/>
        <w:jc w:val="both"/>
        <w:rPr>
          <w:rFonts w:hint="eastAsia" w:ascii="宋体" w:hAnsi="宋体" w:eastAsia="宋体"/>
          <w:b/>
          <w:color w:val="auto"/>
          <w:highlight w:val="none"/>
          <w:lang w:val="en-US" w:eastAsia="zh-CN"/>
        </w:rPr>
      </w:pPr>
    </w:p>
    <w:p w14:paraId="174FE5D4">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highlight w:val="none"/>
          <w:lang w:val="en-US"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highlight w:val="none"/>
        </w:rPr>
      </w:pPr>
      <w:r>
        <w:rPr>
          <w:rFonts w:hint="eastAsia" w:ascii="宋体" w:hAnsi="宋体" w:eastAsia="宋体"/>
          <w:b/>
          <w:color w:val="auto"/>
          <w:highlight w:val="none"/>
          <w:lang w:val="en-US" w:eastAsia="zh-CN"/>
        </w:rPr>
        <w:t>二、</w:t>
      </w:r>
      <w:r>
        <w:rPr>
          <w:rFonts w:hint="eastAsia" w:ascii="宋体" w:hAnsi="宋体" w:eastAsia="宋体"/>
          <w:b/>
          <w:color w:val="auto"/>
          <w:highlight w:val="none"/>
        </w:rPr>
        <w:t>报价表</w:t>
      </w:r>
    </w:p>
    <w:p w14:paraId="15414075">
      <w:pPr>
        <w:pStyle w:val="5"/>
        <w:kinsoku/>
        <w:overflowPunct/>
        <w:topLinePunct w:val="0"/>
        <w:bidi w:val="0"/>
        <w:spacing w:line="360" w:lineRule="auto"/>
        <w:ind w:left="0" w:leftChars="0" w:right="0" w:rightChars="0" w:firstLine="400" w:firstLineChars="200"/>
        <w:jc w:val="left"/>
        <w:rPr>
          <w:color w:val="auto"/>
          <w:kern w:val="0"/>
          <w:highlight w:val="none"/>
        </w:rPr>
      </w:pPr>
      <w:r>
        <w:rPr>
          <w:rFonts w:hint="eastAsia"/>
          <w:color w:val="auto"/>
          <w:sz w:val="20"/>
          <w:szCs w:val="20"/>
          <w:highlight w:val="none"/>
        </w:rPr>
        <w:t xml:space="preserve">         </w:t>
      </w:r>
      <w:r>
        <w:rPr>
          <w:rFonts w:hint="eastAsia"/>
          <w:color w:val="auto"/>
          <w:highlight w:val="none"/>
        </w:rPr>
        <w:t xml:space="preserve">                  </w:t>
      </w:r>
      <w:r>
        <w:rPr>
          <w:rFonts w:hint="eastAsia"/>
          <w:color w:val="auto"/>
          <w:highlight w:val="none"/>
          <w:lang w:val="en-US"/>
        </w:rPr>
        <w:t xml:space="preserve">                     </w:t>
      </w:r>
      <w:r>
        <w:rPr>
          <w:rFonts w:hint="eastAsia"/>
          <w:color w:val="auto"/>
          <w:highlight w:val="none"/>
        </w:rPr>
        <w:t xml:space="preserve">        </w:t>
      </w:r>
    </w:p>
    <w:tbl>
      <w:tblPr>
        <w:tblStyle w:val="17"/>
        <w:tblW w:w="9542" w:type="dxa"/>
        <w:tblInd w:w="0" w:type="dxa"/>
        <w:shd w:val="clear" w:color="auto" w:fill="auto"/>
        <w:tblLayout w:type="fixed"/>
        <w:tblCellMar>
          <w:top w:w="0" w:type="dxa"/>
          <w:left w:w="0" w:type="dxa"/>
          <w:bottom w:w="0" w:type="dxa"/>
          <w:right w:w="0" w:type="dxa"/>
        </w:tblCellMar>
      </w:tblPr>
      <w:tblGrid>
        <w:gridCol w:w="537"/>
        <w:gridCol w:w="2003"/>
        <w:gridCol w:w="2480"/>
        <w:gridCol w:w="675"/>
        <w:gridCol w:w="698"/>
        <w:gridCol w:w="1926"/>
        <w:gridCol w:w="1223"/>
      </w:tblGrid>
      <w:tr w14:paraId="0A5E3B6D">
        <w:tblPrEx>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2003"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480"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75"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9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926"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eastAsia="宋体" w:cs="宋体"/>
                <w:b/>
                <w:i w:val="0"/>
                <w:color w:val="auto"/>
                <w:kern w:val="0"/>
                <w:sz w:val="18"/>
                <w:szCs w:val="18"/>
                <w:highlight w:val="none"/>
                <w:u w:val="none"/>
                <w:lang w:val="en-US" w:eastAsia="zh-CN" w:bidi="ar"/>
              </w:rPr>
              <w:t>投标报价（含税）</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200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color w:val="auto"/>
                <w:sz w:val="18"/>
                <w:szCs w:val="18"/>
                <w:highlight w:val="none"/>
                <w:u w:val="none"/>
                <w:lang w:val="en-US" w:eastAsia="zh-CN"/>
              </w:rPr>
              <w:t>宏达股份磷化工分公司磷石膏循环利用场环保提升项目-污水站收集池拆除单位选聘</w:t>
            </w:r>
          </w:p>
        </w:tc>
        <w:tc>
          <w:tcPr>
            <w:tcW w:w="24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8A4E28C">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rPr>
              <w:t>拆除初期雨水收集尺寸约26*41*3.5钢筋混凝土结构；污水收集池约25*25*3钢筋混凝土结构；淋溶液收集池约30*25*3素混凝土</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92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320" w:firstLineChars="200"/>
        <w:jc w:val="left"/>
        <w:rPr>
          <w:rFonts w:hint="eastAsia" w:ascii="宋体" w:hAnsi="宋体"/>
          <w:color w:val="auto"/>
          <w:szCs w:val="21"/>
          <w:highlight w:val="none"/>
        </w:rPr>
      </w:pPr>
      <w:r>
        <w:rPr>
          <w:rFonts w:hint="eastAsia" w:ascii="宋体" w:hAnsi="宋体" w:eastAsia="宋体" w:cs="宋体"/>
          <w:i w:val="0"/>
          <w:color w:val="auto"/>
          <w:sz w:val="16"/>
          <w:szCs w:val="16"/>
          <w:highlight w:val="none"/>
          <w:u w:val="none"/>
          <w:lang w:val="en-US" w:eastAsia="zh-CN"/>
        </w:rPr>
        <w:t>备注：本费用为综合包干费用，包含建筑垃圾（尤其是拆除混凝土、钢筋、木材等）的分类、外运、处置要求（需符合地方建筑垃圾管理规定）</w:t>
      </w:r>
      <w:r>
        <w:rPr>
          <w:rFonts w:ascii="宋体" w:hAnsi="宋体"/>
          <w:color w:val="auto"/>
          <w:szCs w:val="21"/>
          <w:highlight w:val="none"/>
        </w:rPr>
        <w:tab/>
      </w:r>
      <w:r>
        <w:rPr>
          <w:rFonts w:ascii="宋体" w:hAnsi="宋体"/>
          <w:color w:val="auto"/>
          <w:szCs w:val="21"/>
          <w:highlight w:val="none"/>
        </w:rPr>
        <w:tab/>
      </w:r>
      <w:r>
        <w:rPr>
          <w:rFonts w:ascii="宋体" w:hAnsi="宋体"/>
          <w:color w:val="auto"/>
          <w:szCs w:val="21"/>
          <w:highlight w:val="none"/>
        </w:rPr>
        <w:tab/>
      </w:r>
    </w:p>
    <w:p w14:paraId="48FD1DBF">
      <w:pPr>
        <w:tabs>
          <w:tab w:val="left" w:pos="8595"/>
        </w:tabs>
        <w:kinsoku/>
        <w:overflowPunct/>
        <w:topLinePunct w:val="0"/>
        <w:bidi w:val="0"/>
        <w:spacing w:line="360" w:lineRule="auto"/>
        <w:ind w:right="0" w:rightChars="0"/>
        <w:jc w:val="both"/>
        <w:rPr>
          <w:rFonts w:hint="eastAsia" w:ascii="宋体" w:hAnsi="宋体"/>
          <w:color w:val="auto"/>
          <w:szCs w:val="21"/>
          <w:highlight w:val="none"/>
        </w:rPr>
      </w:pPr>
      <w:r>
        <w:rPr>
          <w:rFonts w:hint="eastAsia" w:ascii="宋体" w:hAnsi="宋体" w:eastAsiaTheme="minorEastAsia" w:cstheme="minorBidi"/>
          <w:color w:val="auto"/>
          <w:kern w:val="2"/>
          <w:sz w:val="21"/>
          <w:szCs w:val="21"/>
          <w:highlight w:val="none"/>
          <w:lang w:val="en-US" w:eastAsia="zh-CN" w:bidi="ar-SA"/>
        </w:rPr>
        <w:t>供应商名称（加盖单位公章）：</w:t>
      </w:r>
      <w:r>
        <w:rPr>
          <w:rFonts w:hint="eastAsia" w:ascii="宋体" w:hAnsi="宋体" w:eastAsiaTheme="minorEastAsia" w:cstheme="minorBidi"/>
          <w:color w:val="auto"/>
          <w:kern w:val="2"/>
          <w:sz w:val="21"/>
          <w:szCs w:val="21"/>
          <w:highlight w:val="none"/>
          <w:u w:val="single"/>
          <w:lang w:val="en-US" w:eastAsia="zh-CN" w:bidi="ar-SA"/>
        </w:rPr>
        <w:t xml:space="preserve">                                           </w:t>
      </w:r>
      <w:r>
        <w:rPr>
          <w:rFonts w:hint="eastAsia" w:ascii="宋体" w:hAnsi="宋体" w:eastAsiaTheme="minorEastAsia" w:cstheme="minorBidi"/>
          <w:color w:val="auto"/>
          <w:kern w:val="2"/>
          <w:sz w:val="21"/>
          <w:szCs w:val="21"/>
          <w:highlight w:val="none"/>
          <w:lang w:val="en-US" w:eastAsia="zh-CN" w:bidi="ar-SA"/>
        </w:rPr>
        <w:t xml:space="preserve"> </w:t>
      </w:r>
      <w:r>
        <w:rPr>
          <w:rFonts w:hint="eastAsia" w:ascii="宋体" w:hAnsi="宋体"/>
          <w:color w:val="auto"/>
          <w:szCs w:val="21"/>
          <w:highlight w:val="none"/>
        </w:rPr>
        <w:t xml:space="preserve">                      </w:t>
      </w:r>
    </w:p>
    <w:p w14:paraId="582E7211">
      <w:pPr>
        <w:pStyle w:val="36"/>
        <w:spacing w:before="120" w:line="5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付款方式：</w:t>
      </w:r>
      <w:r>
        <w:rPr>
          <w:rFonts w:hint="eastAsia" w:ascii="宋体" w:hAnsi="宋体" w:eastAsiaTheme="minorEastAsia" w:cstheme="minorBidi"/>
          <w:color w:val="auto"/>
          <w:kern w:val="2"/>
          <w:sz w:val="21"/>
          <w:szCs w:val="21"/>
          <w:highlight w:val="none"/>
          <w:u w:val="single"/>
          <w:lang w:val="en-US" w:eastAsia="zh-CN" w:bidi="ar-SA"/>
        </w:rPr>
        <w:t xml:space="preserve">                                                </w:t>
      </w:r>
      <w:r>
        <w:rPr>
          <w:rFonts w:hint="eastAsia" w:ascii="宋体" w:hAnsi="宋体" w:eastAsiaTheme="minorEastAsia" w:cstheme="minorBidi"/>
          <w:color w:val="auto"/>
          <w:kern w:val="2"/>
          <w:sz w:val="21"/>
          <w:szCs w:val="21"/>
          <w:highlight w:val="none"/>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highlight w:val="none"/>
          <w:lang w:val="en-US" w:eastAsia="zh-CN" w:bidi="ar-SA"/>
        </w:rPr>
      </w:pPr>
      <w:r>
        <w:rPr>
          <w:rFonts w:hint="eastAsia" w:ascii="宋体" w:hAnsi="宋体" w:eastAsiaTheme="minorEastAsia" w:cstheme="minorBidi"/>
          <w:color w:val="auto"/>
          <w:kern w:val="2"/>
          <w:sz w:val="21"/>
          <w:szCs w:val="21"/>
          <w:highlight w:val="none"/>
          <w:lang w:val="en-US" w:eastAsia="zh-CN" w:bidi="ar-SA"/>
        </w:rPr>
        <w:t xml:space="preserve">税率：   </w:t>
      </w:r>
      <w:r>
        <w:rPr>
          <w:rFonts w:hint="eastAsia" w:ascii="宋体" w:hAnsi="宋体" w:eastAsiaTheme="minorEastAsia" w:cstheme="minorBidi"/>
          <w:color w:val="auto"/>
          <w:kern w:val="2"/>
          <w:sz w:val="21"/>
          <w:szCs w:val="21"/>
          <w:highlight w:val="none"/>
          <w:u w:val="single"/>
          <w:lang w:val="en-US" w:eastAsia="zh-CN" w:bidi="ar-SA"/>
        </w:rPr>
        <w:t xml:space="preserve">                                                </w:t>
      </w:r>
      <w:r>
        <w:rPr>
          <w:rFonts w:hint="eastAsia" w:ascii="宋体" w:hAnsi="宋体" w:eastAsiaTheme="minorEastAsia" w:cstheme="minorBidi"/>
          <w:color w:val="auto"/>
          <w:kern w:val="2"/>
          <w:sz w:val="21"/>
          <w:szCs w:val="21"/>
          <w:highlight w:val="none"/>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highlight w:val="none"/>
          <w:u w:val="single"/>
          <w:lang w:val="en-US" w:eastAsia="zh-CN" w:bidi="ar-SA"/>
        </w:rPr>
      </w:pPr>
      <w:r>
        <w:rPr>
          <w:rFonts w:hint="eastAsia" w:eastAsiaTheme="minorEastAsia" w:cstheme="minorBidi"/>
          <w:color w:val="auto"/>
          <w:kern w:val="2"/>
          <w:sz w:val="21"/>
          <w:szCs w:val="21"/>
          <w:highlight w:val="none"/>
          <w:lang w:val="en-US" w:eastAsia="zh-CN" w:bidi="ar-SA"/>
        </w:rPr>
        <w:t>联系方式</w:t>
      </w:r>
      <w:r>
        <w:rPr>
          <w:rFonts w:hint="eastAsia" w:ascii="宋体" w:hAnsi="宋体" w:eastAsiaTheme="minorEastAsia" w:cstheme="minorBidi"/>
          <w:color w:val="auto"/>
          <w:kern w:val="2"/>
          <w:sz w:val="21"/>
          <w:szCs w:val="21"/>
          <w:highlight w:val="none"/>
          <w:lang w:val="en-US" w:eastAsia="zh-CN" w:bidi="ar-SA"/>
        </w:rPr>
        <w:t>：</w:t>
      </w:r>
      <w:r>
        <w:rPr>
          <w:rFonts w:hint="eastAsia" w:ascii="宋体" w:hAnsi="宋体" w:eastAsiaTheme="minorEastAsia" w:cstheme="minorBidi"/>
          <w:color w:val="auto"/>
          <w:kern w:val="2"/>
          <w:sz w:val="21"/>
          <w:szCs w:val="21"/>
          <w:highlight w:val="none"/>
          <w:u w:val="single"/>
          <w:lang w:val="en-US" w:eastAsia="zh-CN" w:bidi="ar-SA"/>
        </w:rPr>
        <w:t xml:space="preserve">                                                </w:t>
      </w:r>
    </w:p>
    <w:p w14:paraId="51CECDDA">
      <w:pPr>
        <w:kinsoku/>
        <w:overflowPunct/>
        <w:topLinePunct w:val="0"/>
        <w:bidi w:val="0"/>
        <w:spacing w:line="360" w:lineRule="auto"/>
        <w:ind w:left="0" w:leftChars="0" w:right="0" w:rightChars="0" w:firstLine="420" w:firstLineChars="200"/>
        <w:jc w:val="center"/>
        <w:rPr>
          <w:rFonts w:hint="eastAsia" w:ascii="宋体" w:hAnsi="宋体"/>
          <w:b/>
          <w:color w:val="auto"/>
          <w:sz w:val="28"/>
          <w:highlight w:val="none"/>
          <w:lang w:val="en-US" w:eastAsia="zh-CN"/>
        </w:rPr>
      </w:pPr>
      <w:r>
        <w:rPr>
          <w:rFonts w:hint="eastAsia"/>
          <w:color w:val="auto"/>
          <w:highlight w:val="none"/>
        </w:rPr>
        <w:t xml:space="preserve">                                       </w:t>
      </w:r>
    </w:p>
    <w:p w14:paraId="4E59B2A8">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332374BF">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7CF12C73">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66E131B5">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001D0D4F">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1D052E5C">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3BFE4093">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2346E9EC">
      <w:pPr>
        <w:kinsoku/>
        <w:overflowPunct/>
        <w:topLinePunct w:val="0"/>
        <w:bidi w:val="0"/>
        <w:spacing w:line="360" w:lineRule="auto"/>
        <w:ind w:left="0" w:leftChars="0" w:right="0" w:rightChars="0" w:firstLine="562" w:firstLineChars="200"/>
        <w:jc w:val="center"/>
        <w:rPr>
          <w:rFonts w:hint="eastAsia" w:ascii="宋体" w:hAnsi="宋体"/>
          <w:b/>
          <w:color w:val="auto"/>
          <w:sz w:val="28"/>
          <w:highlight w:val="none"/>
          <w:lang w:val="en-US" w:eastAsia="zh-CN"/>
        </w:rPr>
      </w:pPr>
    </w:p>
    <w:p w14:paraId="0F7017DE">
      <w:pPr>
        <w:jc w:val="left"/>
        <w:rPr>
          <w:rFonts w:hint="eastAsia" w:ascii="宋体" w:hAnsi="宋体" w:cs="宋体"/>
          <w:b/>
          <w:bCs/>
          <w:color w:val="auto"/>
          <w:sz w:val="28"/>
          <w:szCs w:val="28"/>
          <w:highlight w:val="none"/>
        </w:rPr>
      </w:pPr>
    </w:p>
    <w:p w14:paraId="078365C6">
      <w:pPr>
        <w:ind w:firstLine="562" w:firstLineChars="200"/>
        <w:jc w:val="left"/>
        <w:rPr>
          <w:rFonts w:hint="eastAsia" w:ascii="宋体" w:hAnsi="宋体" w:cs="宋体" w:eastAsiaTheme="minorEastAsia"/>
          <w:b/>
          <w:bCs/>
          <w:color w:val="auto"/>
          <w:sz w:val="28"/>
          <w:szCs w:val="28"/>
          <w:highlight w:val="none"/>
          <w:lang w:eastAsia="zh-CN"/>
        </w:rPr>
      </w:pPr>
      <w:r>
        <w:rPr>
          <w:rFonts w:hint="eastAsia" w:ascii="宋体" w:hAnsi="宋体" w:cs="宋体"/>
          <w:b/>
          <w:bCs/>
          <w:color w:val="auto"/>
          <w:sz w:val="28"/>
          <w:szCs w:val="28"/>
          <w:highlight w:val="none"/>
        </w:rPr>
        <w:t>二、营业执照、资质、安许</w:t>
      </w:r>
      <w:r>
        <w:rPr>
          <w:rFonts w:hint="eastAsia" w:ascii="宋体" w:hAnsi="宋体" w:cs="宋体"/>
          <w:b/>
          <w:bCs/>
          <w:color w:val="auto"/>
          <w:sz w:val="28"/>
          <w:szCs w:val="28"/>
          <w:highlight w:val="none"/>
          <w:lang w:val="en-US" w:eastAsia="zh-CN"/>
        </w:rPr>
        <w:t>证</w:t>
      </w:r>
    </w:p>
    <w:p w14:paraId="178998BF">
      <w:pPr>
        <w:pStyle w:val="5"/>
        <w:rPr>
          <w:rFonts w:hint="eastAsia"/>
          <w:color w:val="auto"/>
          <w:highlight w:val="none"/>
        </w:rPr>
        <w:sectPr>
          <w:pgSz w:w="11906" w:h="16838"/>
          <w:pgMar w:top="1440" w:right="1191" w:bottom="1440" w:left="1191" w:header="851" w:footer="992" w:gutter="0"/>
          <w:pgNumType w:start="0"/>
          <w:cols w:space="720" w:num="1"/>
          <w:titlePg/>
          <w:docGrid w:type="lines" w:linePitch="312" w:charSpace="0"/>
        </w:sectPr>
      </w:pPr>
      <w:r>
        <w:rPr>
          <w:rFonts w:hint="eastAsia"/>
          <w:color w:val="auto"/>
          <w:highlight w:val="none"/>
        </w:rPr>
        <w:t>说明：需提供原件复印件，并加盖报价单</w:t>
      </w:r>
    </w:p>
    <w:p w14:paraId="7E4CBB0D">
      <w:pPr>
        <w:spacing w:line="360" w:lineRule="auto"/>
        <w:ind w:firstLine="640" w:firstLineChars="200"/>
        <w:jc w:val="center"/>
        <w:rPr>
          <w:rFonts w:hint="eastAsia" w:ascii="宋体" w:hAnsi="宋体"/>
          <w:b/>
          <w:color w:val="auto"/>
          <w:sz w:val="28"/>
          <w:highlight w:val="none"/>
        </w:rPr>
      </w:pPr>
      <w:r>
        <w:rPr>
          <w:rFonts w:hint="eastAsia" w:asciiTheme="minorEastAsia" w:hAnsiTheme="minorEastAsia"/>
          <w:color w:val="auto"/>
          <w:sz w:val="32"/>
          <w:szCs w:val="32"/>
          <w:highlight w:val="none"/>
        </w:rPr>
        <w:tab/>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w:t>
      </w:r>
      <w:r>
        <w:rPr>
          <w:rFonts w:hint="eastAsia" w:ascii="宋体" w:hAnsi="宋体"/>
          <w:b/>
          <w:color w:val="auto"/>
          <w:sz w:val="28"/>
          <w:highlight w:val="none"/>
        </w:rPr>
        <w:t>承 诺</w:t>
      </w:r>
    </w:p>
    <w:p w14:paraId="60B0DA48">
      <w:pPr>
        <w:spacing w:line="360" w:lineRule="auto"/>
        <w:ind w:firstLine="420" w:firstLineChars="200"/>
        <w:rPr>
          <w:rFonts w:hint="eastAsia" w:ascii="宋体" w:hAnsi="宋体"/>
          <w:color w:val="auto"/>
          <w:highlight w:val="none"/>
        </w:rPr>
      </w:pPr>
      <w:r>
        <w:rPr>
          <w:rFonts w:hint="eastAsia" w:ascii="宋体" w:hAnsi="宋体"/>
          <w:color w:val="auto"/>
          <w:highlight w:val="none"/>
        </w:rPr>
        <w:t>致：</w:t>
      </w:r>
    </w:p>
    <w:p w14:paraId="7BB2E008">
      <w:pPr>
        <w:spacing w:line="360" w:lineRule="auto"/>
        <w:ind w:firstLine="420" w:firstLineChars="200"/>
        <w:rPr>
          <w:rFonts w:hint="eastAsia" w:ascii="宋体" w:hAnsi="宋体"/>
          <w:color w:val="auto"/>
          <w:highlight w:val="none"/>
        </w:rPr>
      </w:pPr>
      <w:r>
        <w:rPr>
          <w:rFonts w:hint="eastAsia" w:ascii="宋体" w:hAnsi="宋体"/>
          <w:color w:val="auto"/>
          <w:highlight w:val="none"/>
        </w:rPr>
        <w:t>我公司自愿参与</w:t>
      </w:r>
      <w:r>
        <w:rPr>
          <w:rFonts w:hint="eastAsia" w:ascii="宋体" w:hAnsi="宋体"/>
          <w:color w:val="auto"/>
          <w:highlight w:val="none"/>
          <w:u w:val="single"/>
        </w:rPr>
        <w:t xml:space="preserve">             </w:t>
      </w:r>
      <w:r>
        <w:rPr>
          <w:rFonts w:hint="eastAsia" w:ascii="宋体" w:hAnsi="宋体"/>
          <w:color w:val="auto"/>
          <w:highlight w:val="none"/>
        </w:rPr>
        <w:t>（名称）</w:t>
      </w:r>
      <w:r>
        <w:rPr>
          <w:rFonts w:hint="eastAsia" w:ascii="宋体" w:hAnsi="宋体"/>
          <w:color w:val="auto"/>
          <w:highlight w:val="none"/>
          <w:u w:val="single"/>
        </w:rPr>
        <w:t xml:space="preserve">            </w:t>
      </w:r>
      <w:r>
        <w:rPr>
          <w:rFonts w:hint="eastAsia" w:ascii="宋体" w:hAnsi="宋体"/>
          <w:color w:val="auto"/>
          <w:highlight w:val="none"/>
        </w:rPr>
        <w:t>（服务内容）的投标，现郑重作出以下承诺：</w:t>
      </w:r>
    </w:p>
    <w:p w14:paraId="184997FB">
      <w:pPr>
        <w:spacing w:line="360" w:lineRule="auto"/>
        <w:ind w:firstLine="420" w:firstLineChars="200"/>
        <w:rPr>
          <w:rFonts w:hint="eastAsia" w:ascii="宋体" w:hAnsi="宋体"/>
          <w:color w:val="auto"/>
          <w:highlight w:val="none"/>
        </w:rPr>
      </w:pPr>
      <w:r>
        <w:rPr>
          <w:rFonts w:hint="eastAsia" w:ascii="宋体" w:hAnsi="宋体"/>
          <w:color w:val="auto"/>
          <w:highlight w:val="none"/>
        </w:rPr>
        <w:t>⑴我公司提供的服务质量、环保、安全符合国家要求；</w:t>
      </w:r>
    </w:p>
    <w:p w14:paraId="5A584270">
      <w:pPr>
        <w:spacing w:line="360" w:lineRule="auto"/>
        <w:ind w:left="420" w:leftChars="200"/>
        <w:rPr>
          <w:rFonts w:hint="eastAsia" w:ascii="宋体" w:hAnsi="宋体"/>
          <w:color w:val="auto"/>
          <w:highlight w:val="none"/>
        </w:rPr>
      </w:pPr>
      <w:r>
        <w:rPr>
          <w:rFonts w:hint="eastAsia" w:ascii="宋体" w:hAnsi="宋体"/>
          <w:color w:val="auto"/>
          <w:highlight w:val="none"/>
        </w:rPr>
        <w:t>⑵我公司具有良好的信誉、企业处于正常生产经营状态；</w:t>
      </w:r>
    </w:p>
    <w:p w14:paraId="06F99CC1">
      <w:pPr>
        <w:spacing w:line="360" w:lineRule="auto"/>
        <w:ind w:left="420" w:leftChars="200"/>
        <w:rPr>
          <w:rFonts w:hint="eastAsia" w:ascii="宋体" w:hAnsi="宋体"/>
          <w:color w:val="auto"/>
          <w:highlight w:val="none"/>
        </w:rPr>
      </w:pPr>
      <w:r>
        <w:rPr>
          <w:rFonts w:hint="eastAsia" w:ascii="宋体" w:hAnsi="宋体"/>
          <w:color w:val="auto"/>
          <w:highlight w:val="none"/>
        </w:rPr>
        <w:t>⑶我公司完全按报价文件严格执行。</w:t>
      </w:r>
    </w:p>
    <w:p w14:paraId="30FF5854">
      <w:pPr>
        <w:spacing w:line="360" w:lineRule="auto"/>
        <w:ind w:firstLine="420" w:firstLineChars="200"/>
        <w:rPr>
          <w:rFonts w:hint="eastAsia" w:ascii="宋体" w:hAnsi="宋体"/>
          <w:color w:val="auto"/>
          <w:highlight w:val="none"/>
        </w:rPr>
      </w:pPr>
      <w:r>
        <w:rPr>
          <w:rFonts w:hint="eastAsia" w:ascii="宋体" w:hAnsi="宋体"/>
          <w:color w:val="auto"/>
          <w:highlight w:val="none"/>
        </w:rPr>
        <w:t>⑷我公司将严格遵守投标的各项法律法规和程序，若有违规行为，愿意承担相应法律责任。</w:t>
      </w:r>
    </w:p>
    <w:p w14:paraId="4EEC5B8B">
      <w:pPr>
        <w:spacing w:line="360" w:lineRule="auto"/>
        <w:ind w:firstLine="420" w:firstLineChars="200"/>
        <w:rPr>
          <w:rFonts w:hint="eastAsia" w:ascii="宋体" w:hAnsi="宋体"/>
          <w:color w:val="auto"/>
          <w:highlight w:val="none"/>
        </w:rPr>
      </w:pPr>
      <w:r>
        <w:rPr>
          <w:rFonts w:hint="eastAsia" w:ascii="宋体" w:hAnsi="宋体"/>
          <w:color w:val="auto"/>
          <w:highlight w:val="none"/>
        </w:rPr>
        <w:t>⑸若中标，我公司将按照合同约定的时间、地点和方式完成工作内容，确保项目顺利推进。</w:t>
      </w:r>
    </w:p>
    <w:p w14:paraId="5C80B2D8">
      <w:pPr>
        <w:spacing w:line="360" w:lineRule="auto"/>
        <w:ind w:firstLine="420" w:firstLineChars="200"/>
        <w:rPr>
          <w:rFonts w:hint="eastAsia" w:ascii="宋体" w:hAnsi="宋体"/>
          <w:color w:val="auto"/>
          <w:highlight w:val="none"/>
        </w:rPr>
      </w:pPr>
      <w:r>
        <w:rPr>
          <w:rFonts w:hint="eastAsia" w:ascii="宋体" w:hAnsi="宋体"/>
          <w:color w:val="auto"/>
          <w:highlight w:val="none"/>
        </w:rPr>
        <w:t>⑹我公司保证所提供的所有资料真实、准确、有效，如有虚假，愿意接受相应处罚。 一旦我方中标，愿意按照招标文件和招标人的规定和要求签订购销合同，并信守合同、保证质量、如期交货。</w:t>
      </w:r>
    </w:p>
    <w:p w14:paraId="5059F005">
      <w:pPr>
        <w:spacing w:line="360" w:lineRule="auto"/>
        <w:ind w:firstLine="420" w:firstLineChars="200"/>
        <w:rPr>
          <w:rFonts w:hint="eastAsia" w:ascii="宋体" w:hAnsi="宋体"/>
          <w:color w:val="auto"/>
          <w:highlight w:val="none"/>
        </w:rPr>
      </w:pPr>
    </w:p>
    <w:p w14:paraId="2559CAB5">
      <w:pPr>
        <w:spacing w:line="360" w:lineRule="auto"/>
        <w:ind w:left="420" w:leftChars="200"/>
        <w:rPr>
          <w:rFonts w:hint="eastAsia" w:ascii="宋体" w:hAnsi="宋体"/>
          <w:color w:val="auto"/>
          <w:highlight w:val="none"/>
        </w:rPr>
      </w:pPr>
    </w:p>
    <w:p w14:paraId="00C241E6">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                                     </w:t>
      </w:r>
      <w:r>
        <w:rPr>
          <w:rFonts w:hint="eastAsia" w:ascii="宋体" w:hAnsi="宋体"/>
          <w:color w:val="auto"/>
          <w:szCs w:val="21"/>
          <w:highlight w:val="none"/>
        </w:rPr>
        <w:t>报价单位</w:t>
      </w:r>
      <w:r>
        <w:rPr>
          <w:rFonts w:hint="eastAsia" w:ascii="宋体" w:hAnsi="宋体"/>
          <w:color w:val="auto"/>
          <w:highlight w:val="none"/>
        </w:rPr>
        <w:t>名称：</w:t>
      </w:r>
      <w:r>
        <w:rPr>
          <w:rFonts w:hint="eastAsia" w:ascii="宋体" w:hAnsi="宋体"/>
          <w:color w:val="auto"/>
          <w:highlight w:val="none"/>
          <w:u w:val="single"/>
        </w:rPr>
        <w:t xml:space="preserve">                    </w:t>
      </w:r>
      <w:r>
        <w:rPr>
          <w:rFonts w:hint="eastAsia" w:ascii="宋体" w:hAnsi="宋体"/>
          <w:color w:val="auto"/>
          <w:highlight w:val="none"/>
        </w:rPr>
        <w:t>（盖单位章）</w:t>
      </w:r>
    </w:p>
    <w:p w14:paraId="3766B440">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                                     </w:t>
      </w:r>
    </w:p>
    <w:p w14:paraId="58E715DE">
      <w:pPr>
        <w:spacing w:line="360" w:lineRule="auto"/>
        <w:ind w:firstLine="4200" w:firstLineChars="2000"/>
        <w:rPr>
          <w:rFonts w:hint="eastAsia" w:hAnsi="宋体" w:cs="宋体"/>
          <w:color w:val="auto"/>
          <w:highlight w:val="none"/>
        </w:rPr>
        <w:sectPr>
          <w:pgSz w:w="11906" w:h="16838"/>
          <w:pgMar w:top="1361" w:right="1134" w:bottom="1361" w:left="1134" w:header="851" w:footer="992" w:gutter="0"/>
          <w:cols w:space="0" w:num="1"/>
          <w:docGrid w:linePitch="312" w:charSpace="0"/>
        </w:sectPr>
      </w:pPr>
      <w:r>
        <w:rPr>
          <w:rFonts w:hint="eastAsia" w:ascii="宋体" w:hAnsi="宋体"/>
          <w:color w:val="auto"/>
          <w:highlight w:val="none"/>
        </w:rPr>
        <w:t xml:space="preserve">       日  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p>
    <w:p w14:paraId="2316C6D9">
      <w:pPr>
        <w:spacing w:line="360" w:lineRule="exact"/>
        <w:jc w:val="center"/>
        <w:rPr>
          <w:rFonts w:hint="default" w:ascii="黑体" w:hAnsi="黑体" w:eastAsia="黑体" w:cs="宋体"/>
          <w:b/>
          <w:color w:val="auto"/>
          <w:kern w:val="0"/>
          <w:sz w:val="28"/>
          <w:szCs w:val="28"/>
          <w:highlight w:val="none"/>
          <w:lang w:val="en-US" w:eastAsia="zh-CN"/>
        </w:rPr>
      </w:pPr>
      <w:r>
        <w:rPr>
          <w:rFonts w:hint="eastAsia" w:ascii="黑体" w:hAnsi="黑体" w:eastAsia="黑体" w:cs="宋体"/>
          <w:b/>
          <w:color w:val="auto"/>
          <w:kern w:val="0"/>
          <w:sz w:val="28"/>
          <w:szCs w:val="28"/>
          <w:highlight w:val="none"/>
          <w:lang w:val="en-US" w:eastAsia="zh-CN"/>
        </w:rPr>
        <w:t>四、拟投入机械设备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1"/>
      </w:rPr>
    </w:pPr>
    <w:r>
      <w:fldChar w:fldCharType="begin"/>
    </w:r>
    <w:r>
      <w:rPr>
        <w:rStyle w:val="21"/>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1B42"/>
    <w:rsid w:val="00214289"/>
    <w:rsid w:val="002203ED"/>
    <w:rsid w:val="00262E43"/>
    <w:rsid w:val="00270166"/>
    <w:rsid w:val="0027355F"/>
    <w:rsid w:val="00295E7C"/>
    <w:rsid w:val="002A2975"/>
    <w:rsid w:val="002B1600"/>
    <w:rsid w:val="002B340A"/>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2E52"/>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6559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43C78"/>
    <w:rsid w:val="00952C4B"/>
    <w:rsid w:val="00953BFF"/>
    <w:rsid w:val="00961BCB"/>
    <w:rsid w:val="00966557"/>
    <w:rsid w:val="009704A0"/>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0C8A"/>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212517"/>
    <w:rsid w:val="043B2184"/>
    <w:rsid w:val="0475718F"/>
    <w:rsid w:val="0485137E"/>
    <w:rsid w:val="04C66C1A"/>
    <w:rsid w:val="04D1736D"/>
    <w:rsid w:val="05573D16"/>
    <w:rsid w:val="057443B4"/>
    <w:rsid w:val="05C017FD"/>
    <w:rsid w:val="0687687D"/>
    <w:rsid w:val="06F2489E"/>
    <w:rsid w:val="070268E6"/>
    <w:rsid w:val="076636BD"/>
    <w:rsid w:val="094A00EB"/>
    <w:rsid w:val="094D7C7A"/>
    <w:rsid w:val="097507C7"/>
    <w:rsid w:val="097D22E2"/>
    <w:rsid w:val="09AD2157"/>
    <w:rsid w:val="0A3C4D43"/>
    <w:rsid w:val="0B6C6FDB"/>
    <w:rsid w:val="0C313FF5"/>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9A281E"/>
    <w:rsid w:val="2AAB5DE7"/>
    <w:rsid w:val="2AC075D6"/>
    <w:rsid w:val="2C0635BA"/>
    <w:rsid w:val="2C612895"/>
    <w:rsid w:val="2C672453"/>
    <w:rsid w:val="2EC03E0B"/>
    <w:rsid w:val="2EE64169"/>
    <w:rsid w:val="300E355A"/>
    <w:rsid w:val="30337F16"/>
    <w:rsid w:val="30464A25"/>
    <w:rsid w:val="3082583C"/>
    <w:rsid w:val="31A45B7D"/>
    <w:rsid w:val="31A5035D"/>
    <w:rsid w:val="323E55F6"/>
    <w:rsid w:val="33980AB1"/>
    <w:rsid w:val="344A7D4E"/>
    <w:rsid w:val="347D19AD"/>
    <w:rsid w:val="34C3271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D64494"/>
    <w:rsid w:val="61E15FB7"/>
    <w:rsid w:val="626B0ACC"/>
    <w:rsid w:val="626F728B"/>
    <w:rsid w:val="62A42563"/>
    <w:rsid w:val="63210307"/>
    <w:rsid w:val="633B16F7"/>
    <w:rsid w:val="63613BBD"/>
    <w:rsid w:val="64132ACB"/>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66653C"/>
    <w:rsid w:val="7BBE5F26"/>
    <w:rsid w:val="7CE61EE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link w:val="53"/>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54"/>
    <w:qFormat/>
    <w:uiPriority w:val="0"/>
    <w:pPr>
      <w:wordWrap w:val="0"/>
      <w:spacing w:after="60"/>
      <w:jc w:val="center"/>
    </w:pPr>
    <w:rPr>
      <w:sz w:val="24"/>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字符"/>
    <w:basedOn w:val="19"/>
    <w:link w:val="10"/>
    <w:qFormat/>
    <w:uiPriority w:val="99"/>
    <w:rPr>
      <w:rFonts w:asciiTheme="minorHAnsi" w:hAnsiTheme="minorHAnsi" w:eastAsiaTheme="minorEastAsia" w:cstheme="minorBidi"/>
      <w:kern w:val="2"/>
      <w:sz w:val="18"/>
      <w:szCs w:val="18"/>
    </w:rPr>
  </w:style>
  <w:style w:type="character" w:customStyle="1" w:styleId="40">
    <w:name w:val="页脚 字符"/>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字符"/>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tabs>
        <w:tab w:val="right" w:leader="dot" w:pos="9009"/>
      </w:tabs>
    </w:pPr>
    <w:rPr>
      <w:rFonts w:ascii="Arial" w:hAnsi="Arial" w:eastAsia="宋体" w:cs="Times New Roman"/>
      <w:sz w:val="28"/>
      <w:szCs w:val="24"/>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正文文本 字符"/>
    <w:basedOn w:val="19"/>
    <w:link w:val="5"/>
    <w:uiPriority w:val="0"/>
    <w:rPr>
      <w:rFonts w:eastAsiaTheme="minorEastAsia"/>
      <w:kern w:val="2"/>
      <w:sz w:val="24"/>
      <w:szCs w:val="24"/>
    </w:rPr>
  </w:style>
  <w:style w:type="character" w:customStyle="1" w:styleId="54">
    <w:name w:val="副标题 字符"/>
    <w:basedOn w:val="19"/>
    <w:link w:val="11"/>
    <w:qFormat/>
    <w:uiPriority w:val="0"/>
    <w:rPr>
      <w:rFonts w:asciiTheme="minorHAnsi" w:hAnsiTheme="minorHAnsi" w:eastAsiaTheme="minorEastAsia" w:cstheme="minorBidi"/>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1760</Words>
  <Characters>1913</Characters>
  <Lines>19</Lines>
  <Paragraphs>5</Paragraphs>
  <TotalTime>10</TotalTime>
  <ScaleCrop>false</ScaleCrop>
  <LinksUpToDate>false</LinksUpToDate>
  <CharactersWithSpaces>2830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2026-01-13T09:31:09Z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eyJoZGlkIjoiNTAwYmYzZTcyODI4MzM1NGMzZGQ0MTMyOTk5ZjM3OWIiLCJ1c2VySWQiOiI2ODcyODI3ODQifQ==</vt:lpwstr>
  </property>
  <property fmtid="{D5CDD505-2E9C-101B-9397-08002B2CF9AE}" pid="3" name="KSOProductBuildVer">
    <vt:lpwstr>2052-12.1.0.24034</vt:lpwstr>
  </property>
  <property fmtid="{D5CDD505-2E9C-101B-9397-08002B2CF9AE}" pid="4" name="ICV">
    <vt:lpwstr>1A24363C18B74F238A53683D6FEC7AAC_13</vt:lpwstr>
  </property>
</Properties>
</file>