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A19FE">
      <w:pPr>
        <w:autoSpaceDE w:val="0"/>
        <w:autoSpaceDN w:val="0"/>
        <w:adjustRightInd w:val="0"/>
        <w:spacing w:before="100" w:after="100"/>
        <w:jc w:val="center"/>
        <w:rPr>
          <w:rFonts w:hint="eastAsia" w:ascii="宋体" w:hAnsi="宋体" w:eastAsia="宋体" w:cs="宋体"/>
          <w:color w:val="auto"/>
          <w:sz w:val="48"/>
          <w:szCs w:val="48"/>
          <w:highlight w:val="none"/>
          <w:lang w:val="zh-CN"/>
        </w:rPr>
      </w:pPr>
      <w:r>
        <w:rPr>
          <w:rFonts w:hint="eastAsia" w:ascii="宋体" w:hAnsi="宋体" w:eastAsia="宋体" w:cs="宋体"/>
          <w:b/>
          <w:bCs/>
          <w:color w:val="auto"/>
          <w:sz w:val="48"/>
          <w:szCs w:val="48"/>
          <w:highlight w:val="none"/>
          <w:lang w:val="en-US" w:eastAsia="zh-CN"/>
        </w:rPr>
        <w:t>四川宏达股份有限公司</w:t>
      </w:r>
      <w:r>
        <w:rPr>
          <w:rFonts w:hint="eastAsia" w:ascii="宋体" w:hAnsi="宋体" w:eastAsia="宋体" w:cs="宋体"/>
          <w:b w:val="0"/>
          <w:bCs w:val="0"/>
          <w:snapToGrid w:val="0"/>
          <w:sz w:val="48"/>
          <w:szCs w:val="48"/>
          <w:lang w:val="en-US" w:eastAsia="zh-CN"/>
        </w:rPr>
        <w:t xml:space="preserve">高位和中位余热回收 </w:t>
      </w:r>
      <w:r>
        <w:rPr>
          <w:rFonts w:hint="eastAsia" w:ascii="宋体" w:hAnsi="宋体" w:eastAsia="宋体" w:cs="宋体"/>
          <w:b w:val="0"/>
          <w:bCs w:val="0"/>
          <w:snapToGrid w:val="0"/>
          <w:sz w:val="48"/>
          <w:szCs w:val="48"/>
          <w:lang w:eastAsia="zh-CN"/>
        </w:rPr>
        <w:t>系统</w:t>
      </w:r>
      <w:r>
        <w:rPr>
          <w:rFonts w:hint="eastAsia" w:ascii="宋体" w:hAnsi="宋体" w:eastAsia="宋体" w:cs="宋体"/>
          <w:b/>
          <w:bCs/>
          <w:color w:val="auto"/>
          <w:sz w:val="48"/>
          <w:szCs w:val="48"/>
          <w:highlight w:val="none"/>
          <w:lang w:val="en-US" w:eastAsia="zh-CN"/>
        </w:rPr>
        <w:t>采购</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val="0"/>
          <w:bCs/>
          <w:color w:val="auto"/>
          <w:kern w:val="0"/>
          <w:sz w:val="72"/>
          <w:szCs w:val="72"/>
          <w:highlight w:val="none"/>
        </w:rPr>
      </w:pPr>
    </w:p>
    <w:p w14:paraId="33D068A5">
      <w:pPr>
        <w:pStyle w:val="12"/>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2"/>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14F67AD3">
      <w:pPr>
        <w:pStyle w:val="5"/>
        <w:jc w:val="center"/>
        <w:rPr>
          <w:rFonts w:hint="eastAsia" w:ascii="黑体" w:hAnsi="黑体" w:eastAsia="黑体" w:cs="宋体"/>
          <w:b/>
          <w:color w:val="auto"/>
          <w:kern w:val="0"/>
          <w:sz w:val="32"/>
          <w:szCs w:val="32"/>
          <w:lang w:val="en-US" w:eastAsia="zh-CN"/>
        </w:rPr>
      </w:pPr>
    </w:p>
    <w:p w14:paraId="4C7901ED">
      <w:pPr>
        <w:pStyle w:val="5"/>
        <w:jc w:val="center"/>
        <w:rPr>
          <w:rFonts w:hint="default"/>
          <w:color w:val="auto"/>
          <w:lang w:val="en-US" w:eastAsia="zh-CN"/>
        </w:rPr>
      </w:pPr>
      <w:r>
        <w:rPr>
          <w:rFonts w:hint="eastAsia" w:ascii="黑体" w:hAnsi="黑体" w:eastAsia="黑体" w:cs="宋体"/>
          <w:b/>
          <w:color w:val="auto"/>
          <w:kern w:val="0"/>
          <w:sz w:val="32"/>
          <w:szCs w:val="32"/>
          <w:lang w:val="en-US" w:eastAsia="zh-CN"/>
        </w:rPr>
        <w:t xml:space="preserve">编号：SFLHG-GKBX-2025-HW159 </w:t>
      </w:r>
    </w:p>
    <w:p w14:paraId="28B86A66">
      <w:pPr>
        <w:autoSpaceDE w:val="0"/>
        <w:autoSpaceDN w:val="0"/>
        <w:adjustRightInd w:val="0"/>
        <w:spacing w:line="360" w:lineRule="auto"/>
        <w:jc w:val="center"/>
        <w:rPr>
          <w:rFonts w:asciiTheme="minorEastAsia" w:hAnsiTheme="minorEastAsia" w:eastAsiaTheme="minorEastAsia"/>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12</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30</w:t>
      </w:r>
      <w:r>
        <w:rPr>
          <w:rFonts w:hint="eastAsia" w:cs="黑体" w:asciiTheme="minorEastAsia" w:hAnsiTheme="minorEastAsia" w:eastAsiaTheme="minorEastAsia"/>
          <w:b/>
          <w:bCs/>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Segoe UI"/>
          <w:color w:val="000000"/>
          <w:kern w:val="0"/>
          <w:sz w:val="32"/>
          <w:szCs w:val="32"/>
          <w:lang w:val="en-US" w:eastAsia="zh-CN"/>
        </w:rPr>
        <w:t xml:space="preserve"> </w:t>
      </w:r>
      <w:r>
        <w:rPr>
          <w:rFonts w:hint="eastAsia" w:ascii="黑体" w:hAnsi="黑体" w:eastAsia="黑体" w:cs="Segoe UI"/>
          <w:b/>
          <w:bCs/>
          <w:color w:val="000000"/>
          <w:kern w:val="0"/>
          <w:sz w:val="32"/>
          <w:szCs w:val="32"/>
          <w:lang w:val="en-US" w:eastAsia="zh-CN"/>
        </w:rPr>
        <w:t>高位和中位余热回收系统</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4D403B75">
      <w:pPr>
        <w:pStyle w:val="5"/>
        <w:jc w:val="center"/>
        <w:rPr>
          <w:rFonts w:hint="default"/>
          <w:lang w:val="en-US" w:eastAsia="zh-CN"/>
        </w:rPr>
      </w:pPr>
      <w:r>
        <w:rPr>
          <w:rFonts w:hint="eastAsia" w:ascii="黑体" w:hAnsi="黑体" w:eastAsia="黑体" w:cs="宋体"/>
          <w:b/>
          <w:color w:val="FF0000"/>
          <w:kern w:val="0"/>
          <w:sz w:val="32"/>
          <w:szCs w:val="32"/>
          <w:lang w:val="en-US" w:eastAsia="zh-CN"/>
        </w:rPr>
        <w:t xml:space="preserve">    </w:t>
      </w:r>
      <w:r>
        <w:rPr>
          <w:rFonts w:hint="eastAsia" w:ascii="黑体" w:hAnsi="黑体" w:eastAsia="黑体" w:cs="宋体"/>
          <w:b/>
          <w:color w:val="auto"/>
          <w:kern w:val="0"/>
          <w:sz w:val="28"/>
          <w:szCs w:val="28"/>
          <w:lang w:val="en-US" w:eastAsia="zh-CN"/>
        </w:rPr>
        <w:t xml:space="preserve">                      编号：SFLHG-GKBX-2025-HW159</w:t>
      </w:r>
    </w:p>
    <w:p w14:paraId="23CFBEF3">
      <w:pPr>
        <w:keepNext w:val="0"/>
        <w:keepLines w:val="0"/>
        <w:pageBreakBefore w:val="0"/>
        <w:kinsoku/>
        <w:wordWrap/>
        <w:overflowPunct/>
        <w:topLinePunct w:val="0"/>
        <w:autoSpaceDE/>
        <w:autoSpaceDN/>
        <w:bidi w:val="0"/>
        <w:snapToGrid/>
        <w:spacing w:line="460" w:lineRule="exact"/>
        <w:textAlignment w:val="auto"/>
        <w:rPr>
          <w:rFonts w:hint="eastAsia" w:ascii="黑体" w:hAnsi="黑体" w:eastAsia="黑体" w:cs="黑体"/>
          <w:b/>
          <w:sz w:val="28"/>
          <w:szCs w:val="28"/>
        </w:rPr>
      </w:pPr>
      <w:r>
        <w:rPr>
          <w:rFonts w:hint="eastAsia" w:ascii="黑体" w:hAnsi="黑体" w:eastAsia="黑体" w:cs="黑体"/>
          <w:b/>
          <w:sz w:val="28"/>
          <w:szCs w:val="28"/>
        </w:rPr>
        <w:t>各单位：</w:t>
      </w:r>
    </w:p>
    <w:p w14:paraId="7A46ECDF">
      <w:pPr>
        <w:keepNext w:val="0"/>
        <w:keepLines w:val="0"/>
        <w:pageBreakBefore w:val="0"/>
        <w:kinsoku/>
        <w:wordWrap/>
        <w:overflowPunct/>
        <w:topLinePunct w:val="0"/>
        <w:autoSpaceDE/>
        <w:autoSpaceDN/>
        <w:bidi w:val="0"/>
        <w:snapToGrid/>
        <w:spacing w:line="460" w:lineRule="exact"/>
        <w:ind w:firstLine="560" w:firstLineChars="200"/>
        <w:textAlignment w:val="auto"/>
        <w:rPr>
          <w:rFonts w:hint="eastAsia" w:ascii="黑体" w:hAnsi="黑体" w:eastAsia="黑体" w:cs="黑体"/>
          <w:kern w:val="0"/>
          <w:sz w:val="28"/>
          <w:szCs w:val="28"/>
        </w:rPr>
      </w:pPr>
      <w:r>
        <w:rPr>
          <w:rFonts w:hint="eastAsia" w:ascii="黑体" w:hAnsi="黑体" w:eastAsia="黑体" w:cs="黑体"/>
          <w:kern w:val="0"/>
          <w:sz w:val="28"/>
          <w:szCs w:val="28"/>
          <w:lang w:val="en-US" w:eastAsia="zh-CN"/>
        </w:rPr>
        <w:t>由四川宏达股份有限公司什邡磷化工分公司因生产需采购</w:t>
      </w:r>
      <w:r>
        <w:rPr>
          <w:rFonts w:hint="eastAsia" w:ascii="黑体" w:hAnsi="黑体" w:eastAsia="黑体" w:cs="黑体"/>
          <w:color w:val="000000"/>
          <w:kern w:val="0"/>
          <w:sz w:val="28"/>
          <w:szCs w:val="28"/>
          <w:lang w:val="en-US" w:eastAsia="zh-CN"/>
        </w:rPr>
        <w:t>高位和中位余热回收系统</w:t>
      </w:r>
      <w:r>
        <w:rPr>
          <w:rFonts w:hint="eastAsia" w:ascii="黑体" w:hAnsi="黑体" w:eastAsia="黑体" w:cs="黑体"/>
          <w:kern w:val="0"/>
          <w:sz w:val="28"/>
          <w:szCs w:val="28"/>
          <w:lang w:val="en-US" w:eastAsia="zh-CN"/>
        </w:rPr>
        <w:t>，</w:t>
      </w:r>
      <w:r>
        <w:rPr>
          <w:rFonts w:hint="eastAsia" w:ascii="黑体" w:hAnsi="黑体" w:eastAsia="黑体" w:cs="黑体"/>
          <w:kern w:val="0"/>
          <w:sz w:val="28"/>
          <w:szCs w:val="28"/>
        </w:rPr>
        <w:t>本着“公开、公平、公正”的原则，现</w:t>
      </w:r>
      <w:r>
        <w:rPr>
          <w:rFonts w:hint="eastAsia" w:ascii="黑体" w:hAnsi="黑体" w:eastAsia="黑体" w:cs="黑体"/>
          <w:kern w:val="0"/>
          <w:sz w:val="28"/>
          <w:szCs w:val="28"/>
          <w:lang w:val="en-US" w:eastAsia="zh-CN"/>
        </w:rPr>
        <w:t>对</w:t>
      </w:r>
      <w:r>
        <w:rPr>
          <w:rFonts w:hint="eastAsia" w:ascii="黑体" w:hAnsi="黑体" w:eastAsia="黑体" w:cs="黑体"/>
          <w:color w:val="000000"/>
          <w:kern w:val="0"/>
          <w:sz w:val="28"/>
          <w:szCs w:val="28"/>
          <w:lang w:val="en-US" w:eastAsia="zh-CN"/>
        </w:rPr>
        <w:t>高位和中位余热回收系统采购</w:t>
      </w:r>
      <w:r>
        <w:rPr>
          <w:rFonts w:hint="eastAsia" w:ascii="黑体" w:hAnsi="黑体" w:eastAsia="黑体" w:cs="黑体"/>
          <w:kern w:val="0"/>
          <w:sz w:val="28"/>
          <w:szCs w:val="28"/>
        </w:rPr>
        <w:t>进行</w:t>
      </w:r>
      <w:r>
        <w:rPr>
          <w:rFonts w:hint="eastAsia" w:ascii="黑体" w:hAnsi="黑体" w:eastAsia="黑体" w:cs="黑体"/>
          <w:kern w:val="0"/>
          <w:sz w:val="28"/>
          <w:szCs w:val="28"/>
          <w:lang w:val="en-US" w:eastAsia="zh-CN"/>
        </w:rPr>
        <w:t>邀请比选</w:t>
      </w:r>
      <w:r>
        <w:rPr>
          <w:rFonts w:hint="eastAsia" w:ascii="黑体" w:hAnsi="黑体" w:eastAsia="黑体" w:cs="黑体"/>
          <w:kern w:val="0"/>
          <w:sz w:val="28"/>
          <w:szCs w:val="28"/>
        </w:rPr>
        <w:t>。欢迎贵公司前来报价，现将相关事项公告如下：</w:t>
      </w:r>
    </w:p>
    <w:p w14:paraId="1E9CD92D">
      <w:pPr>
        <w:pStyle w:val="14"/>
        <w:keepNext w:val="0"/>
        <w:keepLines w:val="0"/>
        <w:pageBreakBefore w:val="0"/>
        <w:kinsoku/>
        <w:wordWrap/>
        <w:overflowPunct/>
        <w:topLinePunct w:val="0"/>
        <w:autoSpaceDE/>
        <w:autoSpaceDN/>
        <w:bidi w:val="0"/>
        <w:snapToGrid/>
        <w:spacing w:before="0" w:beforeAutospacing="0" w:after="0" w:afterAutospacing="0" w:line="460" w:lineRule="exact"/>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kern w:val="0"/>
          <w:sz w:val="28"/>
          <w:szCs w:val="28"/>
          <w:lang w:val="en-US" w:eastAsia="zh-CN"/>
        </w:rPr>
        <w:t>一、</w:t>
      </w:r>
      <w:r>
        <w:rPr>
          <w:rFonts w:hint="eastAsia" w:ascii="黑体" w:hAnsi="黑体" w:eastAsia="黑体" w:cs="黑体"/>
          <w:kern w:val="0"/>
          <w:sz w:val="28"/>
          <w:szCs w:val="28"/>
        </w:rPr>
        <w:t>标的物：</w:t>
      </w:r>
      <w:r>
        <w:rPr>
          <w:rFonts w:hint="eastAsia" w:ascii="黑体" w:hAnsi="黑体" w:eastAsia="黑体" w:cs="黑体"/>
          <w:color w:val="000000"/>
          <w:kern w:val="0"/>
          <w:sz w:val="28"/>
          <w:szCs w:val="28"/>
          <w:lang w:val="en-US" w:eastAsia="zh-CN"/>
        </w:rPr>
        <w:t>高位和中位余热回收系统1套</w:t>
      </w:r>
      <w:r>
        <w:rPr>
          <w:rFonts w:hint="eastAsia" w:ascii="黑体" w:hAnsi="黑体" w:eastAsia="黑体" w:cs="黑体"/>
          <w:color w:val="000000" w:themeColor="text1"/>
          <w:sz w:val="28"/>
          <w:szCs w:val="28"/>
          <w14:textFill>
            <w14:solidFill>
              <w14:schemeClr w14:val="tx1"/>
            </w14:solidFill>
          </w14:textFill>
        </w:rPr>
        <w:t>。</w:t>
      </w:r>
    </w:p>
    <w:p w14:paraId="3189E225">
      <w:pPr>
        <w:keepNext w:val="0"/>
        <w:keepLines w:val="0"/>
        <w:pageBreakBefore w:val="0"/>
        <w:numPr>
          <w:ilvl w:val="0"/>
          <w:numId w:val="0"/>
        </w:numPr>
        <w:kinsoku/>
        <w:wordWrap/>
        <w:overflowPunct/>
        <w:topLinePunct w:val="0"/>
        <w:autoSpaceDE/>
        <w:autoSpaceDN/>
        <w:bidi w:val="0"/>
        <w:snapToGrid/>
        <w:spacing w:line="460" w:lineRule="exact"/>
        <w:textAlignment w:val="auto"/>
        <w:rPr>
          <w:rFonts w:hint="eastAsia" w:ascii="黑体" w:hAnsi="黑体" w:eastAsia="黑体" w:cs="黑体"/>
          <w:kern w:val="0"/>
          <w:sz w:val="28"/>
          <w:szCs w:val="28"/>
        </w:rPr>
      </w:pPr>
      <w:r>
        <w:rPr>
          <w:rFonts w:hint="eastAsia" w:ascii="黑体" w:hAnsi="黑体" w:eastAsia="黑体" w:cs="黑体"/>
          <w:kern w:val="0"/>
          <w:sz w:val="28"/>
          <w:szCs w:val="28"/>
        </w:rPr>
        <w:t xml:space="preserve">二、比选人：四川宏达股份有限公司  </w:t>
      </w:r>
    </w:p>
    <w:p w14:paraId="67EB3B3D">
      <w:pPr>
        <w:keepNext w:val="0"/>
        <w:keepLines w:val="0"/>
        <w:pageBreakBefore w:val="0"/>
        <w:kinsoku/>
        <w:wordWrap/>
        <w:overflowPunct/>
        <w:topLinePunct w:val="0"/>
        <w:autoSpaceDE/>
        <w:autoSpaceDN/>
        <w:bidi w:val="0"/>
        <w:snapToGrid/>
        <w:spacing w:line="460" w:lineRule="exact"/>
        <w:textAlignment w:val="auto"/>
        <w:rPr>
          <w:rFonts w:hint="eastAsia" w:ascii="黑体" w:hAnsi="黑体" w:eastAsia="黑体" w:cs="黑体"/>
          <w:kern w:val="0"/>
          <w:sz w:val="28"/>
          <w:szCs w:val="28"/>
        </w:rPr>
      </w:pPr>
      <w:r>
        <w:rPr>
          <w:rFonts w:hint="eastAsia" w:ascii="黑体" w:hAnsi="黑体" w:eastAsia="黑体" w:cs="黑体"/>
          <w:kern w:val="0"/>
          <w:sz w:val="28"/>
          <w:szCs w:val="28"/>
        </w:rPr>
        <w:t>三、具体内容及要求：</w:t>
      </w:r>
    </w:p>
    <w:p w14:paraId="78BA9BEF">
      <w:pPr>
        <w:pStyle w:val="14"/>
        <w:keepNext w:val="0"/>
        <w:keepLines w:val="0"/>
        <w:pageBreakBefore w:val="0"/>
        <w:kinsoku/>
        <w:wordWrap/>
        <w:overflowPunct/>
        <w:topLinePunct w:val="0"/>
        <w:autoSpaceDE/>
        <w:autoSpaceDN/>
        <w:bidi w:val="0"/>
        <w:snapToGrid/>
        <w:spacing w:before="0" w:beforeAutospacing="0" w:after="0" w:afterAutospacing="0" w:line="460" w:lineRule="exact"/>
        <w:textAlignment w:val="auto"/>
        <w:rPr>
          <w:rFonts w:hint="eastAsia" w:ascii="黑体" w:hAnsi="黑体" w:eastAsia="黑体" w:cs="黑体"/>
          <w:sz w:val="28"/>
          <w:szCs w:val="28"/>
        </w:rPr>
      </w:pPr>
      <w:r>
        <w:rPr>
          <w:rFonts w:hint="eastAsia" w:ascii="黑体" w:hAnsi="黑体" w:eastAsia="黑体" w:cs="黑体"/>
          <w:kern w:val="0"/>
          <w:sz w:val="28"/>
          <w:szCs w:val="28"/>
        </w:rPr>
        <w:t>1</w:t>
      </w:r>
      <w:r>
        <w:rPr>
          <w:rFonts w:hint="eastAsia" w:ascii="黑体" w:hAnsi="黑体" w:eastAsia="黑体" w:cs="黑体"/>
          <w:kern w:val="0"/>
          <w:sz w:val="28"/>
          <w:szCs w:val="28"/>
          <w:lang w:eastAsia="zh-CN"/>
        </w:rPr>
        <w:t>.</w:t>
      </w:r>
      <w:r>
        <w:rPr>
          <w:rFonts w:hint="eastAsia" w:ascii="黑体" w:hAnsi="黑体" w:eastAsia="黑体" w:cs="黑体"/>
          <w:sz w:val="28"/>
          <w:szCs w:val="28"/>
        </w:rPr>
        <w:t>标的物技术要求：</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7"/>
        <w:gridCol w:w="1962"/>
        <w:gridCol w:w="5118"/>
        <w:gridCol w:w="1560"/>
      </w:tblGrid>
      <w:tr w14:paraId="2224A819">
        <w:trPr>
          <w:trHeight w:val="650" w:hRule="atLeast"/>
        </w:trPr>
        <w:tc>
          <w:tcPr>
            <w:tcW w:w="1067" w:type="dxa"/>
            <w:vAlign w:val="center"/>
          </w:tcPr>
          <w:p w14:paraId="6F325826">
            <w:pPr>
              <w:keepNext w:val="0"/>
              <w:keepLines w:val="0"/>
              <w:pageBreakBefore w:val="0"/>
              <w:kinsoku/>
              <w:wordWrap/>
              <w:overflowPunct/>
              <w:topLinePunct w:val="0"/>
              <w:autoSpaceDE/>
              <w:autoSpaceDN/>
              <w:bidi w:val="0"/>
              <w:snapToGrid/>
              <w:spacing w:line="460" w:lineRule="exact"/>
              <w:jc w:val="center"/>
              <w:textAlignment w:val="auto"/>
              <w:rPr>
                <w:rFonts w:hint="eastAsia" w:ascii="黑体" w:hAnsi="黑体" w:eastAsia="黑体" w:cs="黑体"/>
                <w:kern w:val="0"/>
                <w:sz w:val="28"/>
                <w:szCs w:val="28"/>
                <w:vertAlign w:val="baseline"/>
                <w:lang w:val="en-US" w:eastAsia="zh-CN"/>
              </w:rPr>
            </w:pPr>
            <w:r>
              <w:rPr>
                <w:rFonts w:hint="eastAsia" w:ascii="黑体" w:hAnsi="黑体" w:eastAsia="黑体" w:cs="黑体"/>
                <w:kern w:val="0"/>
                <w:sz w:val="28"/>
                <w:szCs w:val="28"/>
                <w:vertAlign w:val="baseline"/>
                <w:lang w:val="en-US" w:eastAsia="zh-CN"/>
              </w:rPr>
              <w:t>序号</w:t>
            </w:r>
          </w:p>
        </w:tc>
        <w:tc>
          <w:tcPr>
            <w:tcW w:w="1962" w:type="dxa"/>
            <w:vAlign w:val="center"/>
          </w:tcPr>
          <w:p w14:paraId="7AF631DF">
            <w:pPr>
              <w:keepNext w:val="0"/>
              <w:keepLines w:val="0"/>
              <w:pageBreakBefore w:val="0"/>
              <w:kinsoku/>
              <w:wordWrap/>
              <w:overflowPunct/>
              <w:topLinePunct w:val="0"/>
              <w:autoSpaceDE/>
              <w:autoSpaceDN/>
              <w:bidi w:val="0"/>
              <w:snapToGrid/>
              <w:spacing w:line="460" w:lineRule="exact"/>
              <w:jc w:val="center"/>
              <w:textAlignment w:val="auto"/>
              <w:rPr>
                <w:rFonts w:hint="eastAsia" w:ascii="黑体" w:hAnsi="黑体" w:eastAsia="黑体" w:cs="黑体"/>
                <w:kern w:val="0"/>
                <w:sz w:val="28"/>
                <w:szCs w:val="28"/>
                <w:vertAlign w:val="baseline"/>
                <w:lang w:val="en-US" w:eastAsia="zh-CN"/>
              </w:rPr>
            </w:pPr>
            <w:r>
              <w:rPr>
                <w:rFonts w:hint="eastAsia" w:ascii="黑体" w:hAnsi="黑体" w:eastAsia="黑体" w:cs="黑体"/>
                <w:kern w:val="0"/>
                <w:sz w:val="28"/>
                <w:szCs w:val="28"/>
                <w:vertAlign w:val="baseline"/>
                <w:lang w:val="en-US" w:eastAsia="zh-CN"/>
              </w:rPr>
              <w:t>名称</w:t>
            </w:r>
          </w:p>
        </w:tc>
        <w:tc>
          <w:tcPr>
            <w:tcW w:w="5118" w:type="dxa"/>
            <w:vAlign w:val="center"/>
          </w:tcPr>
          <w:p w14:paraId="12010F90">
            <w:pPr>
              <w:keepNext w:val="0"/>
              <w:keepLines w:val="0"/>
              <w:pageBreakBefore w:val="0"/>
              <w:kinsoku/>
              <w:wordWrap/>
              <w:overflowPunct/>
              <w:topLinePunct w:val="0"/>
              <w:autoSpaceDE/>
              <w:autoSpaceDN/>
              <w:bidi w:val="0"/>
              <w:snapToGrid/>
              <w:spacing w:line="460" w:lineRule="exact"/>
              <w:jc w:val="center"/>
              <w:textAlignment w:val="auto"/>
              <w:rPr>
                <w:rFonts w:hint="eastAsia" w:ascii="黑体" w:hAnsi="黑体" w:eastAsia="黑体" w:cs="黑体"/>
                <w:kern w:val="0"/>
                <w:sz w:val="28"/>
                <w:szCs w:val="28"/>
                <w:vertAlign w:val="baseline"/>
                <w:lang w:val="en-US" w:eastAsia="zh-CN"/>
              </w:rPr>
            </w:pPr>
            <w:r>
              <w:rPr>
                <w:rFonts w:hint="eastAsia" w:ascii="黑体" w:hAnsi="黑体" w:eastAsia="黑体" w:cs="黑体"/>
                <w:kern w:val="0"/>
                <w:sz w:val="28"/>
                <w:szCs w:val="28"/>
                <w:vertAlign w:val="baseline"/>
                <w:lang w:val="en-US" w:eastAsia="zh-CN"/>
              </w:rPr>
              <w:t>技术参数</w:t>
            </w:r>
          </w:p>
        </w:tc>
        <w:tc>
          <w:tcPr>
            <w:tcW w:w="1560" w:type="dxa"/>
            <w:vAlign w:val="center"/>
          </w:tcPr>
          <w:p w14:paraId="69C4090D">
            <w:pPr>
              <w:keepNext w:val="0"/>
              <w:keepLines w:val="0"/>
              <w:pageBreakBefore w:val="0"/>
              <w:kinsoku/>
              <w:wordWrap/>
              <w:overflowPunct/>
              <w:topLinePunct w:val="0"/>
              <w:autoSpaceDE/>
              <w:autoSpaceDN/>
              <w:bidi w:val="0"/>
              <w:snapToGrid/>
              <w:spacing w:line="460" w:lineRule="exact"/>
              <w:jc w:val="center"/>
              <w:textAlignment w:val="auto"/>
              <w:rPr>
                <w:rFonts w:hint="eastAsia" w:ascii="黑体" w:hAnsi="黑体" w:eastAsia="黑体" w:cs="黑体"/>
                <w:kern w:val="0"/>
                <w:sz w:val="28"/>
                <w:szCs w:val="28"/>
                <w:vertAlign w:val="baseline"/>
                <w:lang w:val="en-US" w:eastAsia="zh-CN"/>
              </w:rPr>
            </w:pPr>
            <w:r>
              <w:rPr>
                <w:rFonts w:hint="eastAsia" w:ascii="黑体" w:hAnsi="黑体" w:eastAsia="黑体" w:cs="黑体"/>
                <w:kern w:val="0"/>
                <w:sz w:val="28"/>
                <w:szCs w:val="28"/>
                <w:vertAlign w:val="baseline"/>
                <w:lang w:val="en-US" w:eastAsia="zh-CN"/>
              </w:rPr>
              <w:t>数量</w:t>
            </w:r>
          </w:p>
        </w:tc>
      </w:tr>
      <w:tr w14:paraId="7A5F87E3">
        <w:trPr>
          <w:trHeight w:val="1330" w:hRule="atLeast"/>
        </w:trPr>
        <w:tc>
          <w:tcPr>
            <w:tcW w:w="1067" w:type="dxa"/>
            <w:vAlign w:val="center"/>
          </w:tcPr>
          <w:p w14:paraId="37C1F30B">
            <w:pPr>
              <w:keepNext w:val="0"/>
              <w:keepLines w:val="0"/>
              <w:pageBreakBefore w:val="0"/>
              <w:kinsoku/>
              <w:wordWrap/>
              <w:overflowPunct/>
              <w:topLinePunct w:val="0"/>
              <w:autoSpaceDE/>
              <w:autoSpaceDN/>
              <w:bidi w:val="0"/>
              <w:snapToGrid/>
              <w:spacing w:line="460" w:lineRule="exact"/>
              <w:ind w:firstLine="0" w:firstLineChars="0"/>
              <w:jc w:val="center"/>
              <w:textAlignment w:val="auto"/>
              <w:rPr>
                <w:rFonts w:hint="eastAsia" w:ascii="黑体" w:hAnsi="黑体" w:eastAsia="黑体" w:cs="黑体"/>
                <w:kern w:val="0"/>
                <w:sz w:val="28"/>
                <w:szCs w:val="28"/>
                <w:vertAlign w:val="baseline"/>
                <w:lang w:val="en-US" w:eastAsia="zh-CN"/>
              </w:rPr>
            </w:pPr>
            <w:r>
              <w:rPr>
                <w:rFonts w:hint="eastAsia" w:ascii="黑体" w:hAnsi="黑体" w:eastAsia="黑体" w:cs="黑体"/>
                <w:sz w:val="28"/>
                <w:szCs w:val="28"/>
                <w:lang w:val="en-US" w:eastAsia="zh-CN" w:bidi="ar-SA"/>
              </w:rPr>
              <w:t>1</w:t>
            </w:r>
          </w:p>
        </w:tc>
        <w:tc>
          <w:tcPr>
            <w:tcW w:w="1962" w:type="dxa"/>
            <w:vAlign w:val="center"/>
          </w:tcPr>
          <w:p w14:paraId="5E90A654">
            <w:pPr>
              <w:keepNext w:val="0"/>
              <w:keepLines w:val="0"/>
              <w:pageBreakBefore w:val="0"/>
              <w:kinsoku/>
              <w:wordWrap/>
              <w:overflowPunct/>
              <w:topLinePunct w:val="0"/>
              <w:autoSpaceDE/>
              <w:autoSpaceDN/>
              <w:bidi w:val="0"/>
              <w:snapToGrid/>
              <w:spacing w:line="460" w:lineRule="exact"/>
              <w:ind w:firstLine="0" w:firstLineChars="0"/>
              <w:jc w:val="center"/>
              <w:textAlignment w:val="auto"/>
              <w:rPr>
                <w:rFonts w:hint="eastAsia" w:ascii="黑体" w:hAnsi="黑体" w:eastAsia="黑体" w:cs="黑体"/>
                <w:kern w:val="0"/>
                <w:sz w:val="28"/>
                <w:szCs w:val="28"/>
                <w:vertAlign w:val="baseline"/>
                <w:lang w:val="en-US" w:eastAsia="zh-CN"/>
              </w:rPr>
            </w:pPr>
            <w:r>
              <w:rPr>
                <w:rFonts w:hint="eastAsia" w:ascii="黑体" w:hAnsi="黑体" w:eastAsia="黑体" w:cs="黑体"/>
                <w:b w:val="0"/>
                <w:bCs w:val="0"/>
                <w:snapToGrid w:val="0"/>
                <w:sz w:val="28"/>
                <w:szCs w:val="28"/>
                <w:lang w:eastAsia="zh-CN"/>
              </w:rPr>
              <w:t>高位和中位余热回收系统</w:t>
            </w:r>
          </w:p>
        </w:tc>
        <w:tc>
          <w:tcPr>
            <w:tcW w:w="5118" w:type="dxa"/>
            <w:vAlign w:val="center"/>
          </w:tcPr>
          <w:p w14:paraId="702B1350">
            <w:pPr>
              <w:pStyle w:val="17"/>
              <w:keepNext w:val="0"/>
              <w:keepLines w:val="0"/>
              <w:pageBreakBefore w:val="0"/>
              <w:kinsoku/>
              <w:wordWrap/>
              <w:overflowPunct/>
              <w:topLinePunct w:val="0"/>
              <w:autoSpaceDE/>
              <w:autoSpaceDN/>
              <w:bidi w:val="0"/>
              <w:snapToGrid/>
              <w:spacing w:line="460" w:lineRule="exact"/>
              <w:ind w:left="0" w:leftChars="0" w:firstLine="0" w:firstLineChars="0"/>
              <w:textAlignment w:val="auto"/>
              <w:rPr>
                <w:rFonts w:hint="eastAsia" w:ascii="黑体" w:hAnsi="黑体" w:eastAsia="黑体" w:cs="黑体"/>
                <w:kern w:val="0"/>
                <w:sz w:val="28"/>
                <w:szCs w:val="28"/>
                <w:vertAlign w:val="baseline"/>
                <w:lang w:val="en-US" w:eastAsia="zh-CN"/>
              </w:rPr>
            </w:pPr>
            <w:r>
              <w:rPr>
                <w:rFonts w:hint="eastAsia" w:ascii="黑体" w:hAnsi="黑体" w:eastAsia="黑体" w:cs="黑体"/>
                <w:color w:val="auto"/>
                <w:kern w:val="2"/>
                <w:sz w:val="28"/>
                <w:szCs w:val="28"/>
                <w:lang w:val="en-US" w:eastAsia="zh-CN" w:bidi="ar-SA"/>
              </w:rPr>
              <w:t>详见附件《高位和中位余热回收系统技术要求》、《宏达股份12万吨硫酸高中位余热回收锅炉工艺烟气条件》</w:t>
            </w:r>
          </w:p>
        </w:tc>
        <w:tc>
          <w:tcPr>
            <w:tcW w:w="1560" w:type="dxa"/>
            <w:vAlign w:val="center"/>
          </w:tcPr>
          <w:p w14:paraId="1597C120">
            <w:pPr>
              <w:keepNext w:val="0"/>
              <w:keepLines w:val="0"/>
              <w:pageBreakBefore w:val="0"/>
              <w:kinsoku/>
              <w:wordWrap/>
              <w:overflowPunct/>
              <w:topLinePunct w:val="0"/>
              <w:autoSpaceDE/>
              <w:autoSpaceDN/>
              <w:bidi w:val="0"/>
              <w:snapToGrid/>
              <w:spacing w:line="460" w:lineRule="exact"/>
              <w:ind w:firstLine="0" w:firstLineChars="0"/>
              <w:jc w:val="center"/>
              <w:textAlignment w:val="auto"/>
              <w:rPr>
                <w:rFonts w:hint="eastAsia" w:ascii="黑体" w:hAnsi="黑体" w:eastAsia="黑体" w:cs="黑体"/>
                <w:kern w:val="0"/>
                <w:sz w:val="28"/>
                <w:szCs w:val="28"/>
                <w:vertAlign w:val="baseline"/>
                <w:lang w:val="en-US" w:eastAsia="zh-CN"/>
              </w:rPr>
            </w:pPr>
            <w:r>
              <w:rPr>
                <w:rFonts w:hint="eastAsia" w:ascii="黑体" w:hAnsi="黑体" w:eastAsia="黑体" w:cs="黑体"/>
                <w:kern w:val="2"/>
                <w:sz w:val="28"/>
                <w:szCs w:val="28"/>
                <w:lang w:val="en-US" w:eastAsia="zh-CN" w:bidi="ar-SA"/>
              </w:rPr>
              <w:t>1套</w:t>
            </w:r>
          </w:p>
        </w:tc>
      </w:tr>
    </w:tbl>
    <w:p w14:paraId="1967F71A">
      <w:pPr>
        <w:keepNext w:val="0"/>
        <w:keepLines w:val="0"/>
        <w:pageBreakBefore w:val="0"/>
        <w:kinsoku/>
        <w:wordWrap/>
        <w:overflowPunct/>
        <w:topLinePunct w:val="0"/>
        <w:autoSpaceDE/>
        <w:autoSpaceDN/>
        <w:bidi w:val="0"/>
        <w:snapToGrid/>
        <w:spacing w:line="460" w:lineRule="exact"/>
        <w:textAlignment w:val="auto"/>
        <w:rPr>
          <w:rFonts w:hint="eastAsia" w:ascii="黑体" w:hAnsi="黑体" w:eastAsia="黑体" w:cs="黑体"/>
          <w:kern w:val="0"/>
          <w:sz w:val="28"/>
          <w:szCs w:val="28"/>
        </w:rPr>
      </w:pPr>
    </w:p>
    <w:p w14:paraId="00932954">
      <w:pPr>
        <w:keepNext w:val="0"/>
        <w:keepLines w:val="0"/>
        <w:pageBreakBefore w:val="0"/>
        <w:kinsoku/>
        <w:wordWrap/>
        <w:overflowPunct/>
        <w:topLinePunct w:val="0"/>
        <w:autoSpaceDE/>
        <w:autoSpaceDN/>
        <w:bidi w:val="0"/>
        <w:adjustRightInd/>
        <w:snapToGrid/>
        <w:spacing w:line="460" w:lineRule="exact"/>
        <w:textAlignment w:val="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2.交货</w:t>
      </w:r>
      <w:r>
        <w:rPr>
          <w:rFonts w:hint="eastAsia" w:ascii="黑体" w:hAnsi="黑体" w:eastAsia="黑体" w:cs="黑体"/>
          <w:kern w:val="0"/>
          <w:sz w:val="28"/>
          <w:szCs w:val="28"/>
        </w:rPr>
        <w:t>地点：四川宏达股份有限公司</w:t>
      </w:r>
      <w:r>
        <w:rPr>
          <w:rFonts w:hint="eastAsia" w:ascii="黑体" w:hAnsi="黑体" w:eastAsia="黑体" w:cs="黑体"/>
          <w:kern w:val="0"/>
          <w:sz w:val="28"/>
          <w:szCs w:val="28"/>
          <w:lang w:val="en-US" w:eastAsia="zh-CN"/>
        </w:rPr>
        <w:t>洛水镇。</w:t>
      </w:r>
    </w:p>
    <w:p w14:paraId="79925F1B">
      <w:pPr>
        <w:pStyle w:val="14"/>
        <w:keepNext w:val="0"/>
        <w:keepLines w:val="0"/>
        <w:pageBreakBefore w:val="0"/>
        <w:kinsoku/>
        <w:wordWrap/>
        <w:overflowPunct/>
        <w:topLinePunct w:val="0"/>
        <w:autoSpaceDE/>
        <w:autoSpaceDN/>
        <w:bidi w:val="0"/>
        <w:adjustRightInd/>
        <w:snapToGrid/>
        <w:spacing w:before="0" w:beforeAutospacing="0" w:after="0" w:afterAutospacing="0" w:line="460" w:lineRule="exact"/>
        <w:textAlignment w:val="auto"/>
        <w:rPr>
          <w:rFonts w:hint="eastAsia" w:ascii="黑体" w:hAnsi="黑体" w:eastAsia="黑体" w:cs="黑体"/>
          <w:color w:val="auto"/>
          <w:sz w:val="28"/>
          <w:szCs w:val="28"/>
          <w:lang w:val="en-US" w:eastAsia="zh-CN"/>
        </w:rPr>
      </w:pPr>
      <w:r>
        <w:rPr>
          <w:rFonts w:hint="eastAsia" w:ascii="黑体" w:hAnsi="黑体" w:eastAsia="黑体" w:cs="黑体"/>
          <w:kern w:val="0"/>
          <w:sz w:val="28"/>
          <w:szCs w:val="28"/>
        </w:rPr>
        <w:t>3</w:t>
      </w:r>
      <w:r>
        <w:rPr>
          <w:rFonts w:hint="eastAsia" w:ascii="黑体" w:hAnsi="黑体" w:eastAsia="黑体" w:cs="黑体"/>
          <w:kern w:val="0"/>
          <w:sz w:val="28"/>
          <w:szCs w:val="28"/>
          <w:lang w:eastAsia="zh-CN"/>
        </w:rPr>
        <w:t>.</w:t>
      </w:r>
      <w:r>
        <w:rPr>
          <w:rFonts w:hint="eastAsia" w:ascii="黑体" w:hAnsi="黑体" w:eastAsia="黑体" w:cs="黑体"/>
          <w:color w:val="auto"/>
          <w:sz w:val="28"/>
          <w:szCs w:val="28"/>
          <w:lang w:val="en-US" w:eastAsia="zh-CN"/>
        </w:rPr>
        <w:t>完成时间</w:t>
      </w:r>
      <w:r>
        <w:rPr>
          <w:rFonts w:hint="eastAsia" w:ascii="黑体" w:hAnsi="黑体" w:eastAsia="黑体" w:cs="黑体"/>
          <w:color w:val="auto"/>
          <w:sz w:val="28"/>
          <w:szCs w:val="28"/>
        </w:rPr>
        <w:t>：合同生效</w:t>
      </w:r>
      <w:r>
        <w:rPr>
          <w:rFonts w:hint="eastAsia" w:ascii="黑体" w:hAnsi="黑体" w:eastAsia="黑体" w:cs="黑体"/>
          <w:color w:val="auto"/>
          <w:sz w:val="28"/>
          <w:szCs w:val="28"/>
          <w:lang w:val="en-US" w:eastAsia="zh-CN"/>
        </w:rPr>
        <w:t>预付款到账</w:t>
      </w:r>
      <w:r>
        <w:rPr>
          <w:rFonts w:hint="eastAsia" w:ascii="黑体" w:hAnsi="黑体" w:eastAsia="黑体" w:cs="黑体"/>
          <w:color w:val="auto"/>
          <w:sz w:val="28"/>
          <w:szCs w:val="28"/>
        </w:rPr>
        <w:t>之日起</w:t>
      </w:r>
      <w:r>
        <w:rPr>
          <w:rFonts w:hint="eastAsia" w:ascii="黑体" w:hAnsi="黑体" w:eastAsia="黑体" w:cs="黑体"/>
          <w:color w:val="auto"/>
          <w:sz w:val="28"/>
          <w:szCs w:val="28"/>
          <w:lang w:val="en-US" w:eastAsia="zh-CN"/>
        </w:rPr>
        <w:t>40个自然日完成总图布置及土建施工图设计，140</w:t>
      </w:r>
      <w:r>
        <w:rPr>
          <w:rFonts w:hint="eastAsia" w:ascii="黑体" w:hAnsi="黑体" w:eastAsia="黑体" w:cs="黑体"/>
          <w:color w:val="auto"/>
          <w:sz w:val="28"/>
          <w:szCs w:val="28"/>
        </w:rPr>
        <w:t>个自然日内</w:t>
      </w:r>
      <w:r>
        <w:rPr>
          <w:rFonts w:hint="eastAsia" w:ascii="黑体" w:hAnsi="黑体" w:eastAsia="黑体" w:cs="黑体"/>
          <w:color w:val="auto"/>
          <w:sz w:val="28"/>
          <w:szCs w:val="28"/>
          <w:lang w:val="en-US" w:eastAsia="zh-CN"/>
        </w:rPr>
        <w:t>完成设备制作、现场安装并调试正常运行（因业主现场安装受限时间除外）</w:t>
      </w:r>
      <w:r>
        <w:rPr>
          <w:rFonts w:hint="eastAsia" w:ascii="黑体" w:hAnsi="黑体" w:eastAsia="黑体" w:cs="黑体"/>
          <w:color w:val="auto"/>
          <w:sz w:val="28"/>
          <w:szCs w:val="28"/>
        </w:rPr>
        <w:t>。</w:t>
      </w:r>
      <w:r>
        <w:rPr>
          <w:rFonts w:hint="eastAsia" w:ascii="黑体" w:hAnsi="黑体" w:eastAsia="黑体" w:cs="黑体"/>
          <w:color w:val="auto"/>
          <w:kern w:val="0"/>
          <w:sz w:val="28"/>
          <w:szCs w:val="28"/>
          <w:lang w:eastAsia="zh-CN"/>
        </w:rPr>
        <w:t>（</w:t>
      </w:r>
      <w:r>
        <w:rPr>
          <w:rFonts w:hint="eastAsia" w:ascii="黑体" w:hAnsi="黑体" w:eastAsia="黑体" w:cs="黑体"/>
          <w:color w:val="auto"/>
          <w:kern w:val="0"/>
          <w:sz w:val="28"/>
          <w:szCs w:val="28"/>
          <w:lang w:val="en-US" w:eastAsia="zh-CN"/>
        </w:rPr>
        <w:t>不响应在报价单上另做说明，不影响响应评审</w:t>
      </w:r>
      <w:r>
        <w:rPr>
          <w:rFonts w:hint="eastAsia" w:ascii="黑体" w:hAnsi="黑体" w:eastAsia="黑体" w:cs="黑体"/>
          <w:color w:val="auto"/>
          <w:kern w:val="0"/>
          <w:sz w:val="28"/>
          <w:szCs w:val="28"/>
          <w:lang w:eastAsia="zh-CN"/>
        </w:rPr>
        <w:t>）</w:t>
      </w:r>
      <w:r>
        <w:rPr>
          <w:rFonts w:hint="eastAsia" w:ascii="黑体" w:hAnsi="黑体" w:eastAsia="黑体" w:cs="黑体"/>
          <w:color w:val="auto"/>
          <w:sz w:val="28"/>
          <w:szCs w:val="28"/>
          <w:lang w:val="en-US" w:eastAsia="zh-CN"/>
        </w:rPr>
        <w:t>。</w:t>
      </w:r>
    </w:p>
    <w:p w14:paraId="318C942C">
      <w:pPr>
        <w:keepNext w:val="0"/>
        <w:keepLines w:val="0"/>
        <w:pageBreakBefore w:val="0"/>
        <w:kinsoku/>
        <w:wordWrap/>
        <w:overflowPunct/>
        <w:topLinePunct w:val="0"/>
        <w:autoSpaceDE/>
        <w:autoSpaceDN/>
        <w:bidi w:val="0"/>
        <w:adjustRightInd/>
        <w:snapToGrid/>
        <w:spacing w:line="460" w:lineRule="exact"/>
        <w:textAlignment w:val="auto"/>
        <w:rPr>
          <w:rFonts w:hint="eastAsia" w:ascii="黑体" w:hAnsi="黑体" w:eastAsia="黑体" w:cs="黑体"/>
          <w:kern w:val="0"/>
          <w:sz w:val="28"/>
          <w:szCs w:val="28"/>
        </w:rPr>
      </w:pPr>
      <w:r>
        <w:rPr>
          <w:rFonts w:hint="eastAsia" w:ascii="黑体" w:hAnsi="黑体" w:eastAsia="黑体" w:cs="黑体"/>
          <w:kern w:val="0"/>
          <w:sz w:val="28"/>
          <w:szCs w:val="28"/>
        </w:rPr>
        <w:t>4</w:t>
      </w:r>
      <w:r>
        <w:rPr>
          <w:rFonts w:hint="eastAsia" w:ascii="黑体" w:hAnsi="黑体" w:eastAsia="黑体" w:cs="黑体"/>
          <w:kern w:val="0"/>
          <w:sz w:val="28"/>
          <w:szCs w:val="28"/>
          <w:lang w:eastAsia="zh-CN"/>
        </w:rPr>
        <w:t>.</w:t>
      </w:r>
      <w:r>
        <w:rPr>
          <w:rFonts w:hint="eastAsia" w:ascii="黑体" w:hAnsi="黑体" w:eastAsia="黑体" w:cs="黑体"/>
          <w:kern w:val="0"/>
          <w:sz w:val="28"/>
          <w:szCs w:val="28"/>
        </w:rPr>
        <w:t xml:space="preserve">付款方式及发票： </w:t>
      </w:r>
    </w:p>
    <w:p w14:paraId="2C0D109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jc w:val="left"/>
        <w:textAlignment w:val="auto"/>
        <w:rPr>
          <w:rFonts w:hint="eastAsia" w:ascii="黑体" w:hAnsi="黑体" w:eastAsia="黑体" w:cs="黑体"/>
          <w:bCs/>
          <w:sz w:val="28"/>
          <w:szCs w:val="28"/>
        </w:rPr>
      </w:pPr>
      <w:r>
        <w:rPr>
          <w:rFonts w:hint="eastAsia" w:ascii="黑体" w:hAnsi="黑体" w:eastAsia="黑体" w:cs="黑体"/>
          <w:kern w:val="0"/>
          <w:sz w:val="28"/>
          <w:szCs w:val="28"/>
        </w:rPr>
        <w:t>①合同生效</w:t>
      </w:r>
      <w:r>
        <w:rPr>
          <w:rFonts w:hint="eastAsia" w:ascii="黑体" w:hAnsi="黑体" w:eastAsia="黑体" w:cs="黑体"/>
          <w:kern w:val="0"/>
          <w:sz w:val="28"/>
          <w:szCs w:val="28"/>
          <w:lang w:val="en-US" w:eastAsia="zh-CN"/>
        </w:rPr>
        <w:t>之日起10</w:t>
      </w:r>
      <w:r>
        <w:rPr>
          <w:rFonts w:hint="eastAsia" w:ascii="黑体" w:hAnsi="黑体" w:eastAsia="黑体" w:cs="黑体"/>
          <w:kern w:val="0"/>
          <w:sz w:val="28"/>
          <w:szCs w:val="28"/>
        </w:rPr>
        <w:t>个工作日内</w:t>
      </w:r>
      <w:r>
        <w:rPr>
          <w:rFonts w:hint="eastAsia" w:ascii="黑体" w:hAnsi="黑体" w:eastAsia="黑体" w:cs="黑体"/>
          <w:kern w:val="0"/>
          <w:sz w:val="28"/>
          <w:szCs w:val="28"/>
          <w:lang w:val="en-US" w:eastAsia="zh-CN"/>
        </w:rPr>
        <w:t>招标人</w:t>
      </w:r>
      <w:r>
        <w:rPr>
          <w:rFonts w:hint="eastAsia" w:ascii="黑体" w:hAnsi="黑体" w:eastAsia="黑体" w:cs="黑体"/>
          <w:kern w:val="0"/>
          <w:sz w:val="28"/>
          <w:szCs w:val="28"/>
        </w:rPr>
        <w:t>向</w:t>
      </w:r>
      <w:r>
        <w:rPr>
          <w:rFonts w:hint="eastAsia" w:ascii="黑体" w:hAnsi="黑体" w:eastAsia="黑体" w:cs="黑体"/>
          <w:kern w:val="0"/>
          <w:sz w:val="28"/>
          <w:szCs w:val="28"/>
          <w:lang w:val="en-US" w:eastAsia="zh-CN"/>
        </w:rPr>
        <w:t>中标人</w:t>
      </w:r>
      <w:r>
        <w:rPr>
          <w:rFonts w:hint="eastAsia" w:ascii="黑体" w:hAnsi="黑体" w:eastAsia="黑体" w:cs="黑体"/>
          <w:kern w:val="0"/>
          <w:sz w:val="28"/>
          <w:szCs w:val="28"/>
        </w:rPr>
        <w:t>支付合同总金额的30%；</w:t>
      </w:r>
      <w:r>
        <w:rPr>
          <w:rFonts w:hint="eastAsia" w:ascii="黑体" w:hAnsi="黑体" w:eastAsia="黑体" w:cs="黑体"/>
          <w:color w:val="000000" w:themeColor="text1"/>
          <w:kern w:val="0"/>
          <w:sz w:val="28"/>
          <w:szCs w:val="28"/>
          <w:lang w:val="en-US" w:eastAsia="zh-CN"/>
          <w14:textFill>
            <w14:solidFill>
              <w14:schemeClr w14:val="tx1"/>
            </w14:solidFill>
          </w14:textFill>
        </w:rPr>
        <w:t>装置运</w:t>
      </w:r>
      <w:r>
        <w:rPr>
          <w:rFonts w:hint="eastAsia" w:ascii="黑体" w:hAnsi="黑体" w:eastAsia="黑体" w:cs="黑体"/>
          <w:kern w:val="0"/>
          <w:sz w:val="28"/>
          <w:szCs w:val="28"/>
          <w:lang w:val="en-US" w:eastAsia="zh-CN"/>
        </w:rPr>
        <w:t>行</w:t>
      </w:r>
      <w:r>
        <w:rPr>
          <w:rFonts w:hint="eastAsia" w:ascii="黑体" w:hAnsi="黑体" w:eastAsia="黑体" w:cs="黑体"/>
          <w:kern w:val="0"/>
          <w:sz w:val="28"/>
          <w:szCs w:val="28"/>
        </w:rPr>
        <w:t>验收合格且收到</w:t>
      </w:r>
      <w:r>
        <w:rPr>
          <w:rFonts w:hint="eastAsia" w:ascii="黑体" w:hAnsi="黑体" w:eastAsia="黑体" w:cs="黑体"/>
          <w:kern w:val="0"/>
          <w:sz w:val="28"/>
          <w:szCs w:val="28"/>
          <w:lang w:val="en-US" w:eastAsia="zh-CN"/>
        </w:rPr>
        <w:t>中标人</w:t>
      </w:r>
      <w:r>
        <w:rPr>
          <w:rFonts w:hint="eastAsia" w:ascii="黑体" w:hAnsi="黑体" w:eastAsia="黑体" w:cs="黑体"/>
          <w:kern w:val="0"/>
          <w:sz w:val="28"/>
          <w:szCs w:val="28"/>
        </w:rPr>
        <w:t>出具的合法有效的符合</w:t>
      </w:r>
      <w:r>
        <w:rPr>
          <w:rFonts w:hint="eastAsia" w:ascii="黑体" w:hAnsi="黑体" w:eastAsia="黑体" w:cs="黑体"/>
          <w:kern w:val="0"/>
          <w:sz w:val="28"/>
          <w:szCs w:val="28"/>
          <w:lang w:val="en-US" w:eastAsia="zh-CN"/>
        </w:rPr>
        <w:t>招标人</w:t>
      </w:r>
      <w:r>
        <w:rPr>
          <w:rFonts w:hint="eastAsia" w:ascii="黑体" w:hAnsi="黑体" w:eastAsia="黑体" w:cs="黑体"/>
          <w:kern w:val="0"/>
          <w:sz w:val="28"/>
          <w:szCs w:val="28"/>
        </w:rPr>
        <w:t>要求的增值税专用发票</w:t>
      </w:r>
      <w:r>
        <w:rPr>
          <w:rFonts w:hint="eastAsia" w:ascii="黑体" w:hAnsi="黑体" w:eastAsia="黑体" w:cs="黑体"/>
          <w:kern w:val="0"/>
          <w:sz w:val="28"/>
          <w:szCs w:val="28"/>
          <w:lang w:val="en-US" w:eastAsia="zh-CN"/>
        </w:rPr>
        <w:t>之日起20</w:t>
      </w:r>
      <w:r>
        <w:rPr>
          <w:rFonts w:hint="eastAsia" w:ascii="黑体" w:hAnsi="黑体" w:eastAsia="黑体" w:cs="黑体"/>
          <w:kern w:val="0"/>
          <w:sz w:val="28"/>
          <w:szCs w:val="28"/>
        </w:rPr>
        <w:t>个工作日内支付合同总金额的6</w:t>
      </w:r>
      <w:r>
        <w:rPr>
          <w:rFonts w:hint="eastAsia" w:ascii="黑体" w:hAnsi="黑体" w:eastAsia="黑体" w:cs="黑体"/>
          <w:kern w:val="0"/>
          <w:sz w:val="28"/>
          <w:szCs w:val="28"/>
          <w:lang w:val="en-US" w:eastAsia="zh-CN"/>
        </w:rPr>
        <w:t>0</w:t>
      </w:r>
      <w:r>
        <w:rPr>
          <w:rFonts w:hint="eastAsia" w:ascii="黑体" w:hAnsi="黑体" w:eastAsia="黑体" w:cs="黑体"/>
          <w:kern w:val="0"/>
          <w:sz w:val="28"/>
          <w:szCs w:val="28"/>
        </w:rPr>
        <w:t>%，余</w:t>
      </w:r>
      <w:r>
        <w:rPr>
          <w:rFonts w:hint="eastAsia" w:ascii="黑体" w:hAnsi="黑体" w:eastAsia="黑体" w:cs="黑体"/>
          <w:kern w:val="0"/>
          <w:sz w:val="28"/>
          <w:szCs w:val="28"/>
          <w:lang w:val="en-US" w:eastAsia="zh-CN"/>
        </w:rPr>
        <w:t>10</w:t>
      </w:r>
      <w:r>
        <w:rPr>
          <w:rFonts w:hint="eastAsia" w:ascii="黑体" w:hAnsi="黑体" w:eastAsia="黑体" w:cs="黑体"/>
          <w:kern w:val="0"/>
          <w:sz w:val="28"/>
          <w:szCs w:val="28"/>
        </w:rPr>
        <w:t>%</w:t>
      </w:r>
      <w:r>
        <w:rPr>
          <w:rFonts w:hint="eastAsia" w:ascii="黑体" w:hAnsi="黑体" w:eastAsia="黑体" w:cs="黑体"/>
          <w:kern w:val="0"/>
          <w:sz w:val="28"/>
          <w:szCs w:val="28"/>
          <w:lang w:val="en-US" w:eastAsia="zh-CN"/>
        </w:rPr>
        <w:t>作为</w:t>
      </w:r>
      <w:r>
        <w:rPr>
          <w:rFonts w:hint="eastAsia" w:ascii="黑体" w:hAnsi="黑体" w:eastAsia="黑体" w:cs="黑体"/>
          <w:kern w:val="0"/>
          <w:sz w:val="28"/>
          <w:szCs w:val="28"/>
        </w:rPr>
        <w:t>质保金</w:t>
      </w:r>
      <w:r>
        <w:rPr>
          <w:rFonts w:hint="eastAsia" w:ascii="黑体" w:hAnsi="黑体" w:eastAsia="黑体" w:cs="黑体"/>
          <w:kern w:val="0"/>
          <w:sz w:val="28"/>
          <w:szCs w:val="28"/>
          <w:lang w:eastAsia="zh-CN"/>
        </w:rPr>
        <w:t>，</w:t>
      </w:r>
      <w:r>
        <w:rPr>
          <w:rFonts w:hint="eastAsia" w:ascii="黑体" w:hAnsi="黑体" w:eastAsia="黑体" w:cs="黑体"/>
          <w:kern w:val="0"/>
          <w:sz w:val="28"/>
          <w:szCs w:val="28"/>
        </w:rPr>
        <w:t>待</w:t>
      </w:r>
      <w:r>
        <w:rPr>
          <w:rFonts w:hint="eastAsia" w:ascii="黑体" w:hAnsi="黑体" w:eastAsia="黑体" w:cs="黑体"/>
          <w:kern w:val="0"/>
          <w:sz w:val="28"/>
          <w:szCs w:val="28"/>
          <w:lang w:val="en-US" w:eastAsia="zh-CN"/>
        </w:rPr>
        <w:t>质保期结束</w:t>
      </w:r>
      <w:r>
        <w:rPr>
          <w:rFonts w:hint="eastAsia" w:ascii="黑体" w:hAnsi="黑体" w:eastAsia="黑体" w:cs="黑体"/>
          <w:kern w:val="0"/>
          <w:sz w:val="28"/>
          <w:szCs w:val="28"/>
        </w:rPr>
        <w:t>且无质量异议后，在</w:t>
      </w:r>
      <w:r>
        <w:rPr>
          <w:rFonts w:hint="eastAsia" w:ascii="黑体" w:hAnsi="黑体" w:eastAsia="黑体" w:cs="黑体"/>
          <w:kern w:val="0"/>
          <w:sz w:val="28"/>
          <w:szCs w:val="28"/>
          <w:lang w:val="en-US" w:eastAsia="zh-CN"/>
        </w:rPr>
        <w:t>期满之日起20</w:t>
      </w:r>
      <w:r>
        <w:rPr>
          <w:rFonts w:hint="eastAsia" w:ascii="黑体" w:hAnsi="黑体" w:eastAsia="黑体" w:cs="黑体"/>
          <w:kern w:val="0"/>
          <w:sz w:val="28"/>
          <w:szCs w:val="28"/>
        </w:rPr>
        <w:t>个工作日内无息支付</w:t>
      </w:r>
      <w:r>
        <w:rPr>
          <w:rFonts w:hint="eastAsia" w:ascii="黑体" w:hAnsi="黑体" w:eastAsia="黑体" w:cs="黑体"/>
          <w:kern w:val="0"/>
          <w:sz w:val="28"/>
          <w:szCs w:val="28"/>
          <w:lang w:eastAsia="zh-CN"/>
        </w:rPr>
        <w:t>，（</w:t>
      </w:r>
      <w:r>
        <w:rPr>
          <w:rFonts w:hint="eastAsia" w:ascii="黑体" w:hAnsi="黑体" w:eastAsia="黑体" w:cs="黑体"/>
          <w:kern w:val="0"/>
          <w:sz w:val="28"/>
          <w:szCs w:val="28"/>
          <w:lang w:val="en-US" w:eastAsia="zh-CN"/>
        </w:rPr>
        <w:t>不响应在报价单上另做说明，不影响响应评审</w:t>
      </w:r>
      <w:r>
        <w:rPr>
          <w:rFonts w:hint="eastAsia" w:ascii="黑体" w:hAnsi="黑体" w:eastAsia="黑体" w:cs="黑体"/>
          <w:kern w:val="0"/>
          <w:sz w:val="28"/>
          <w:szCs w:val="28"/>
          <w:lang w:eastAsia="zh-CN"/>
        </w:rPr>
        <w:t>）</w:t>
      </w:r>
      <w:r>
        <w:rPr>
          <w:rFonts w:hint="eastAsia" w:ascii="黑体" w:hAnsi="黑体" w:eastAsia="黑体" w:cs="黑体"/>
          <w:kern w:val="0"/>
          <w:sz w:val="28"/>
          <w:szCs w:val="28"/>
        </w:rPr>
        <w:t>。</w:t>
      </w:r>
    </w:p>
    <w:p w14:paraId="3914BA72">
      <w:pPr>
        <w:keepNext w:val="0"/>
        <w:keepLines w:val="0"/>
        <w:pageBreakBefore w:val="0"/>
        <w:kinsoku/>
        <w:wordWrap/>
        <w:overflowPunct/>
        <w:topLinePunct w:val="0"/>
        <w:autoSpaceDE/>
        <w:autoSpaceDN/>
        <w:bidi w:val="0"/>
        <w:adjustRightInd/>
        <w:snapToGrid/>
        <w:spacing w:line="460" w:lineRule="exact"/>
        <w:textAlignment w:val="auto"/>
        <w:rPr>
          <w:rFonts w:hint="eastAsia" w:ascii="黑体" w:hAnsi="黑体" w:eastAsia="黑体" w:cs="黑体"/>
          <w:kern w:val="0"/>
          <w:sz w:val="28"/>
          <w:szCs w:val="28"/>
        </w:rPr>
      </w:pPr>
      <w:r>
        <w:rPr>
          <w:rFonts w:hint="eastAsia" w:ascii="黑体" w:hAnsi="黑体" w:eastAsia="黑体" w:cs="黑体"/>
          <w:kern w:val="0"/>
          <w:sz w:val="28"/>
          <w:szCs w:val="28"/>
        </w:rPr>
        <w:t>②一票制，供应商开具全额增值税专用发票(税率</w:t>
      </w:r>
      <w:r>
        <w:rPr>
          <w:rFonts w:hint="eastAsia" w:ascii="黑体" w:hAnsi="黑体" w:eastAsia="黑体" w:cs="黑体"/>
          <w:kern w:val="0"/>
          <w:sz w:val="28"/>
          <w:szCs w:val="28"/>
          <w:lang w:val="en-US" w:eastAsia="zh-CN"/>
        </w:rPr>
        <w:t xml:space="preserve"> 13 </w:t>
      </w:r>
      <w:r>
        <w:rPr>
          <w:rFonts w:hint="eastAsia" w:ascii="黑体" w:hAnsi="黑体" w:eastAsia="黑体" w:cs="黑体"/>
          <w:kern w:val="0"/>
          <w:sz w:val="28"/>
          <w:szCs w:val="28"/>
        </w:rPr>
        <w:t>%)。</w:t>
      </w:r>
    </w:p>
    <w:p w14:paraId="71294C5D">
      <w:pPr>
        <w:keepNext w:val="0"/>
        <w:keepLines w:val="0"/>
        <w:pageBreakBefore w:val="0"/>
        <w:kinsoku/>
        <w:wordWrap/>
        <w:overflowPunct/>
        <w:topLinePunct w:val="0"/>
        <w:autoSpaceDE/>
        <w:autoSpaceDN/>
        <w:bidi w:val="0"/>
        <w:snapToGrid/>
        <w:spacing w:line="460" w:lineRule="exact"/>
        <w:textAlignment w:val="auto"/>
        <w:rPr>
          <w:rFonts w:hint="eastAsia" w:ascii="黑体" w:hAnsi="黑体" w:eastAsia="黑体" w:cs="黑体"/>
          <w:kern w:val="2"/>
          <w:sz w:val="28"/>
          <w:szCs w:val="28"/>
          <w:lang w:val="en-US" w:eastAsia="zh-CN" w:bidi="ar-SA"/>
        </w:rPr>
      </w:pPr>
      <w:r>
        <w:rPr>
          <w:rFonts w:hint="eastAsia" w:ascii="黑体" w:hAnsi="黑体" w:eastAsia="黑体" w:cs="黑体"/>
          <w:sz w:val="28"/>
          <w:szCs w:val="28"/>
        </w:rPr>
        <w:t>③质保期：</w:t>
      </w:r>
      <w:r>
        <w:rPr>
          <w:rFonts w:hint="eastAsia" w:ascii="黑体" w:hAnsi="黑体" w:eastAsia="黑体" w:cs="黑体"/>
          <w:sz w:val="28"/>
          <w:szCs w:val="28"/>
          <w:lang w:val="en-US" w:eastAsia="zh-CN"/>
        </w:rPr>
        <w:t>标的物运行验收合格双方确认后起12个月内或安装完成18个月（因招标人原因未投用），以先到为准，</w:t>
      </w:r>
      <w:r>
        <w:rPr>
          <w:rFonts w:hint="eastAsia" w:ascii="黑体" w:hAnsi="黑体" w:eastAsia="黑体" w:cs="黑体"/>
          <w:kern w:val="0"/>
          <w:sz w:val="28"/>
          <w:szCs w:val="28"/>
          <w:lang w:eastAsia="zh-CN"/>
        </w:rPr>
        <w:t>（</w:t>
      </w:r>
      <w:r>
        <w:rPr>
          <w:rFonts w:hint="eastAsia" w:ascii="黑体" w:hAnsi="黑体" w:eastAsia="黑体" w:cs="黑体"/>
          <w:kern w:val="0"/>
          <w:sz w:val="28"/>
          <w:szCs w:val="28"/>
          <w:lang w:val="en-US" w:eastAsia="zh-CN"/>
        </w:rPr>
        <w:t>不响应在报价单上另做说明，不影响响应评审</w:t>
      </w:r>
      <w:r>
        <w:rPr>
          <w:rFonts w:hint="eastAsia" w:ascii="黑体" w:hAnsi="黑体" w:eastAsia="黑体" w:cs="黑体"/>
          <w:kern w:val="0"/>
          <w:sz w:val="28"/>
          <w:szCs w:val="28"/>
          <w:lang w:eastAsia="zh-CN"/>
        </w:rPr>
        <w:t>）</w:t>
      </w:r>
      <w:r>
        <w:rPr>
          <w:rFonts w:hint="eastAsia" w:ascii="黑体" w:hAnsi="黑体" w:eastAsia="黑体" w:cs="黑体"/>
          <w:sz w:val="28"/>
          <w:szCs w:val="28"/>
          <w:lang w:val="en-US" w:eastAsia="zh-CN"/>
        </w:rPr>
        <w:t>。</w:t>
      </w:r>
    </w:p>
    <w:p w14:paraId="6F201807">
      <w:pPr>
        <w:keepNext w:val="0"/>
        <w:keepLines w:val="0"/>
        <w:pageBreakBefore w:val="0"/>
        <w:widowControl w:val="0"/>
        <w:numPr>
          <w:ilvl w:val="0"/>
          <w:numId w:val="1"/>
        </w:numPr>
        <w:kinsoku/>
        <w:wordWrap/>
        <w:overflowPunct/>
        <w:topLinePunct w:val="0"/>
        <w:autoSpaceDE/>
        <w:autoSpaceDN/>
        <w:bidi w:val="0"/>
        <w:snapToGrid/>
        <w:spacing w:line="460" w:lineRule="exact"/>
        <w:ind w:left="0" w:leftChars="0" w:firstLine="0" w:firstLineChars="0"/>
        <w:textAlignment w:val="auto"/>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keepNext w:val="0"/>
        <w:keepLines w:val="0"/>
        <w:pageBreakBefore w:val="0"/>
        <w:widowControl w:val="0"/>
        <w:numPr>
          <w:ilvl w:val="0"/>
          <w:numId w:val="0"/>
        </w:numPr>
        <w:kinsoku/>
        <w:wordWrap/>
        <w:overflowPunct/>
        <w:topLinePunct w:val="0"/>
        <w:autoSpaceDE/>
        <w:autoSpaceDN/>
        <w:bidi w:val="0"/>
        <w:snapToGrid/>
        <w:spacing w:line="460" w:lineRule="exact"/>
        <w:ind w:leftChars="0"/>
        <w:textAlignment w:val="auto"/>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获取方式为通过四川宏达股份有限公司集采中心招投标平台(以下简称“ 宏达股份集采平台”）（http://jc.sichuanhongda.com/）进行注册并登录后参与投标并下载比选文件。 </w:t>
      </w:r>
    </w:p>
    <w:p w14:paraId="504767B0">
      <w:pPr>
        <w:keepNext w:val="0"/>
        <w:keepLines w:val="0"/>
        <w:pageBreakBefore w:val="0"/>
        <w:widowControl w:val="0"/>
        <w:numPr>
          <w:ilvl w:val="0"/>
          <w:numId w:val="1"/>
        </w:numPr>
        <w:kinsoku/>
        <w:wordWrap/>
        <w:overflowPunct/>
        <w:topLinePunct w:val="0"/>
        <w:autoSpaceDE/>
        <w:autoSpaceDN/>
        <w:bidi w:val="0"/>
        <w:snapToGrid/>
        <w:spacing w:line="460" w:lineRule="exact"/>
        <w:ind w:left="0" w:leftChars="0" w:firstLine="0" w:firstLineChars="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响应性文件的递交</w:t>
      </w:r>
    </w:p>
    <w:p w14:paraId="03D00619">
      <w:pPr>
        <w:keepNext w:val="0"/>
        <w:keepLines w:val="0"/>
        <w:pageBreakBefore w:val="0"/>
        <w:widowControl w:val="0"/>
        <w:kinsoku/>
        <w:wordWrap/>
        <w:overflowPunct/>
        <w:topLinePunct w:val="0"/>
        <w:autoSpaceDE/>
        <w:autoSpaceDN/>
        <w:bidi w:val="0"/>
        <w:snapToGrid/>
        <w:spacing w:line="4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递交截止时间：2026年 1月9日 10时 0 分。</w:t>
      </w:r>
    </w:p>
    <w:p w14:paraId="0E7C9B66">
      <w:pPr>
        <w:keepNext w:val="0"/>
        <w:keepLines w:val="0"/>
        <w:pageBreakBefore w:val="0"/>
        <w:widowControl w:val="0"/>
        <w:kinsoku/>
        <w:wordWrap/>
        <w:overflowPunct/>
        <w:topLinePunct w:val="0"/>
        <w:autoSpaceDE/>
        <w:autoSpaceDN/>
        <w:bidi w:val="0"/>
        <w:snapToGrid/>
        <w:spacing w:line="460" w:lineRule="exact"/>
        <w:textAlignment w:val="auto"/>
        <w:rPr>
          <w:rFonts w:hint="eastAsia" w:ascii="黑体" w:hAnsi="黑体" w:eastAsia="黑体" w:cs="黑体"/>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keepNext w:val="0"/>
        <w:keepLines w:val="0"/>
        <w:pageBreakBefore w:val="0"/>
        <w:widowControl w:val="0"/>
        <w:numPr>
          <w:ilvl w:val="0"/>
          <w:numId w:val="0"/>
        </w:numPr>
        <w:kinsoku/>
        <w:wordWrap/>
        <w:overflowPunct/>
        <w:topLinePunct w:val="0"/>
        <w:autoSpaceDE/>
        <w:autoSpaceDN/>
        <w:bidi w:val="0"/>
        <w:snapToGrid/>
        <w:spacing w:line="460" w:lineRule="exact"/>
        <w:ind w:leftChars="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8.响应性文件的要求</w:t>
      </w:r>
    </w:p>
    <w:p w14:paraId="5C2DC8B1">
      <w:pPr>
        <w:keepNext w:val="0"/>
        <w:keepLines w:val="0"/>
        <w:pageBreakBefore w:val="0"/>
        <w:widowControl w:val="0"/>
        <w:numPr>
          <w:ilvl w:val="0"/>
          <w:numId w:val="0"/>
        </w:numPr>
        <w:kinsoku/>
        <w:wordWrap/>
        <w:overflowPunct/>
        <w:topLinePunct w:val="0"/>
        <w:autoSpaceDE/>
        <w:autoSpaceDN/>
        <w:bidi w:val="0"/>
        <w:snapToGrid/>
        <w:spacing w:line="460" w:lineRule="exact"/>
        <w:ind w:leftChars="0"/>
        <w:textAlignment w:val="auto"/>
        <w:rPr>
          <w:rFonts w:hint="default"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①比选申请人需提供</w:t>
      </w:r>
      <w:bookmarkStart w:id="0" w:name="OLE_LINK4"/>
      <w:bookmarkStart w:id="1" w:name="OLE_LINK3"/>
      <w:r>
        <w:rPr>
          <w:rFonts w:hint="eastAsia" w:ascii="黑体" w:hAnsi="黑体" w:eastAsia="黑体" w:cs="黑体"/>
          <w:b w:val="0"/>
          <w:bCs w:val="0"/>
          <w:color w:val="auto"/>
          <w:sz w:val="28"/>
          <w:szCs w:val="28"/>
          <w:lang w:val="en-US" w:eastAsia="zh-CN"/>
        </w:rPr>
        <w:t>营业执照（三证合一）</w:t>
      </w:r>
      <w:bookmarkEnd w:id="0"/>
      <w:bookmarkEnd w:id="1"/>
      <w:r>
        <w:rPr>
          <w:rFonts w:hint="eastAsia" w:ascii="黑体" w:hAnsi="黑体" w:eastAsia="黑体" w:cs="黑体"/>
          <w:b w:val="0"/>
          <w:bCs w:val="0"/>
          <w:color w:val="auto"/>
          <w:sz w:val="28"/>
          <w:szCs w:val="28"/>
          <w:lang w:val="en-US" w:eastAsia="zh-CN"/>
        </w:rPr>
        <w:t>、锅炉设计、制造、安装B级及以上资质。</w:t>
      </w:r>
    </w:p>
    <w:p w14:paraId="7FC42B82">
      <w:pPr>
        <w:keepNext w:val="0"/>
        <w:keepLines w:val="0"/>
        <w:pageBreakBefore w:val="0"/>
        <w:widowControl w:val="0"/>
        <w:numPr>
          <w:ilvl w:val="0"/>
          <w:numId w:val="0"/>
        </w:numPr>
        <w:kinsoku/>
        <w:wordWrap/>
        <w:overflowPunct/>
        <w:topLinePunct w:val="0"/>
        <w:autoSpaceDE/>
        <w:autoSpaceDN/>
        <w:bidi w:val="0"/>
        <w:snapToGrid/>
        <w:spacing w:line="460" w:lineRule="exact"/>
        <w:ind w:leftChars="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②报价</w:t>
      </w:r>
    </w:p>
    <w:p w14:paraId="232725D1">
      <w:pPr>
        <w:keepNext w:val="0"/>
        <w:keepLines w:val="0"/>
        <w:pageBreakBefore w:val="0"/>
        <w:widowControl w:val="0"/>
        <w:numPr>
          <w:ilvl w:val="0"/>
          <w:numId w:val="0"/>
        </w:numPr>
        <w:kinsoku/>
        <w:wordWrap/>
        <w:overflowPunct/>
        <w:topLinePunct w:val="0"/>
        <w:autoSpaceDE/>
        <w:autoSpaceDN/>
        <w:bidi w:val="0"/>
        <w:snapToGrid/>
        <w:spacing w:line="460" w:lineRule="exact"/>
        <w:textAlignment w:val="auto"/>
        <w:rPr>
          <w:rFonts w:hint="eastAsia" w:ascii="黑体" w:hAnsi="黑体" w:eastAsia="黑体" w:cs="黑体"/>
          <w:b w:val="0"/>
          <w:bCs w:val="0"/>
          <w:kern w:val="0"/>
          <w:sz w:val="28"/>
          <w:szCs w:val="28"/>
          <w:lang w:val="en-US" w:eastAsia="zh-CN"/>
        </w:rPr>
      </w:pPr>
      <w:r>
        <w:rPr>
          <w:rFonts w:hint="eastAsia" w:ascii="黑体" w:hAnsi="黑体" w:eastAsia="黑体" w:cs="黑体"/>
          <w:b w:val="0"/>
          <w:bCs w:val="0"/>
          <w:sz w:val="28"/>
          <w:szCs w:val="28"/>
          <w:lang w:val="en-US" w:eastAsia="zh-CN"/>
        </w:rPr>
        <w:t>③</w:t>
      </w:r>
      <w:r>
        <w:rPr>
          <w:rFonts w:hint="eastAsia" w:ascii="黑体" w:hAnsi="黑体" w:eastAsia="黑体" w:cs="黑体"/>
          <w:b w:val="0"/>
          <w:bCs w:val="0"/>
          <w:kern w:val="0"/>
          <w:sz w:val="28"/>
          <w:szCs w:val="28"/>
          <w:lang w:val="en-US" w:eastAsia="zh-CN"/>
        </w:rPr>
        <w:t>易损件清单及价格（后期配件清单）</w:t>
      </w:r>
    </w:p>
    <w:p w14:paraId="3A97C40E">
      <w:pPr>
        <w:keepNext w:val="0"/>
        <w:keepLines w:val="0"/>
        <w:pageBreakBefore w:val="0"/>
        <w:widowControl w:val="0"/>
        <w:numPr>
          <w:ilvl w:val="0"/>
          <w:numId w:val="0"/>
        </w:numPr>
        <w:kinsoku/>
        <w:wordWrap/>
        <w:overflowPunct/>
        <w:topLinePunct w:val="0"/>
        <w:autoSpaceDE/>
        <w:autoSpaceDN/>
        <w:bidi w:val="0"/>
        <w:snapToGrid/>
        <w:spacing w:line="460" w:lineRule="exact"/>
        <w:textAlignment w:val="auto"/>
        <w:rPr>
          <w:rFonts w:hint="eastAsia" w:ascii="黑体" w:hAnsi="黑体" w:eastAsia="黑体" w:cs="黑体"/>
          <w:b w:val="0"/>
          <w:bCs w:val="0"/>
          <w:kern w:val="0"/>
          <w:sz w:val="28"/>
          <w:szCs w:val="28"/>
          <w:lang w:val="en-US" w:eastAsia="zh-CN"/>
        </w:rPr>
      </w:pPr>
      <w:r>
        <w:rPr>
          <w:rFonts w:hint="eastAsia" w:ascii="黑体" w:hAnsi="黑体" w:eastAsia="黑体" w:cs="黑体"/>
          <w:b w:val="0"/>
          <w:bCs w:val="0"/>
          <w:kern w:val="0"/>
          <w:sz w:val="28"/>
          <w:szCs w:val="28"/>
          <w:lang w:val="en-US" w:eastAsia="zh-CN"/>
        </w:rPr>
        <w:t>④业绩</w:t>
      </w:r>
    </w:p>
    <w:p w14:paraId="12DFDB44">
      <w:pPr>
        <w:keepNext w:val="0"/>
        <w:keepLines w:val="0"/>
        <w:pageBreakBefore w:val="0"/>
        <w:widowControl w:val="0"/>
        <w:numPr>
          <w:ilvl w:val="0"/>
          <w:numId w:val="0"/>
        </w:numPr>
        <w:kinsoku/>
        <w:wordWrap/>
        <w:overflowPunct/>
        <w:topLinePunct w:val="0"/>
        <w:autoSpaceDE/>
        <w:autoSpaceDN/>
        <w:bidi w:val="0"/>
        <w:snapToGrid/>
        <w:spacing w:line="460" w:lineRule="exact"/>
        <w:textAlignment w:val="auto"/>
        <w:rPr>
          <w:rFonts w:hint="eastAsia" w:ascii="黑体" w:hAnsi="黑体" w:eastAsia="黑体" w:cs="黑体"/>
          <w:b w:val="0"/>
          <w:bCs w:val="0"/>
          <w:kern w:val="0"/>
          <w:sz w:val="28"/>
          <w:szCs w:val="28"/>
          <w:lang w:val="en-US" w:eastAsia="zh-CN"/>
        </w:rPr>
      </w:pPr>
      <w:r>
        <w:rPr>
          <w:rFonts w:hint="eastAsia" w:ascii="黑体" w:hAnsi="黑体" w:eastAsia="黑体" w:cs="黑体"/>
          <w:b w:val="0"/>
          <w:bCs w:val="0"/>
          <w:kern w:val="0"/>
          <w:sz w:val="28"/>
          <w:szCs w:val="28"/>
          <w:lang w:val="en-US" w:eastAsia="zh-CN"/>
        </w:rPr>
        <w:t>⑤项目技术方案</w:t>
      </w:r>
    </w:p>
    <w:p w14:paraId="19658620">
      <w:pPr>
        <w:pStyle w:val="14"/>
        <w:keepNext w:val="0"/>
        <w:keepLines w:val="0"/>
        <w:pageBreakBefore w:val="0"/>
        <w:kinsoku/>
        <w:wordWrap/>
        <w:overflowPunct/>
        <w:topLinePunct w:val="0"/>
        <w:autoSpaceDE/>
        <w:autoSpaceDN/>
        <w:bidi w:val="0"/>
        <w:adjustRightInd/>
        <w:snapToGrid/>
        <w:spacing w:beforeAutospacing="0" w:afterAutospacing="0" w:line="460" w:lineRule="exact"/>
        <w:textAlignment w:val="auto"/>
        <w:rPr>
          <w:rFonts w:hint="eastAsia" w:ascii="黑体" w:hAnsi="黑体" w:eastAsia="黑体" w:cs="黑体"/>
          <w:color w:val="auto"/>
          <w:sz w:val="28"/>
          <w:szCs w:val="28"/>
        </w:rPr>
      </w:pPr>
      <w:r>
        <w:rPr>
          <w:rFonts w:hint="eastAsia" w:ascii="黑体" w:hAnsi="黑体" w:eastAsia="黑体" w:cs="黑体"/>
          <w:kern w:val="0"/>
          <w:sz w:val="28"/>
          <w:szCs w:val="28"/>
          <w:lang w:val="en-US" w:eastAsia="zh-CN"/>
        </w:rPr>
        <w:t>9</w:t>
      </w:r>
      <w:r>
        <w:rPr>
          <w:rFonts w:hint="eastAsia" w:ascii="黑体" w:hAnsi="黑体" w:eastAsia="黑体" w:cs="黑体"/>
          <w:kern w:val="0"/>
          <w:sz w:val="28"/>
          <w:szCs w:val="28"/>
          <w:lang w:eastAsia="zh-CN"/>
        </w:rPr>
        <w:t>.</w:t>
      </w:r>
      <w:r>
        <w:rPr>
          <w:rFonts w:hint="eastAsia" w:ascii="黑体" w:hAnsi="黑体" w:eastAsia="黑体" w:cs="黑体"/>
          <w:color w:val="auto"/>
          <w:sz w:val="28"/>
          <w:szCs w:val="28"/>
        </w:rPr>
        <w:t>本次评标采用</w:t>
      </w:r>
      <w:r>
        <w:rPr>
          <w:rFonts w:hint="eastAsia" w:ascii="黑体" w:hAnsi="黑体" w:eastAsia="黑体" w:cs="黑体"/>
          <w:color w:val="auto"/>
          <w:sz w:val="28"/>
          <w:szCs w:val="28"/>
          <w:lang w:val="en-US" w:eastAsia="zh-CN"/>
        </w:rPr>
        <w:t>综合评审</w:t>
      </w:r>
      <w:r>
        <w:rPr>
          <w:rFonts w:hint="eastAsia" w:ascii="黑体" w:hAnsi="黑体" w:eastAsia="黑体" w:cs="黑体"/>
          <w:color w:val="auto"/>
          <w:sz w:val="28"/>
          <w:szCs w:val="28"/>
        </w:rPr>
        <w:t>法</w:t>
      </w:r>
      <w:r>
        <w:rPr>
          <w:rFonts w:hint="eastAsia" w:ascii="黑体" w:hAnsi="黑体" w:eastAsia="黑体" w:cs="黑体"/>
          <w:color w:val="auto"/>
          <w:sz w:val="28"/>
          <w:szCs w:val="28"/>
          <w:lang w:eastAsia="zh-CN"/>
        </w:rPr>
        <w:t>。</w:t>
      </w:r>
      <w:r>
        <w:rPr>
          <w:rFonts w:hint="eastAsia" w:ascii="黑体" w:hAnsi="黑体" w:eastAsia="黑体" w:cs="黑体"/>
          <w:color w:val="auto"/>
          <w:sz w:val="28"/>
          <w:szCs w:val="28"/>
        </w:rPr>
        <w:t>评标委员会对满足招标文件要求的投标文件，按</w:t>
      </w:r>
      <w:r>
        <w:rPr>
          <w:rFonts w:hint="eastAsia" w:ascii="黑体" w:hAnsi="黑体" w:eastAsia="黑体" w:cs="黑体"/>
          <w:color w:val="auto"/>
          <w:sz w:val="28"/>
          <w:szCs w:val="28"/>
          <w:lang w:val="en-US" w:eastAsia="zh-CN"/>
        </w:rPr>
        <w:t>评分</w:t>
      </w:r>
      <w:r>
        <w:rPr>
          <w:rFonts w:hint="eastAsia" w:ascii="黑体" w:hAnsi="黑体" w:eastAsia="黑体" w:cs="黑体"/>
          <w:color w:val="auto"/>
          <w:sz w:val="28"/>
          <w:szCs w:val="28"/>
        </w:rPr>
        <w:t>由</w:t>
      </w:r>
      <w:r>
        <w:rPr>
          <w:rFonts w:hint="eastAsia" w:ascii="黑体" w:hAnsi="黑体" w:eastAsia="黑体" w:cs="黑体"/>
          <w:color w:val="auto"/>
          <w:sz w:val="28"/>
          <w:szCs w:val="28"/>
          <w:lang w:val="en-US" w:eastAsia="zh-CN"/>
        </w:rPr>
        <w:t>高</w:t>
      </w:r>
      <w:r>
        <w:rPr>
          <w:rFonts w:hint="eastAsia" w:ascii="黑体" w:hAnsi="黑体" w:eastAsia="黑体" w:cs="黑体"/>
          <w:color w:val="auto"/>
          <w:sz w:val="28"/>
          <w:szCs w:val="28"/>
        </w:rPr>
        <w:t>到</w:t>
      </w:r>
      <w:r>
        <w:rPr>
          <w:rFonts w:hint="eastAsia" w:ascii="黑体" w:hAnsi="黑体" w:eastAsia="黑体" w:cs="黑体"/>
          <w:color w:val="auto"/>
          <w:sz w:val="28"/>
          <w:szCs w:val="28"/>
          <w:lang w:val="en-US" w:eastAsia="zh-CN"/>
        </w:rPr>
        <w:t>低综合</w:t>
      </w:r>
      <w:r>
        <w:rPr>
          <w:rFonts w:hint="eastAsia" w:ascii="黑体" w:hAnsi="黑体" w:eastAsia="黑体" w:cs="黑体"/>
          <w:color w:val="auto"/>
          <w:sz w:val="28"/>
          <w:szCs w:val="28"/>
        </w:rPr>
        <w:t>评审后确定。</w:t>
      </w:r>
    </w:p>
    <w:p w14:paraId="56674FAE">
      <w:pPr>
        <w:keepNext w:val="0"/>
        <w:keepLines w:val="0"/>
        <w:pageBreakBefore w:val="0"/>
        <w:widowControl w:val="0"/>
        <w:kinsoku/>
        <w:wordWrap/>
        <w:overflowPunct/>
        <w:topLinePunct w:val="0"/>
        <w:autoSpaceDE/>
        <w:autoSpaceDN/>
        <w:bidi w:val="0"/>
        <w:snapToGrid/>
        <w:spacing w:line="460" w:lineRule="exact"/>
        <w:textAlignment w:val="auto"/>
        <w:rPr>
          <w:rFonts w:hint="eastAsia" w:ascii="黑体" w:hAnsi="黑体" w:eastAsia="黑体" w:cs="黑体"/>
          <w:kern w:val="0"/>
          <w:sz w:val="28"/>
          <w:szCs w:val="28"/>
        </w:rPr>
      </w:pPr>
      <w:r>
        <w:rPr>
          <w:rFonts w:hint="eastAsia" w:ascii="黑体" w:hAnsi="黑体" w:eastAsia="黑体" w:cs="黑体"/>
          <w:kern w:val="0"/>
          <w:sz w:val="28"/>
          <w:szCs w:val="28"/>
        </w:rPr>
        <w:t>1</w:t>
      </w:r>
      <w:r>
        <w:rPr>
          <w:rFonts w:hint="eastAsia" w:ascii="黑体" w:hAnsi="黑体" w:eastAsia="黑体" w:cs="黑体"/>
          <w:kern w:val="0"/>
          <w:sz w:val="28"/>
          <w:szCs w:val="28"/>
          <w:lang w:val="en-US" w:eastAsia="zh-CN"/>
        </w:rPr>
        <w:t>0</w:t>
      </w:r>
      <w:r>
        <w:rPr>
          <w:rFonts w:hint="eastAsia" w:ascii="黑体" w:hAnsi="黑体" w:eastAsia="黑体" w:cs="黑体"/>
          <w:kern w:val="0"/>
          <w:sz w:val="28"/>
          <w:szCs w:val="28"/>
          <w:lang w:eastAsia="zh-CN"/>
        </w:rPr>
        <w:t>.</w:t>
      </w:r>
      <w:r>
        <w:rPr>
          <w:rFonts w:hint="eastAsia" w:ascii="黑体" w:hAnsi="黑体" w:eastAsia="黑体" w:cs="黑体"/>
          <w:kern w:val="0"/>
          <w:sz w:val="28"/>
          <w:szCs w:val="28"/>
        </w:rPr>
        <w:t>交送报价文件前，供应商方可自愿前来我公司进行实地考查、技术交流或咨询。</w:t>
      </w:r>
    </w:p>
    <w:p w14:paraId="440F1485">
      <w:pPr>
        <w:keepNext w:val="0"/>
        <w:keepLines w:val="0"/>
        <w:pageBreakBefore w:val="0"/>
        <w:widowControl w:val="0"/>
        <w:kinsoku/>
        <w:wordWrap/>
        <w:overflowPunct/>
        <w:topLinePunct w:val="0"/>
        <w:autoSpaceDE/>
        <w:autoSpaceDN/>
        <w:bidi w:val="0"/>
        <w:snapToGrid/>
        <w:spacing w:line="460" w:lineRule="exact"/>
        <w:textAlignment w:val="auto"/>
        <w:rPr>
          <w:rFonts w:hint="eastAsia" w:ascii="黑体" w:hAnsi="黑体" w:eastAsia="黑体" w:cs="黑体"/>
          <w:kern w:val="0"/>
          <w:sz w:val="28"/>
          <w:szCs w:val="28"/>
          <w:lang w:val="en-US" w:eastAsia="zh-CN"/>
        </w:rPr>
      </w:pPr>
      <w:r>
        <w:rPr>
          <w:rFonts w:hint="eastAsia" w:ascii="黑体" w:hAnsi="黑体" w:eastAsia="黑体" w:cs="黑体"/>
          <w:kern w:val="0"/>
          <w:sz w:val="28"/>
          <w:szCs w:val="28"/>
        </w:rPr>
        <w:t>联系人：</w:t>
      </w:r>
      <w:r>
        <w:rPr>
          <w:rFonts w:hint="eastAsia" w:ascii="黑体" w:hAnsi="黑体" w:eastAsia="黑体" w:cs="黑体"/>
          <w:kern w:val="0"/>
          <w:sz w:val="28"/>
          <w:szCs w:val="28"/>
          <w:lang w:val="en-US" w:eastAsia="zh-CN"/>
        </w:rPr>
        <w:t>曾先生  13508001166</w:t>
      </w:r>
    </w:p>
    <w:p w14:paraId="6ED43AE4">
      <w:pPr>
        <w:keepNext w:val="0"/>
        <w:keepLines w:val="0"/>
        <w:pageBreakBefore w:val="0"/>
        <w:widowControl w:val="0"/>
        <w:kinsoku/>
        <w:wordWrap/>
        <w:overflowPunct/>
        <w:topLinePunct w:val="0"/>
        <w:autoSpaceDE/>
        <w:autoSpaceDN/>
        <w:bidi w:val="0"/>
        <w:adjustRightInd w:val="0"/>
        <w:snapToGrid/>
        <w:spacing w:line="460" w:lineRule="exact"/>
        <w:jc w:val="left"/>
        <w:textAlignment w:val="auto"/>
        <w:rPr>
          <w:rFonts w:hint="eastAsia" w:ascii="黑体" w:hAnsi="黑体" w:eastAsia="黑体" w:cs="黑体"/>
          <w:kern w:val="0"/>
          <w:sz w:val="28"/>
          <w:szCs w:val="28"/>
        </w:rPr>
      </w:pPr>
      <w:r>
        <w:rPr>
          <w:rFonts w:hint="eastAsia" w:ascii="黑体" w:hAnsi="黑体" w:eastAsia="黑体" w:cs="黑体"/>
          <w:kern w:val="0"/>
          <w:sz w:val="28"/>
          <w:szCs w:val="28"/>
        </w:rPr>
        <w:t xml:space="preserve">地 址：四川省德阳市什邡市洛水镇          邮 编：618401           </w:t>
      </w:r>
    </w:p>
    <w:p w14:paraId="20636B28">
      <w:pPr>
        <w:pStyle w:val="5"/>
        <w:keepNext w:val="0"/>
        <w:keepLines w:val="0"/>
        <w:pageBreakBefore w:val="0"/>
        <w:widowControl w:val="0"/>
        <w:kinsoku/>
        <w:wordWrap/>
        <w:overflowPunct/>
        <w:topLinePunct w:val="0"/>
        <w:autoSpaceDE/>
        <w:autoSpaceDN/>
        <w:bidi w:val="0"/>
        <w:snapToGrid/>
        <w:spacing w:line="460" w:lineRule="exact"/>
        <w:textAlignment w:val="auto"/>
        <w:rPr>
          <w:rFonts w:hint="eastAsia" w:ascii="黑体" w:hAnsi="黑体" w:eastAsia="黑体" w:cs="黑体"/>
          <w:sz w:val="28"/>
          <w:szCs w:val="28"/>
        </w:rPr>
      </w:pPr>
    </w:p>
    <w:p w14:paraId="7F1145CE">
      <w:pPr>
        <w:keepNext w:val="0"/>
        <w:keepLines w:val="0"/>
        <w:pageBreakBefore w:val="0"/>
        <w:widowControl w:val="0"/>
        <w:kinsoku/>
        <w:wordWrap/>
        <w:overflowPunct/>
        <w:topLinePunct w:val="0"/>
        <w:autoSpaceDE/>
        <w:autoSpaceDN/>
        <w:bidi w:val="0"/>
        <w:adjustRightInd w:val="0"/>
        <w:snapToGrid/>
        <w:spacing w:line="460" w:lineRule="exact"/>
        <w:ind w:firstLine="5460" w:firstLineChars="1950"/>
        <w:jc w:val="left"/>
        <w:textAlignment w:val="auto"/>
        <w:rPr>
          <w:rFonts w:hint="eastAsia" w:ascii="黑体" w:hAnsi="黑体" w:eastAsia="黑体" w:cs="黑体"/>
          <w:kern w:val="0"/>
          <w:sz w:val="28"/>
          <w:szCs w:val="28"/>
        </w:rPr>
      </w:pPr>
      <w:r>
        <w:rPr>
          <w:rFonts w:hint="eastAsia" w:ascii="黑体" w:hAnsi="黑体" w:eastAsia="黑体" w:cs="黑体"/>
          <w:kern w:val="0"/>
          <w:sz w:val="28"/>
          <w:szCs w:val="28"/>
        </w:rPr>
        <w:t>四川宏达股份有限公司</w:t>
      </w:r>
    </w:p>
    <w:p w14:paraId="17071F13">
      <w:pPr>
        <w:keepNext w:val="0"/>
        <w:keepLines w:val="0"/>
        <w:pageBreakBefore w:val="0"/>
        <w:widowControl w:val="0"/>
        <w:kinsoku/>
        <w:wordWrap/>
        <w:overflowPunct/>
        <w:topLinePunct w:val="0"/>
        <w:autoSpaceDE/>
        <w:autoSpaceDN/>
        <w:bidi w:val="0"/>
        <w:snapToGrid/>
        <w:spacing w:line="460" w:lineRule="exact"/>
        <w:ind w:firstLine="5880" w:firstLineChars="2100"/>
        <w:textAlignment w:val="auto"/>
        <w:rPr>
          <w:rFonts w:hint="eastAsia" w:ascii="黑体" w:hAnsi="黑体" w:eastAsia="黑体" w:cs="黑体"/>
          <w:b/>
          <w:kern w:val="0"/>
          <w:sz w:val="28"/>
          <w:szCs w:val="28"/>
        </w:rPr>
      </w:pPr>
      <w:r>
        <w:rPr>
          <w:rFonts w:hint="eastAsia" w:ascii="黑体" w:hAnsi="黑体" w:eastAsia="黑体" w:cs="黑体"/>
          <w:kern w:val="0"/>
          <w:sz w:val="28"/>
          <w:szCs w:val="28"/>
        </w:rPr>
        <w:t>2025年</w:t>
      </w:r>
      <w:r>
        <w:rPr>
          <w:rFonts w:hint="eastAsia" w:ascii="黑体" w:hAnsi="黑体" w:eastAsia="黑体" w:cs="黑体"/>
          <w:kern w:val="0"/>
          <w:sz w:val="28"/>
          <w:szCs w:val="28"/>
          <w:lang w:val="en-US" w:eastAsia="zh-CN"/>
        </w:rPr>
        <w:t>12</w:t>
      </w:r>
      <w:r>
        <w:rPr>
          <w:rFonts w:hint="eastAsia" w:ascii="黑体" w:hAnsi="黑体" w:eastAsia="黑体" w:cs="黑体"/>
          <w:kern w:val="0"/>
          <w:sz w:val="28"/>
          <w:szCs w:val="28"/>
        </w:rPr>
        <w:t>月</w:t>
      </w:r>
      <w:r>
        <w:rPr>
          <w:rFonts w:hint="eastAsia" w:ascii="黑体" w:hAnsi="黑体" w:eastAsia="黑体" w:cs="黑体"/>
          <w:kern w:val="0"/>
          <w:sz w:val="28"/>
          <w:szCs w:val="28"/>
          <w:lang w:val="en-US" w:eastAsia="zh-CN"/>
        </w:rPr>
        <w:t>30</w:t>
      </w:r>
      <w:r>
        <w:rPr>
          <w:rFonts w:hint="eastAsia" w:ascii="黑体" w:hAnsi="黑体" w:eastAsia="黑体" w:cs="黑体"/>
          <w:kern w:val="0"/>
          <w:sz w:val="28"/>
          <w:szCs w:val="28"/>
        </w:rPr>
        <w:t>日</w:t>
      </w:r>
    </w:p>
    <w:p w14:paraId="79D9CCD8">
      <w:pPr>
        <w:jc w:val="both"/>
        <w:rPr>
          <w:rFonts w:hint="eastAsia" w:ascii="宋体" w:hAnsi="宋体"/>
          <w:b/>
          <w:bCs/>
          <w:color w:val="auto"/>
          <w:sz w:val="36"/>
          <w:szCs w:val="36"/>
          <w:lang w:val="en-US" w:eastAsia="zh-CN"/>
        </w:rPr>
      </w:pPr>
      <w:bookmarkStart w:id="2" w:name="_Toc16684"/>
      <w:bookmarkStart w:id="3" w:name="_Toc303149804"/>
      <w:bookmarkStart w:id="4" w:name="_Toc275019684"/>
      <w:bookmarkStart w:id="5" w:name="_Toc274596702"/>
      <w:bookmarkStart w:id="6" w:name="_Toc238552273"/>
      <w:bookmarkStart w:id="7" w:name="_Toc275019836"/>
      <w:bookmarkStart w:id="8" w:name="_Toc238797630"/>
      <w:bookmarkStart w:id="9" w:name="_Toc274236999"/>
      <w:bookmarkStart w:id="10" w:name="_Toc275019290"/>
      <w:bookmarkStart w:id="11" w:name="_Toc268793030"/>
      <w:bookmarkStart w:id="12" w:name="_Toc275014947"/>
      <w:bookmarkStart w:id="13" w:name="_Hlk155791057"/>
      <w:bookmarkStart w:id="14" w:name="_Toc318986166"/>
      <w:bookmarkStart w:id="15" w:name="_Toc269113527"/>
    </w:p>
    <w:p w14:paraId="58398DFC">
      <w:pPr>
        <w:ind w:firstLine="4337" w:firstLineChars="1200"/>
        <w:jc w:val="both"/>
        <w:rPr>
          <w:rFonts w:hint="eastAsia" w:ascii="宋体" w:hAnsi="宋体"/>
          <w:b/>
          <w:bCs/>
          <w:color w:val="auto"/>
          <w:sz w:val="36"/>
          <w:szCs w:val="36"/>
          <w:lang w:val="en-US" w:eastAsia="zh-CN"/>
        </w:rPr>
      </w:pPr>
    </w:p>
    <w:p w14:paraId="509BA918">
      <w:pPr>
        <w:ind w:firstLine="4337" w:firstLineChars="1200"/>
        <w:jc w:val="both"/>
        <w:rPr>
          <w:rFonts w:hint="eastAsia" w:ascii="宋体" w:hAnsi="宋体"/>
          <w:b/>
          <w:bCs/>
          <w:color w:val="auto"/>
          <w:sz w:val="36"/>
          <w:szCs w:val="36"/>
          <w:lang w:val="en-US" w:eastAsia="zh-CN"/>
        </w:rPr>
      </w:pPr>
    </w:p>
    <w:p w14:paraId="7D999EC2">
      <w:pPr>
        <w:ind w:firstLine="4337" w:firstLineChars="1200"/>
        <w:jc w:val="both"/>
        <w:rPr>
          <w:rFonts w:hint="eastAsia" w:ascii="宋体" w:hAnsi="宋体"/>
          <w:b/>
          <w:bCs/>
          <w:color w:val="auto"/>
          <w:sz w:val="36"/>
          <w:szCs w:val="36"/>
          <w:lang w:val="en-US" w:eastAsia="zh-CN"/>
        </w:rPr>
      </w:pPr>
    </w:p>
    <w:p w14:paraId="3049F440">
      <w:pPr>
        <w:ind w:firstLine="4337" w:firstLineChars="1200"/>
        <w:jc w:val="both"/>
        <w:rPr>
          <w:rFonts w:hint="eastAsia" w:ascii="宋体" w:hAnsi="宋体"/>
          <w:b/>
          <w:bCs/>
          <w:color w:val="auto"/>
          <w:sz w:val="36"/>
          <w:szCs w:val="36"/>
          <w:lang w:val="en-US" w:eastAsia="zh-CN"/>
        </w:rPr>
      </w:pPr>
    </w:p>
    <w:p w14:paraId="72453FAB">
      <w:pPr>
        <w:numPr>
          <w:ilvl w:val="0"/>
          <w:numId w:val="2"/>
        </w:numPr>
        <w:ind w:firstLine="3855" w:firstLineChars="1200"/>
        <w:jc w:val="both"/>
        <w:rPr>
          <w:rFonts w:hint="eastAsia" w:ascii="黑体" w:hAnsi="黑体" w:eastAsia="黑体" w:cs="黑体"/>
          <w:b/>
          <w:bCs/>
          <w:color w:val="auto"/>
          <w:sz w:val="32"/>
          <w:szCs w:val="32"/>
        </w:rPr>
      </w:pPr>
      <w:r>
        <w:rPr>
          <w:rFonts w:hint="eastAsia" w:ascii="宋体" w:hAnsi="宋体"/>
          <w:b/>
          <w:bCs/>
          <w:color w:val="auto"/>
          <w:sz w:val="32"/>
          <w:szCs w:val="32"/>
          <w:lang w:val="en-US" w:eastAsia="zh-CN"/>
        </w:rPr>
        <w:t>评标办法</w:t>
      </w:r>
    </w:p>
    <w:p w14:paraId="24A19555">
      <w:pPr>
        <w:pStyle w:val="14"/>
        <w:keepNext w:val="0"/>
        <w:keepLines w:val="0"/>
        <w:pageBreakBefore w:val="0"/>
        <w:numPr>
          <w:ilvl w:val="0"/>
          <w:numId w:val="0"/>
        </w:numPr>
        <w:kinsoku/>
        <w:wordWrap/>
        <w:overflowPunct/>
        <w:topLinePunct w:val="0"/>
        <w:autoSpaceDE/>
        <w:autoSpaceDN/>
        <w:bidi w:val="0"/>
        <w:adjustRightInd/>
        <w:spacing w:beforeAutospacing="0" w:afterAutospacing="0" w:line="460" w:lineRule="atLeast"/>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lang w:val="en-US" w:eastAsia="zh-CN"/>
        </w:rPr>
        <w:t>1、</w:t>
      </w:r>
      <w:r>
        <w:rPr>
          <w:rFonts w:hint="eastAsia" w:ascii="黑体" w:hAnsi="黑体" w:eastAsia="黑体" w:cs="黑体"/>
          <w:b/>
          <w:bCs/>
          <w:color w:val="auto"/>
          <w:sz w:val="28"/>
          <w:szCs w:val="28"/>
        </w:rPr>
        <w:t>本次评标采用</w:t>
      </w:r>
      <w:r>
        <w:rPr>
          <w:rFonts w:hint="eastAsia" w:ascii="黑体" w:hAnsi="黑体" w:eastAsia="黑体" w:cs="黑体"/>
          <w:b/>
          <w:bCs/>
          <w:color w:val="auto"/>
          <w:sz w:val="28"/>
          <w:szCs w:val="28"/>
          <w:lang w:val="en-US" w:eastAsia="zh-CN"/>
        </w:rPr>
        <w:t>综合评审</w:t>
      </w:r>
      <w:r>
        <w:rPr>
          <w:rFonts w:hint="eastAsia" w:ascii="黑体" w:hAnsi="黑体" w:eastAsia="黑体" w:cs="黑体"/>
          <w:b/>
          <w:bCs/>
          <w:color w:val="auto"/>
          <w:sz w:val="28"/>
          <w:szCs w:val="28"/>
        </w:rPr>
        <w:t>法。评标委员会对满足招标文件要求的投标文件，按</w:t>
      </w:r>
      <w:r>
        <w:rPr>
          <w:rFonts w:hint="eastAsia" w:ascii="黑体" w:hAnsi="黑体" w:eastAsia="黑体" w:cs="黑体"/>
          <w:b/>
          <w:bCs/>
          <w:color w:val="auto"/>
          <w:sz w:val="28"/>
          <w:szCs w:val="28"/>
          <w:lang w:val="en-US" w:eastAsia="zh-CN"/>
        </w:rPr>
        <w:t>评分</w:t>
      </w:r>
      <w:r>
        <w:rPr>
          <w:rFonts w:hint="eastAsia" w:ascii="黑体" w:hAnsi="黑体" w:eastAsia="黑体" w:cs="黑体"/>
          <w:b/>
          <w:bCs/>
          <w:color w:val="auto"/>
          <w:sz w:val="28"/>
          <w:szCs w:val="28"/>
        </w:rPr>
        <w:t>由</w:t>
      </w:r>
      <w:r>
        <w:rPr>
          <w:rFonts w:hint="eastAsia" w:ascii="黑体" w:hAnsi="黑体" w:eastAsia="黑体" w:cs="黑体"/>
          <w:b/>
          <w:bCs/>
          <w:color w:val="auto"/>
          <w:sz w:val="28"/>
          <w:szCs w:val="28"/>
          <w:lang w:val="en-US" w:eastAsia="zh-CN"/>
        </w:rPr>
        <w:t>高</w:t>
      </w:r>
      <w:r>
        <w:rPr>
          <w:rFonts w:hint="eastAsia" w:ascii="黑体" w:hAnsi="黑体" w:eastAsia="黑体" w:cs="黑体"/>
          <w:b/>
          <w:bCs/>
          <w:color w:val="auto"/>
          <w:sz w:val="28"/>
          <w:szCs w:val="28"/>
        </w:rPr>
        <w:t>到</w:t>
      </w:r>
      <w:r>
        <w:rPr>
          <w:rFonts w:hint="eastAsia" w:ascii="黑体" w:hAnsi="黑体" w:eastAsia="黑体" w:cs="黑体"/>
          <w:b/>
          <w:bCs/>
          <w:color w:val="auto"/>
          <w:sz w:val="28"/>
          <w:szCs w:val="28"/>
          <w:lang w:val="en-US" w:eastAsia="zh-CN"/>
        </w:rPr>
        <w:t>低综合</w:t>
      </w:r>
      <w:r>
        <w:rPr>
          <w:rFonts w:hint="eastAsia" w:ascii="黑体" w:hAnsi="黑体" w:eastAsia="黑体" w:cs="黑体"/>
          <w:b/>
          <w:bCs/>
          <w:color w:val="auto"/>
          <w:sz w:val="28"/>
          <w:szCs w:val="28"/>
        </w:rPr>
        <w:t>评审后确定。</w:t>
      </w:r>
    </w:p>
    <w:p w14:paraId="7D841CFA">
      <w:pPr>
        <w:pStyle w:val="6"/>
        <w:ind w:left="0" w:leftChars="0" w:firstLine="0" w:firstLineChars="0"/>
        <w:rPr>
          <w:rFonts w:hint="eastAsia" w:ascii="黑体" w:hAnsi="黑体" w:eastAsia="黑体" w:cs="黑体"/>
          <w:b w:val="0"/>
          <w:bCs w:val="0"/>
          <w:color w:val="auto"/>
          <w:kern w:val="0"/>
          <w:sz w:val="28"/>
          <w:szCs w:val="28"/>
          <w:lang w:val="en-US" w:eastAsia="zh-CN" w:bidi="ar-SA"/>
        </w:rPr>
      </w:pPr>
      <w:r>
        <w:rPr>
          <w:rFonts w:hint="eastAsia" w:ascii="黑体" w:hAnsi="黑体" w:eastAsia="黑体" w:cs="黑体"/>
          <w:b w:val="0"/>
          <w:bCs w:val="0"/>
          <w:color w:val="auto"/>
          <w:kern w:val="0"/>
          <w:sz w:val="28"/>
          <w:szCs w:val="28"/>
          <w:lang w:val="en-US" w:eastAsia="zh-CN" w:bidi="ar-SA"/>
        </w:rPr>
        <w:t>2、评分细则</w:t>
      </w:r>
    </w:p>
    <w:tbl>
      <w:tblPr>
        <w:tblStyle w:val="18"/>
        <w:tblW w:w="94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9"/>
        <w:gridCol w:w="1299"/>
        <w:gridCol w:w="6221"/>
        <w:gridCol w:w="1320"/>
      </w:tblGrid>
      <w:tr w14:paraId="147E78E0">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73BA">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序号</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FAA65">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评分项目</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46C7">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细则</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1504">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分数</w:t>
            </w:r>
          </w:p>
        </w:tc>
      </w:tr>
      <w:tr w14:paraId="3E5B4556">
        <w:trPr>
          <w:trHeight w:val="1000" w:hRule="atLeast"/>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E9A5E">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1</w:t>
            </w:r>
          </w:p>
        </w:tc>
        <w:tc>
          <w:tcPr>
            <w:tcW w:w="1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A1B17">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投标报价</w:t>
            </w:r>
            <w:r>
              <w:rPr>
                <w:rFonts w:hint="eastAsia" w:ascii="黑体" w:hAnsi="黑体" w:eastAsia="黑体" w:cs="黑体"/>
                <w:i w:val="0"/>
                <w:iCs w:val="0"/>
                <w:color w:val="auto"/>
                <w:kern w:val="0"/>
                <w:sz w:val="21"/>
                <w:szCs w:val="21"/>
                <w:u w:val="none"/>
                <w:lang w:val="en-US" w:eastAsia="zh-CN" w:bidi="ar"/>
              </w:rPr>
              <w:br w:type="textWrapping"/>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A9D3">
            <w:pPr>
              <w:keepNext w:val="0"/>
              <w:keepLines w:val="0"/>
              <w:widowControl/>
              <w:suppressLineNumbers w:val="0"/>
              <w:jc w:val="left"/>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对所有合格投标人（即通过资格性检查和符合性检查的投标人）的投标报价的平均价作为基准价，其分为满分。其余报价与基准价相比按比例扣分,高于基准价计算公式：50-50×(报价-基准价)/基准价，低于基准价计算公式：50-50×(基准价-报价)/基准价，基准价保留两位小数，采用四舍五入进行计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4D9D">
            <w:pPr>
              <w:keepNext w:val="0"/>
              <w:keepLines w:val="0"/>
              <w:widowControl/>
              <w:suppressLineNumbers w:val="0"/>
              <w:jc w:val="center"/>
              <w:textAlignment w:val="center"/>
              <w:rPr>
                <w:rFonts w:hint="default" w:ascii="黑体" w:hAnsi="黑体" w:eastAsia="黑体" w:cs="黑体"/>
                <w:i w:val="0"/>
                <w:iCs w:val="0"/>
                <w:color w:val="auto"/>
                <w:sz w:val="21"/>
                <w:szCs w:val="21"/>
                <w:u w:val="none"/>
                <w:lang w:val="en-US"/>
              </w:rPr>
            </w:pPr>
            <w:r>
              <w:rPr>
                <w:rFonts w:hint="eastAsia" w:ascii="黑体" w:hAnsi="黑体" w:eastAsia="黑体" w:cs="黑体"/>
                <w:i w:val="0"/>
                <w:iCs w:val="0"/>
                <w:color w:val="auto"/>
                <w:kern w:val="0"/>
                <w:sz w:val="21"/>
                <w:szCs w:val="21"/>
                <w:u w:val="none"/>
                <w:lang w:val="en-US" w:eastAsia="zh-CN" w:bidi="ar"/>
              </w:rPr>
              <w:t>50</w:t>
            </w:r>
          </w:p>
        </w:tc>
      </w:tr>
      <w:tr w14:paraId="7A394815">
        <w:trPr>
          <w:trHeight w:val="840" w:hRule="atLeast"/>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15328">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2</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FDC4">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业绩</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B018">
            <w:pPr>
              <w:pStyle w:val="17"/>
              <w:numPr>
                <w:ilvl w:val="0"/>
                <w:numId w:val="0"/>
              </w:numPr>
              <w:ind w:leftChars="0"/>
              <w:jc w:val="left"/>
              <w:rPr>
                <w:rFonts w:hint="default"/>
                <w:color w:val="auto"/>
                <w:lang w:val="en-US" w:eastAsia="zh-CN"/>
              </w:rPr>
            </w:pPr>
            <w:r>
              <w:rPr>
                <w:rFonts w:hint="eastAsia" w:ascii="黑体" w:hAnsi="黑体" w:eastAsia="黑体" w:cs="黑体"/>
                <w:i w:val="0"/>
                <w:iCs w:val="0"/>
                <w:color w:val="auto"/>
                <w:kern w:val="0"/>
                <w:sz w:val="21"/>
                <w:szCs w:val="21"/>
                <w:highlight w:val="none"/>
                <w:u w:val="none"/>
                <w:lang w:val="en-US" w:eastAsia="zh-CN" w:bidi="ar"/>
              </w:rPr>
              <w:t>评分说明：满足要求的硫酸装置有效业绩，每提供1个业绩按1分计算，总得分不超过10分（优先提供：18～30万吨/年硫磺制酸装置2套；30～40万吨/年硫磺制酸2套）。</w:t>
            </w:r>
          </w:p>
          <w:p w14:paraId="0ADE76EE">
            <w:pPr>
              <w:keepNext w:val="0"/>
              <w:keepLines w:val="0"/>
              <w:widowControl/>
              <w:suppressLineNumbers w:val="0"/>
              <w:jc w:val="left"/>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注：须提供合同复印件，包括合同首页、合同金额页、合同签订时间页、合同标的</w:t>
            </w:r>
            <w:r>
              <w:rPr>
                <w:rFonts w:hint="eastAsia" w:ascii="黑体" w:hAnsi="黑体" w:eastAsia="黑体" w:cs="黑体"/>
                <w:i w:val="0"/>
                <w:iCs w:val="0"/>
                <w:color w:val="auto"/>
                <w:kern w:val="0"/>
                <w:sz w:val="21"/>
                <w:szCs w:val="21"/>
                <w:u w:val="none"/>
                <w:lang w:val="zh-CN" w:eastAsia="zh-CN" w:bidi="ar"/>
              </w:rPr>
              <w:t>页</w:t>
            </w:r>
            <w:r>
              <w:rPr>
                <w:rFonts w:hint="eastAsia" w:ascii="黑体" w:hAnsi="黑体" w:eastAsia="黑体" w:cs="黑体"/>
                <w:i w:val="0"/>
                <w:iCs w:val="0"/>
                <w:color w:val="auto"/>
                <w:kern w:val="0"/>
                <w:sz w:val="21"/>
                <w:szCs w:val="21"/>
                <w:u w:val="none"/>
                <w:lang w:val="en-US" w:eastAsia="zh-CN" w:bidi="ar"/>
              </w:rPr>
              <w:t>、签字盖章页等并加盖投标公章，业绩时间以合同签订时间为准，合同无法体现可由用户提供用户证明，证明材料提供不符合要求者不予认可。</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7437">
            <w:pPr>
              <w:keepNext w:val="0"/>
              <w:keepLines w:val="0"/>
              <w:widowControl/>
              <w:suppressLineNumbers w:val="0"/>
              <w:jc w:val="center"/>
              <w:textAlignment w:val="center"/>
              <w:rPr>
                <w:rFonts w:hint="default" w:ascii="黑体" w:hAnsi="黑体" w:eastAsia="黑体" w:cs="黑体"/>
                <w:i w:val="0"/>
                <w:iCs w:val="0"/>
                <w:color w:val="auto"/>
                <w:sz w:val="21"/>
                <w:szCs w:val="21"/>
                <w:u w:val="none"/>
                <w:lang w:val="en-US"/>
              </w:rPr>
            </w:pPr>
            <w:r>
              <w:rPr>
                <w:rFonts w:hint="eastAsia" w:ascii="黑体" w:hAnsi="黑体" w:eastAsia="黑体" w:cs="黑体"/>
                <w:i w:val="0"/>
                <w:iCs w:val="0"/>
                <w:color w:val="auto"/>
                <w:kern w:val="0"/>
                <w:sz w:val="21"/>
                <w:szCs w:val="21"/>
                <w:u w:val="none"/>
                <w:lang w:val="en-US" w:eastAsia="zh-CN" w:bidi="ar"/>
              </w:rPr>
              <w:t>10</w:t>
            </w:r>
          </w:p>
        </w:tc>
      </w:tr>
      <w:tr w14:paraId="338983E1">
        <w:trPr>
          <w:trHeight w:val="500" w:hRule="atLeast"/>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373CF">
            <w:pPr>
              <w:keepNext w:val="0"/>
              <w:keepLines w:val="0"/>
              <w:widowControl/>
              <w:suppressLineNumbers w:val="0"/>
              <w:jc w:val="center"/>
              <w:textAlignment w:val="center"/>
              <w:rPr>
                <w:rFonts w:hint="eastAsia" w:ascii="黑体" w:hAnsi="黑体" w:eastAsia="黑体" w:cs="黑体"/>
                <w:i w:val="0"/>
                <w:iCs w:val="0"/>
                <w:color w:val="auto"/>
                <w:sz w:val="21"/>
                <w:szCs w:val="21"/>
                <w:u w:val="none"/>
                <w:lang w:val="en-US" w:eastAsia="zh-CN"/>
              </w:rPr>
            </w:pPr>
            <w:r>
              <w:rPr>
                <w:rFonts w:hint="eastAsia" w:ascii="黑体" w:hAnsi="黑体" w:eastAsia="黑体" w:cs="黑体"/>
                <w:i w:val="0"/>
                <w:iCs w:val="0"/>
                <w:color w:val="auto"/>
                <w:sz w:val="21"/>
                <w:szCs w:val="21"/>
                <w:u w:val="none"/>
                <w:lang w:val="en-US" w:eastAsia="zh-CN"/>
              </w:rPr>
              <w:t>3</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6572">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项目技术方案</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6041">
            <w:pPr>
              <w:keepNext w:val="0"/>
              <w:keepLines w:val="0"/>
              <w:widowControl/>
              <w:suppressLineNumbers w:val="0"/>
              <w:jc w:val="left"/>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项目设计科学、先进、可实施及适用性强，设备选型合理、配置科学，总体技术方案涵盖招标文件中的全部内容（配置表、参数表、锅炉系统热力计算汇总表、控制系统方案等），方案清楚，适应用户现场需要进行评判：优得（30-35）分，良得(20-30）分，中得(10-20）分，差得(0-10）分。</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80A7">
            <w:pPr>
              <w:ind w:firstLine="420" w:firstLineChars="200"/>
              <w:rPr>
                <w:rFonts w:hint="default"/>
                <w:color w:val="auto"/>
                <w:lang w:val="en-US" w:eastAsia="zh-CN"/>
              </w:rPr>
            </w:pPr>
            <w:r>
              <w:rPr>
                <w:rFonts w:hint="eastAsia"/>
                <w:color w:val="auto"/>
                <w:lang w:val="en-US" w:eastAsia="zh-CN"/>
              </w:rPr>
              <w:t>35</w:t>
            </w:r>
          </w:p>
        </w:tc>
      </w:tr>
      <w:tr w14:paraId="20D5470F">
        <w:trPr>
          <w:trHeight w:val="680" w:hRule="atLeast"/>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D99B0">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4</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E0B4">
            <w:pPr>
              <w:keepNext w:val="0"/>
              <w:keepLines w:val="0"/>
              <w:widowControl/>
              <w:suppressLineNumbers w:val="0"/>
              <w:jc w:val="center"/>
              <w:textAlignment w:val="center"/>
              <w:rPr>
                <w:rFonts w:hint="default" w:ascii="黑体" w:hAnsi="黑体" w:eastAsia="黑体" w:cs="黑体"/>
                <w:i w:val="0"/>
                <w:iCs w:val="0"/>
                <w:color w:val="000000"/>
                <w:sz w:val="21"/>
                <w:szCs w:val="21"/>
                <w:u w:val="none"/>
                <w:lang w:val="en-US"/>
              </w:rPr>
            </w:pPr>
            <w:r>
              <w:rPr>
                <w:rFonts w:hint="eastAsia" w:ascii="黑体" w:hAnsi="黑体" w:eastAsia="黑体" w:cs="黑体"/>
                <w:i w:val="0"/>
                <w:iCs w:val="0"/>
                <w:color w:val="000000"/>
                <w:kern w:val="0"/>
                <w:sz w:val="21"/>
                <w:szCs w:val="21"/>
                <w:u w:val="none"/>
                <w:lang w:val="en-US" w:eastAsia="zh-CN" w:bidi="ar"/>
              </w:rPr>
              <w:t>设备清单</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0BC6">
            <w:pPr>
              <w:keepNext w:val="0"/>
              <w:keepLines w:val="0"/>
              <w:widowControl/>
              <w:suppressLineNumbers w:val="0"/>
              <w:jc w:val="left"/>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配套设备合理，品牌选择等进行评判，得分（0-3）分。</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EB10">
            <w:pPr>
              <w:keepNext w:val="0"/>
              <w:keepLines w:val="0"/>
              <w:widowControl/>
              <w:suppressLineNumbers w:val="0"/>
              <w:jc w:val="center"/>
              <w:textAlignment w:val="center"/>
              <w:rPr>
                <w:rFonts w:hint="default" w:ascii="黑体" w:hAnsi="黑体" w:eastAsia="黑体" w:cs="黑体"/>
                <w:i w:val="0"/>
                <w:iCs w:val="0"/>
                <w:color w:val="auto"/>
                <w:sz w:val="21"/>
                <w:szCs w:val="21"/>
                <w:u w:val="none"/>
                <w:lang w:val="en-US" w:eastAsia="zh-CN"/>
              </w:rPr>
            </w:pPr>
            <w:r>
              <w:rPr>
                <w:rFonts w:hint="eastAsia" w:ascii="黑体" w:hAnsi="黑体" w:eastAsia="黑体" w:cs="黑体"/>
                <w:i w:val="0"/>
                <w:iCs w:val="0"/>
                <w:color w:val="auto"/>
                <w:sz w:val="21"/>
                <w:szCs w:val="21"/>
                <w:u w:val="none"/>
                <w:lang w:val="en-US" w:eastAsia="zh-CN"/>
              </w:rPr>
              <w:t>3</w:t>
            </w:r>
          </w:p>
        </w:tc>
      </w:tr>
      <w:tr w14:paraId="4509D5F7">
        <w:trPr>
          <w:trHeight w:val="700" w:hRule="atLeast"/>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0D1E4">
            <w:pPr>
              <w:keepNext w:val="0"/>
              <w:keepLines w:val="0"/>
              <w:widowControl/>
              <w:suppressLineNumbers w:val="0"/>
              <w:jc w:val="center"/>
              <w:textAlignment w:val="center"/>
              <w:rPr>
                <w:rFonts w:hint="eastAsia" w:ascii="黑体" w:hAnsi="黑体" w:eastAsia="黑体" w:cs="黑体"/>
                <w:i w:val="0"/>
                <w:iCs w:val="0"/>
                <w:color w:val="000000"/>
                <w:sz w:val="21"/>
                <w:szCs w:val="21"/>
                <w:u w:val="none"/>
                <w:lang w:val="en-US" w:eastAsia="zh-CN"/>
              </w:rPr>
            </w:pPr>
            <w:r>
              <w:rPr>
                <w:rFonts w:hint="eastAsia" w:ascii="黑体" w:hAnsi="黑体" w:eastAsia="黑体" w:cs="黑体"/>
                <w:i w:val="0"/>
                <w:iCs w:val="0"/>
                <w:color w:val="000000"/>
                <w:sz w:val="21"/>
                <w:szCs w:val="21"/>
                <w:u w:val="none"/>
                <w:lang w:val="en-US" w:eastAsia="zh-CN"/>
              </w:rPr>
              <w:t>5</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B098">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售后服务</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331D">
            <w:pPr>
              <w:keepNext w:val="0"/>
              <w:keepLines w:val="0"/>
              <w:widowControl/>
              <w:suppressLineNumbers w:val="0"/>
              <w:jc w:val="left"/>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能提供项目技术咨询，提供人员及操作培训方案完整，培训目标清晰。售后服务体系、服务方案、响应时间等进行综合评判，(0-2）分。</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3F2F">
            <w:pPr>
              <w:keepNext w:val="0"/>
              <w:keepLines w:val="0"/>
              <w:widowControl/>
              <w:suppressLineNumbers w:val="0"/>
              <w:jc w:val="center"/>
              <w:textAlignment w:val="center"/>
              <w:rPr>
                <w:rFonts w:hint="eastAsia" w:ascii="黑体" w:hAnsi="黑体" w:eastAsia="黑体" w:cs="黑体"/>
                <w:i w:val="0"/>
                <w:iCs w:val="0"/>
                <w:color w:val="000000"/>
                <w:sz w:val="21"/>
                <w:szCs w:val="21"/>
                <w:u w:val="none"/>
                <w:lang w:val="en-US" w:eastAsia="zh-CN"/>
              </w:rPr>
            </w:pPr>
            <w:r>
              <w:rPr>
                <w:rFonts w:hint="eastAsia" w:ascii="黑体" w:hAnsi="黑体" w:eastAsia="黑体" w:cs="黑体"/>
                <w:i w:val="0"/>
                <w:iCs w:val="0"/>
                <w:color w:val="000000"/>
                <w:sz w:val="21"/>
                <w:szCs w:val="21"/>
                <w:u w:val="none"/>
                <w:lang w:val="en-US" w:eastAsia="zh-CN"/>
              </w:rPr>
              <w:t>2</w:t>
            </w:r>
          </w:p>
        </w:tc>
      </w:tr>
      <w:tr w14:paraId="6C3ADE98">
        <w:trPr>
          <w:trHeight w:val="500" w:hRule="atLeast"/>
        </w:trPr>
        <w:tc>
          <w:tcPr>
            <w:tcW w:w="817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AF0651F">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得分合计</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6670C">
            <w:pPr>
              <w:keepNext w:val="0"/>
              <w:keepLines w:val="0"/>
              <w:widowControl/>
              <w:suppressLineNumbers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100</w:t>
            </w:r>
          </w:p>
        </w:tc>
      </w:tr>
    </w:tbl>
    <w:p w14:paraId="6EC921C5">
      <w:pPr>
        <w:numPr>
          <w:ilvl w:val="0"/>
          <w:numId w:val="0"/>
        </w:numPr>
        <w:jc w:val="both"/>
        <w:rPr>
          <w:rFonts w:hint="default" w:ascii="宋体" w:hAnsi="宋体"/>
          <w:b/>
          <w:bCs/>
          <w:color w:val="auto"/>
          <w:sz w:val="36"/>
          <w:szCs w:val="36"/>
          <w:lang w:val="en-US" w:eastAsia="zh-CN"/>
        </w:rPr>
      </w:pPr>
    </w:p>
    <w:p w14:paraId="5E3AE3C5">
      <w:pPr>
        <w:ind w:firstLine="4337" w:firstLineChars="1200"/>
        <w:jc w:val="both"/>
        <w:rPr>
          <w:rFonts w:hint="eastAsia" w:ascii="宋体" w:hAnsi="宋体"/>
          <w:b/>
          <w:bCs/>
          <w:color w:val="auto"/>
          <w:sz w:val="36"/>
          <w:szCs w:val="36"/>
          <w:lang w:val="en-US" w:eastAsia="zh-CN"/>
        </w:rPr>
      </w:pPr>
    </w:p>
    <w:p w14:paraId="3266A105">
      <w:pPr>
        <w:ind w:firstLine="4337" w:firstLineChars="1200"/>
        <w:jc w:val="both"/>
        <w:rPr>
          <w:rFonts w:hint="eastAsia" w:ascii="宋体" w:hAnsi="宋体"/>
          <w:b/>
          <w:bCs/>
          <w:color w:val="auto"/>
          <w:sz w:val="36"/>
          <w:szCs w:val="36"/>
          <w:lang w:val="en-US" w:eastAsia="zh-CN"/>
        </w:rPr>
      </w:pPr>
    </w:p>
    <w:p w14:paraId="253D78E2">
      <w:pPr>
        <w:jc w:val="both"/>
        <w:rPr>
          <w:rFonts w:hint="eastAsia" w:ascii="宋体" w:hAnsi="宋体"/>
          <w:b/>
          <w:bCs/>
          <w:color w:val="auto"/>
          <w:sz w:val="36"/>
          <w:szCs w:val="36"/>
          <w:lang w:val="en-US" w:eastAsia="zh-CN"/>
        </w:rPr>
      </w:pPr>
      <w:bookmarkStart w:id="20" w:name="_GoBack"/>
      <w:bookmarkEnd w:id="20"/>
    </w:p>
    <w:p w14:paraId="51975D99">
      <w:pPr>
        <w:ind w:firstLine="4337" w:firstLineChars="1200"/>
        <w:jc w:val="both"/>
        <w:rPr>
          <w:rFonts w:hint="eastAsia" w:ascii="宋体" w:hAnsi="宋体"/>
          <w:b/>
          <w:bCs/>
          <w:color w:val="auto"/>
          <w:sz w:val="36"/>
          <w:szCs w:val="36"/>
          <w:lang w:val="en-US" w:eastAsia="zh-CN"/>
        </w:rPr>
      </w:pPr>
    </w:p>
    <w:p w14:paraId="241E3B2A">
      <w:pPr>
        <w:ind w:firstLine="4337" w:firstLineChars="1200"/>
        <w:jc w:val="both"/>
        <w:rPr>
          <w:rFonts w:hint="eastAsia" w:ascii="宋体" w:hAnsi="宋体"/>
          <w:b/>
          <w:bCs/>
          <w:color w:val="auto"/>
          <w:sz w:val="36"/>
          <w:szCs w:val="36"/>
          <w:lang w:val="en-US" w:eastAsia="zh-CN"/>
        </w:rPr>
      </w:pPr>
    </w:p>
    <w:p w14:paraId="4B685AC7">
      <w:pPr>
        <w:ind w:firstLine="4337" w:firstLineChars="1200"/>
        <w:jc w:val="both"/>
        <w:rPr>
          <w:rFonts w:hint="eastAsia" w:ascii="宋体" w:hAnsi="宋体"/>
          <w:b/>
          <w:bCs/>
          <w:color w:val="auto"/>
          <w:sz w:val="36"/>
          <w:szCs w:val="36"/>
          <w:lang w:val="en-US" w:eastAsia="zh-CN"/>
        </w:rPr>
      </w:pPr>
    </w:p>
    <w:p w14:paraId="61121081">
      <w:pPr>
        <w:ind w:firstLine="4337" w:firstLineChars="1200"/>
        <w:jc w:val="both"/>
        <w:rPr>
          <w:rFonts w:hint="eastAsia" w:ascii="宋体" w:hAnsi="宋体"/>
          <w:b/>
          <w:bCs/>
          <w:color w:val="auto"/>
          <w:sz w:val="36"/>
          <w:szCs w:val="36"/>
          <w:lang w:val="en-US" w:eastAsia="zh-CN"/>
        </w:rPr>
      </w:pPr>
    </w:p>
    <w:p w14:paraId="44E66596">
      <w:pPr>
        <w:jc w:val="both"/>
        <w:rPr>
          <w:rFonts w:hint="eastAsia" w:ascii="宋体" w:hAnsi="宋体"/>
          <w:b/>
          <w:bCs/>
          <w:color w:val="auto"/>
          <w:sz w:val="36"/>
          <w:szCs w:val="36"/>
          <w:lang w:val="en-US" w:eastAsia="zh-CN"/>
        </w:rPr>
      </w:pPr>
    </w:p>
    <w:bookmarkEnd w:id="2"/>
    <w:bookmarkEnd w:id="3"/>
    <w:bookmarkEnd w:id="4"/>
    <w:bookmarkEnd w:id="5"/>
    <w:bookmarkEnd w:id="6"/>
    <w:bookmarkEnd w:id="7"/>
    <w:bookmarkEnd w:id="8"/>
    <w:bookmarkEnd w:id="9"/>
    <w:bookmarkEnd w:id="10"/>
    <w:bookmarkEnd w:id="11"/>
    <w:bookmarkEnd w:id="12"/>
    <w:bookmarkEnd w:id="13"/>
    <w:bookmarkEnd w:id="14"/>
    <w:bookmarkEnd w:id="15"/>
    <w:p w14:paraId="5EE89FF4">
      <w:pPr>
        <w:widowControl/>
        <w:jc w:val="left"/>
        <w:rPr>
          <w:rFonts w:hint="eastAsia" w:ascii="宋体" w:hAnsi="宋体" w:cs="仿宋" w:eastAsiaTheme="minorEastAsia"/>
          <w:color w:val="auto"/>
          <w:szCs w:val="21"/>
          <w:lang w:val="en-US" w:eastAsia="zh-CN"/>
        </w:rPr>
      </w:pPr>
      <w:r>
        <w:rPr>
          <w:rFonts w:hint="eastAsia" w:ascii="宋体" w:hAnsi="宋体"/>
          <w:color w:val="auto"/>
          <w:kern w:val="0"/>
          <w:szCs w:val="21"/>
          <w:lang w:val="en-US" w:eastAsia="zh-CN"/>
        </w:rPr>
        <w:t xml:space="preserve"> </w:t>
      </w:r>
    </w:p>
    <w:p w14:paraId="16DFE2E5">
      <w:pPr>
        <w:kinsoku/>
        <w:overflowPunct/>
        <w:topLinePunct w:val="0"/>
        <w:bidi w:val="0"/>
        <w:ind w:right="0" w:rightChars="0"/>
        <w:jc w:val="both"/>
        <w:rPr>
          <w:rFonts w:hint="eastAsia" w:ascii="黑体" w:hAnsi="宋体" w:eastAsia="黑体"/>
          <w:color w:val="auto"/>
          <w:sz w:val="48"/>
          <w:szCs w:val="48"/>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                      </w:t>
      </w:r>
      <w:r>
        <w:rPr>
          <w:rFonts w:hint="eastAsia" w:ascii="黑体" w:hAnsi="宋体" w:eastAsia="黑体"/>
          <w:color w:val="auto"/>
          <w:sz w:val="48"/>
          <w:szCs w:val="48"/>
          <w:lang w:val="en-US" w:eastAsia="zh-CN"/>
        </w:rPr>
        <w:t xml:space="preserve">  第三章 </w:t>
      </w:r>
    </w:p>
    <w:p w14:paraId="711C438E">
      <w:pPr>
        <w:kinsoku/>
        <w:overflowPunct/>
        <w:topLinePunct w:val="0"/>
        <w:bidi w:val="0"/>
        <w:ind w:right="0" w:rightChars="0" w:firstLine="3360" w:firstLineChars="700"/>
        <w:jc w:val="both"/>
        <w:rPr>
          <w:rFonts w:hint="eastAsia" w:ascii="黑体" w:hAnsi="宋体" w:eastAsia="黑体"/>
          <w:color w:val="auto"/>
          <w:sz w:val="48"/>
          <w:szCs w:val="48"/>
          <w:lang w:val="zh-CN"/>
        </w:rPr>
      </w:pPr>
      <w:r>
        <w:rPr>
          <w:rFonts w:hint="eastAsia" w:ascii="黑体" w:hAnsi="宋体" w:eastAsia="黑体"/>
          <w:color w:val="auto"/>
          <w:sz w:val="48"/>
          <w:szCs w:val="48"/>
          <w:lang w:val="en-US" w:eastAsia="zh-CN"/>
        </w:rPr>
        <w:t>报价</w:t>
      </w:r>
      <w:r>
        <w:rPr>
          <w:rFonts w:hint="eastAsia" w:ascii="黑体" w:hAnsi="宋体" w:eastAsia="黑体"/>
          <w:color w:val="auto"/>
          <w:sz w:val="48"/>
          <w:szCs w:val="48"/>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960" w:firstLineChars="200"/>
        <w:jc w:val="left"/>
        <w:textAlignment w:val="bottom"/>
        <w:rPr>
          <w:rFonts w:hint="eastAsia" w:ascii="黑体" w:hAnsi="黑体" w:eastAsia="黑体" w:cs="宋体"/>
          <w:color w:val="auto"/>
          <w:sz w:val="48"/>
          <w:szCs w:val="48"/>
          <w:u w:val="single"/>
        </w:rPr>
      </w:pPr>
    </w:p>
    <w:p w14:paraId="7CCB02D5">
      <w:pPr>
        <w:widowControl/>
        <w:tabs>
          <w:tab w:val="left" w:pos="2980"/>
          <w:tab w:val="left" w:pos="3828"/>
          <w:tab w:val="center" w:pos="4422"/>
        </w:tabs>
        <w:kinsoku/>
        <w:overflowPunct/>
        <w:topLinePunct w:val="0"/>
        <w:autoSpaceDE w:val="0"/>
        <w:autoSpaceDN w:val="0"/>
        <w:bidi w:val="0"/>
        <w:ind w:right="0" w:rightChars="0" w:firstLine="1920" w:firstLineChars="400"/>
        <w:jc w:val="both"/>
        <w:textAlignment w:val="bottom"/>
        <w:rPr>
          <w:rFonts w:ascii="黑体" w:hAnsi="黑体" w:eastAsia="黑体" w:cs="宋体"/>
          <w:color w:val="auto"/>
          <w:sz w:val="48"/>
          <w:szCs w:val="48"/>
        </w:rPr>
      </w:pPr>
      <w:r>
        <w:rPr>
          <w:rFonts w:hint="eastAsia" w:ascii="黑体" w:hAnsi="黑体" w:eastAsia="黑体" w:cs="黑体"/>
          <w:b w:val="0"/>
          <w:bCs w:val="0"/>
          <w:snapToGrid w:val="0"/>
          <w:sz w:val="48"/>
          <w:szCs w:val="48"/>
          <w:lang w:eastAsia="zh-CN"/>
        </w:rPr>
        <w:t>高位和中位余热回收系统</w:t>
      </w:r>
      <w:r>
        <w:rPr>
          <w:rFonts w:hint="eastAsia" w:ascii="黑体" w:hAnsi="黑体" w:eastAsia="黑体" w:cs="宋体"/>
          <w:color w:val="auto"/>
          <w:sz w:val="48"/>
          <w:szCs w:val="48"/>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65B7478D">
      <w:pPr>
        <w:kinsoku/>
        <w:overflowPunct/>
        <w:topLinePunct w:val="0"/>
        <w:bidi w:val="0"/>
        <w:ind w:right="0" w:rightChars="0"/>
        <w:jc w:val="both"/>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7130FB26">
      <w:pPr>
        <w:kinsoku/>
        <w:overflowPunct/>
        <w:topLinePunct w:val="0"/>
        <w:bidi w:val="0"/>
        <w:ind w:right="0" w:rightChars="0"/>
        <w:rPr>
          <w:rFonts w:hint="eastAsia" w:ascii="楷体_GB2312" w:hAnsi="宋体" w:eastAsia="楷体_GB2312"/>
          <w:color w:val="auto"/>
          <w:sz w:val="36"/>
          <w:szCs w:val="36"/>
        </w:rPr>
      </w:pPr>
    </w:p>
    <w:p w14:paraId="767E74D3">
      <w:pPr>
        <w:kinsoku/>
        <w:overflowPunct/>
        <w:topLinePunct w:val="0"/>
        <w:bidi w:val="0"/>
        <w:ind w:right="0" w:rightChars="0"/>
        <w:rPr>
          <w:rFonts w:hint="eastAsia" w:ascii="楷体_GB2312" w:hAnsi="宋体" w:eastAsia="楷体_GB2312"/>
          <w:color w:val="auto"/>
          <w:sz w:val="36"/>
          <w:szCs w:val="36"/>
        </w:rPr>
      </w:pPr>
    </w:p>
    <w:p w14:paraId="1AE53EB5">
      <w:pPr>
        <w:kinsoku/>
        <w:overflowPunct/>
        <w:topLinePunct w:val="0"/>
        <w:bidi w:val="0"/>
        <w:ind w:right="0" w:rightChars="0"/>
        <w:rPr>
          <w:rFonts w:hint="eastAsia" w:ascii="楷体_GB2312" w:hAnsi="宋体" w:eastAsia="楷体_GB2312"/>
          <w:color w:val="auto"/>
          <w:sz w:val="36"/>
          <w:szCs w:val="36"/>
        </w:rPr>
      </w:pPr>
    </w:p>
    <w:p w14:paraId="5A8766FA">
      <w:pPr>
        <w:kinsoku/>
        <w:overflowPunct/>
        <w:topLinePunct w:val="0"/>
        <w:bidi w:val="0"/>
        <w:ind w:right="0" w:rightChars="0"/>
        <w:rPr>
          <w:rFonts w:hint="eastAsia" w:ascii="楷体_GB2312" w:hAnsi="宋体" w:eastAsia="楷体_GB2312"/>
          <w:color w:val="auto"/>
          <w:sz w:val="36"/>
          <w:szCs w:val="36"/>
        </w:rPr>
      </w:pPr>
    </w:p>
    <w:p w14:paraId="64795B08">
      <w:pPr>
        <w:kinsoku/>
        <w:overflowPunct/>
        <w:topLinePunct w:val="0"/>
        <w:bidi w:val="0"/>
        <w:ind w:right="0" w:rightChars="0"/>
        <w:rPr>
          <w:rFonts w:hint="eastAsia" w:ascii="楷体_GB2312" w:hAnsi="宋体" w:eastAsia="楷体_GB2312"/>
          <w:color w:val="auto"/>
          <w:sz w:val="36"/>
          <w:szCs w:val="36"/>
        </w:rPr>
      </w:pPr>
    </w:p>
    <w:p w14:paraId="6BEBE73A">
      <w:pPr>
        <w:kinsoku/>
        <w:overflowPunct/>
        <w:topLinePunct w:val="0"/>
        <w:bidi w:val="0"/>
        <w:ind w:right="0" w:rightChars="0"/>
        <w:rPr>
          <w:rFonts w:hint="eastAsia" w:ascii="楷体_GB2312" w:hAnsi="宋体" w:eastAsia="楷体_GB2312"/>
          <w:color w:val="auto"/>
          <w:sz w:val="36"/>
          <w:szCs w:val="36"/>
        </w:rPr>
      </w:pPr>
    </w:p>
    <w:p w14:paraId="3FD0C486">
      <w:pPr>
        <w:kinsoku/>
        <w:overflowPunct/>
        <w:topLinePunct w:val="0"/>
        <w:bidi w:val="0"/>
        <w:ind w:right="0" w:rightChars="0"/>
        <w:rPr>
          <w:rFonts w:hint="eastAsia" w:ascii="楷体_GB2312" w:hAnsi="宋体" w:eastAsia="楷体_GB2312"/>
          <w:color w:val="auto"/>
          <w:sz w:val="36"/>
          <w:szCs w:val="36"/>
        </w:rPr>
      </w:pPr>
    </w:p>
    <w:p w14:paraId="7CE7D7F2">
      <w:pPr>
        <w:kinsoku/>
        <w:overflowPunct/>
        <w:topLinePunct w:val="0"/>
        <w:bidi w:val="0"/>
        <w:ind w:right="0" w:rightChars="0"/>
        <w:rPr>
          <w:rFonts w:hint="eastAsia" w:ascii="楷体_GB2312" w:hAnsi="宋体" w:eastAsia="楷体_GB2312"/>
          <w:color w:val="auto"/>
          <w:sz w:val="36"/>
          <w:szCs w:val="36"/>
        </w:rPr>
      </w:pPr>
    </w:p>
    <w:p w14:paraId="3AA415CA">
      <w:pPr>
        <w:kinsoku/>
        <w:overflowPunct/>
        <w:topLinePunct w:val="0"/>
        <w:bidi w:val="0"/>
        <w:ind w:right="0" w:rightChars="0"/>
        <w:rPr>
          <w:rFonts w:hint="eastAsia" w:ascii="楷体_GB2312" w:hAnsi="宋体" w:eastAsia="楷体_GB2312"/>
          <w:color w:val="auto"/>
          <w:sz w:val="36"/>
          <w:szCs w:val="36"/>
        </w:rPr>
      </w:pPr>
    </w:p>
    <w:p w14:paraId="26BA2711">
      <w:pPr>
        <w:kinsoku/>
        <w:overflowPunct/>
        <w:topLinePunct w:val="0"/>
        <w:bidi w:val="0"/>
        <w:ind w:right="0" w:rightChars="0"/>
        <w:rPr>
          <w:rFonts w:hint="eastAsia" w:ascii="楷体_GB2312" w:hAnsi="宋体" w:eastAsia="楷体_GB2312"/>
          <w:color w:val="auto"/>
          <w:sz w:val="36"/>
          <w:szCs w:val="36"/>
        </w:rPr>
      </w:pPr>
    </w:p>
    <w:p w14:paraId="11E2BBF5">
      <w:pPr>
        <w:kinsoku/>
        <w:overflowPunct/>
        <w:topLinePunct w:val="0"/>
        <w:bidi w:val="0"/>
        <w:ind w:right="0" w:rightChars="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一</w:t>
      </w:r>
      <w:r>
        <w:rPr>
          <w:rFonts w:hint="eastAsia" w:ascii="宋体" w:hAnsi="宋体" w:eastAsia="宋体" w:cs="宋体"/>
          <w:color w:val="auto"/>
          <w:sz w:val="28"/>
          <w:szCs w:val="28"/>
          <w:lang w:eastAsia="zh-CN"/>
        </w:rPr>
        <w:t>）</w:t>
      </w:r>
      <w:r>
        <w:rPr>
          <w:rFonts w:hint="eastAsia" w:ascii="宋体" w:hAnsi="宋体" w:eastAsia="宋体" w:cs="宋体"/>
          <w:b w:val="0"/>
          <w:bCs w:val="0"/>
          <w:color w:val="auto"/>
          <w:sz w:val="28"/>
          <w:szCs w:val="28"/>
          <w:lang w:val="en-US" w:eastAsia="zh-CN"/>
        </w:rPr>
        <w:t>营业执照（三证合一）、锅炉安装资质。</w:t>
      </w:r>
    </w:p>
    <w:p w14:paraId="1ACC6814">
      <w:pPr>
        <w:kinsoku/>
        <w:overflowPunct/>
        <w:topLinePunct w:val="0"/>
        <w:bidi w:val="0"/>
        <w:ind w:right="0" w:rightChars="0"/>
        <w:rPr>
          <w:rFonts w:hint="eastAsia" w:ascii="楷体_GB2312" w:hAnsi="宋体" w:eastAsia="楷体_GB2312"/>
          <w:color w:val="auto"/>
          <w:sz w:val="36"/>
          <w:szCs w:val="36"/>
        </w:rPr>
      </w:pPr>
    </w:p>
    <w:p w14:paraId="4F15ECA8">
      <w:pPr>
        <w:kinsoku/>
        <w:overflowPunct/>
        <w:topLinePunct w:val="0"/>
        <w:bidi w:val="0"/>
        <w:ind w:right="0" w:rightChars="0"/>
        <w:rPr>
          <w:rFonts w:hint="eastAsia" w:ascii="楷体_GB2312" w:hAnsi="宋体" w:eastAsia="楷体_GB2312"/>
          <w:color w:val="auto"/>
          <w:sz w:val="36"/>
          <w:szCs w:val="36"/>
        </w:rPr>
      </w:pPr>
    </w:p>
    <w:p w14:paraId="3536BD5F">
      <w:pPr>
        <w:kinsoku/>
        <w:overflowPunct/>
        <w:topLinePunct w:val="0"/>
        <w:bidi w:val="0"/>
        <w:ind w:right="0" w:rightChars="0"/>
        <w:rPr>
          <w:rFonts w:hint="eastAsia" w:ascii="楷体_GB2312" w:hAnsi="宋体" w:eastAsia="楷体_GB2312"/>
          <w:color w:val="auto"/>
          <w:sz w:val="36"/>
          <w:szCs w:val="36"/>
        </w:rPr>
      </w:pPr>
    </w:p>
    <w:p w14:paraId="02B19B28">
      <w:pPr>
        <w:kinsoku/>
        <w:overflowPunct/>
        <w:topLinePunct w:val="0"/>
        <w:bidi w:val="0"/>
        <w:ind w:right="0" w:rightChars="0"/>
        <w:rPr>
          <w:rFonts w:hint="eastAsia" w:ascii="楷体_GB2312" w:hAnsi="宋体" w:eastAsia="楷体_GB2312"/>
          <w:color w:val="auto"/>
          <w:sz w:val="36"/>
          <w:szCs w:val="36"/>
        </w:rPr>
      </w:pPr>
    </w:p>
    <w:p w14:paraId="11BEDFD6">
      <w:pPr>
        <w:kinsoku/>
        <w:overflowPunct/>
        <w:topLinePunct w:val="0"/>
        <w:bidi w:val="0"/>
        <w:ind w:right="0" w:rightChars="0"/>
        <w:rPr>
          <w:rFonts w:hint="eastAsia" w:ascii="楷体_GB2312" w:hAnsi="宋体" w:eastAsia="楷体_GB2312"/>
          <w:color w:val="auto"/>
          <w:sz w:val="36"/>
          <w:szCs w:val="36"/>
        </w:rPr>
      </w:pPr>
    </w:p>
    <w:p w14:paraId="1EF58EBD">
      <w:pPr>
        <w:kinsoku/>
        <w:overflowPunct/>
        <w:topLinePunct w:val="0"/>
        <w:bidi w:val="0"/>
        <w:ind w:right="0" w:rightChars="0"/>
        <w:rPr>
          <w:rFonts w:hint="eastAsia" w:ascii="楷体_GB2312" w:hAnsi="宋体" w:eastAsia="楷体_GB2312"/>
          <w:color w:val="auto"/>
          <w:sz w:val="36"/>
          <w:szCs w:val="36"/>
        </w:rPr>
      </w:pPr>
    </w:p>
    <w:p w14:paraId="24E3D3F1">
      <w:pPr>
        <w:kinsoku/>
        <w:overflowPunct/>
        <w:topLinePunct w:val="0"/>
        <w:bidi w:val="0"/>
        <w:ind w:right="0" w:rightChars="0"/>
        <w:rPr>
          <w:rFonts w:hint="eastAsia" w:ascii="楷体_GB2312" w:hAnsi="宋体" w:eastAsia="楷体_GB2312"/>
          <w:color w:val="auto"/>
          <w:sz w:val="36"/>
          <w:szCs w:val="36"/>
        </w:rPr>
      </w:pPr>
    </w:p>
    <w:p w14:paraId="5831A564">
      <w:pPr>
        <w:kinsoku/>
        <w:overflowPunct/>
        <w:topLinePunct w:val="0"/>
        <w:bidi w:val="0"/>
        <w:ind w:right="0" w:rightChars="0"/>
        <w:rPr>
          <w:rFonts w:hint="eastAsia" w:ascii="楷体_GB2312" w:hAnsi="宋体" w:eastAsia="楷体_GB2312"/>
          <w:color w:val="auto"/>
          <w:sz w:val="36"/>
          <w:szCs w:val="36"/>
        </w:rPr>
      </w:pPr>
    </w:p>
    <w:p w14:paraId="55D2D649">
      <w:pPr>
        <w:kinsoku/>
        <w:overflowPunct/>
        <w:topLinePunct w:val="0"/>
        <w:bidi w:val="0"/>
        <w:ind w:right="0" w:rightChars="0"/>
        <w:rPr>
          <w:rFonts w:hint="eastAsia" w:ascii="楷体_GB2312" w:hAnsi="宋体" w:eastAsia="楷体_GB2312"/>
          <w:color w:val="auto"/>
          <w:sz w:val="36"/>
          <w:szCs w:val="36"/>
        </w:rPr>
      </w:pPr>
    </w:p>
    <w:p w14:paraId="25BA17AB">
      <w:pPr>
        <w:kinsoku/>
        <w:overflowPunct/>
        <w:topLinePunct w:val="0"/>
        <w:bidi w:val="0"/>
        <w:ind w:right="0" w:rightChars="0"/>
        <w:rPr>
          <w:rFonts w:hint="eastAsia" w:ascii="楷体_GB2312" w:hAnsi="宋体" w:eastAsia="楷体_GB2312"/>
          <w:color w:val="auto"/>
          <w:sz w:val="36"/>
          <w:szCs w:val="36"/>
        </w:rPr>
      </w:pPr>
    </w:p>
    <w:p w14:paraId="627F4249">
      <w:pPr>
        <w:kinsoku/>
        <w:overflowPunct/>
        <w:topLinePunct w:val="0"/>
        <w:bidi w:val="0"/>
        <w:ind w:right="0" w:rightChars="0"/>
        <w:rPr>
          <w:rFonts w:hint="eastAsia" w:ascii="楷体_GB2312" w:hAnsi="宋体" w:eastAsia="楷体_GB2312"/>
          <w:color w:val="auto"/>
          <w:sz w:val="36"/>
          <w:szCs w:val="36"/>
        </w:rPr>
      </w:pPr>
    </w:p>
    <w:p w14:paraId="0A5DED1E">
      <w:pPr>
        <w:kinsoku/>
        <w:overflowPunct/>
        <w:topLinePunct w:val="0"/>
        <w:bidi w:val="0"/>
        <w:ind w:right="0" w:rightChars="0"/>
        <w:rPr>
          <w:rFonts w:hint="eastAsia" w:ascii="楷体_GB2312" w:hAnsi="宋体" w:eastAsia="楷体_GB2312"/>
          <w:color w:val="auto"/>
          <w:sz w:val="36"/>
          <w:szCs w:val="36"/>
        </w:rPr>
      </w:pPr>
    </w:p>
    <w:p w14:paraId="269C89A6">
      <w:pPr>
        <w:kinsoku/>
        <w:overflowPunct/>
        <w:topLinePunct w:val="0"/>
        <w:bidi w:val="0"/>
        <w:ind w:right="0" w:rightChars="0"/>
        <w:rPr>
          <w:rFonts w:hint="eastAsia" w:ascii="楷体_GB2312" w:hAnsi="宋体" w:eastAsia="楷体_GB2312"/>
          <w:color w:val="auto"/>
          <w:sz w:val="36"/>
          <w:szCs w:val="36"/>
        </w:rPr>
      </w:pPr>
    </w:p>
    <w:p w14:paraId="730994E0">
      <w:pPr>
        <w:kinsoku/>
        <w:overflowPunct/>
        <w:topLinePunct w:val="0"/>
        <w:bidi w:val="0"/>
        <w:ind w:right="0" w:rightChars="0"/>
        <w:rPr>
          <w:rFonts w:hint="eastAsia" w:ascii="楷体_GB2312" w:hAnsi="宋体" w:eastAsia="楷体_GB2312"/>
          <w:color w:val="auto"/>
          <w:sz w:val="36"/>
          <w:szCs w:val="36"/>
        </w:rPr>
      </w:pPr>
    </w:p>
    <w:p w14:paraId="7D3DBB7B">
      <w:pPr>
        <w:kinsoku/>
        <w:overflowPunct/>
        <w:topLinePunct w:val="0"/>
        <w:bidi w:val="0"/>
        <w:ind w:right="0" w:rightChars="0"/>
        <w:rPr>
          <w:rFonts w:hint="eastAsia" w:ascii="楷体_GB2312" w:hAnsi="宋体" w:eastAsia="楷体_GB2312"/>
          <w:color w:val="auto"/>
          <w:sz w:val="36"/>
          <w:szCs w:val="36"/>
        </w:rPr>
      </w:pPr>
    </w:p>
    <w:p w14:paraId="0225078E">
      <w:pPr>
        <w:kinsoku/>
        <w:overflowPunct/>
        <w:topLinePunct w:val="0"/>
        <w:bidi w:val="0"/>
        <w:ind w:right="0" w:rightChars="0"/>
        <w:rPr>
          <w:rFonts w:hint="eastAsia" w:ascii="楷体_GB2312" w:hAnsi="宋体" w:eastAsia="楷体_GB2312"/>
          <w:color w:val="auto"/>
          <w:sz w:val="36"/>
          <w:szCs w:val="36"/>
        </w:rPr>
      </w:pPr>
    </w:p>
    <w:p w14:paraId="14726BDF">
      <w:pPr>
        <w:kinsoku/>
        <w:overflowPunct/>
        <w:topLinePunct w:val="0"/>
        <w:bidi w:val="0"/>
        <w:ind w:right="0" w:rightChars="0"/>
        <w:rPr>
          <w:rFonts w:hint="eastAsia" w:ascii="楷体_GB2312" w:hAnsi="宋体" w:eastAsia="楷体_GB2312"/>
          <w:color w:val="auto"/>
          <w:sz w:val="36"/>
          <w:szCs w:val="36"/>
        </w:rPr>
      </w:pPr>
    </w:p>
    <w:p w14:paraId="0C1B4C96">
      <w:pPr>
        <w:kinsoku/>
        <w:overflowPunct/>
        <w:topLinePunct w:val="0"/>
        <w:bidi w:val="0"/>
        <w:ind w:right="0" w:rightChars="0"/>
        <w:rPr>
          <w:rFonts w:hint="eastAsia" w:ascii="楷体_GB2312" w:hAnsi="宋体" w:eastAsia="楷体_GB2312"/>
          <w:color w:val="auto"/>
          <w:sz w:val="36"/>
          <w:szCs w:val="36"/>
        </w:rPr>
      </w:pPr>
    </w:p>
    <w:p w14:paraId="45B58D90">
      <w:pPr>
        <w:kinsoku/>
        <w:overflowPunct/>
        <w:topLinePunct w:val="0"/>
        <w:bidi w:val="0"/>
        <w:ind w:right="0" w:rightChars="0"/>
        <w:rPr>
          <w:rFonts w:hint="eastAsia" w:ascii="楷体_GB2312" w:hAnsi="宋体" w:eastAsia="楷体_GB2312"/>
          <w:color w:val="auto"/>
          <w:sz w:val="36"/>
          <w:szCs w:val="36"/>
        </w:rPr>
      </w:pPr>
    </w:p>
    <w:p w14:paraId="00480E00">
      <w:pPr>
        <w:kinsoku/>
        <w:overflowPunct/>
        <w:topLinePunct w:val="0"/>
        <w:bidi w:val="0"/>
        <w:ind w:right="0" w:rightChars="0"/>
        <w:rPr>
          <w:rFonts w:hint="eastAsia" w:ascii="楷体_GB2312" w:hAnsi="宋体" w:eastAsia="楷体_GB2312"/>
          <w:color w:val="auto"/>
          <w:sz w:val="36"/>
          <w:szCs w:val="36"/>
        </w:rPr>
      </w:pPr>
    </w:p>
    <w:p w14:paraId="58647C82">
      <w:pPr>
        <w:kinsoku/>
        <w:overflowPunct/>
        <w:topLinePunct w:val="0"/>
        <w:bidi w:val="0"/>
        <w:ind w:right="0" w:rightChars="0"/>
        <w:rPr>
          <w:rFonts w:hint="eastAsia" w:ascii="楷体_GB2312" w:hAnsi="宋体" w:eastAsia="楷体_GB2312"/>
          <w:color w:val="auto"/>
          <w:sz w:val="36"/>
          <w:szCs w:val="36"/>
        </w:rPr>
      </w:pPr>
    </w:p>
    <w:p w14:paraId="17AAECE9">
      <w:pPr>
        <w:kinsoku/>
        <w:overflowPunct/>
        <w:topLinePunct w:val="0"/>
        <w:bidi w:val="0"/>
        <w:ind w:right="0" w:rightChars="0"/>
        <w:rPr>
          <w:rFonts w:hint="eastAsia" w:ascii="楷体_GB2312" w:hAnsi="宋体" w:eastAsia="楷体_GB2312"/>
          <w:color w:val="auto"/>
          <w:sz w:val="36"/>
          <w:szCs w:val="36"/>
        </w:rPr>
      </w:pPr>
    </w:p>
    <w:p w14:paraId="7D1D893F">
      <w:pPr>
        <w:kinsoku/>
        <w:overflowPunct/>
        <w:topLinePunct w:val="0"/>
        <w:bidi w:val="0"/>
        <w:ind w:right="0" w:rightChars="0"/>
        <w:rPr>
          <w:rFonts w:hint="eastAsia" w:ascii="楷体_GB2312" w:hAnsi="宋体" w:eastAsia="楷体_GB2312"/>
          <w:color w:val="auto"/>
          <w:sz w:val="36"/>
          <w:szCs w:val="36"/>
        </w:rPr>
      </w:pPr>
    </w:p>
    <w:p w14:paraId="2A165DCC">
      <w:pPr>
        <w:kinsoku/>
        <w:overflowPunct/>
        <w:topLinePunct w:val="0"/>
        <w:bidi w:val="0"/>
        <w:ind w:right="0" w:rightChars="0"/>
        <w:rPr>
          <w:rFonts w:hint="eastAsia" w:ascii="楷体_GB2312" w:hAnsi="宋体" w:eastAsia="楷体_GB2312"/>
          <w:color w:val="auto"/>
          <w:sz w:val="36"/>
          <w:szCs w:val="36"/>
        </w:rPr>
      </w:pPr>
    </w:p>
    <w:p w14:paraId="1C348B45">
      <w:pPr>
        <w:kinsoku/>
        <w:overflowPunct/>
        <w:topLinePunct w:val="0"/>
        <w:bidi w:val="0"/>
        <w:ind w:right="0" w:rightChars="0"/>
        <w:rPr>
          <w:rFonts w:hint="eastAsia" w:ascii="楷体_GB2312" w:hAnsi="宋体" w:eastAsia="楷体_GB2312"/>
          <w:color w:val="auto"/>
          <w:sz w:val="36"/>
          <w:szCs w:val="36"/>
        </w:rPr>
      </w:pPr>
    </w:p>
    <w:p w14:paraId="787DE05A">
      <w:pPr>
        <w:kinsoku/>
        <w:overflowPunct/>
        <w:topLinePunct w:val="0"/>
        <w:bidi w:val="0"/>
        <w:ind w:right="0" w:rightChars="0"/>
        <w:rPr>
          <w:rFonts w:hint="eastAsia" w:ascii="楷体_GB2312" w:hAnsi="宋体" w:eastAsia="楷体_GB2312"/>
          <w:color w:val="auto"/>
          <w:sz w:val="36"/>
          <w:szCs w:val="36"/>
        </w:rPr>
      </w:pPr>
    </w:p>
    <w:p w14:paraId="1065AF30">
      <w:pPr>
        <w:keepNext/>
        <w:keepLines/>
        <w:numPr>
          <w:ilvl w:val="0"/>
          <w:numId w:val="0"/>
        </w:numPr>
        <w:tabs>
          <w:tab w:val="left" w:pos="215"/>
          <w:tab w:val="center" w:pos="4535"/>
        </w:tabs>
        <w:autoSpaceDE w:val="0"/>
        <w:autoSpaceDN w:val="0"/>
        <w:adjustRightInd w:val="0"/>
        <w:spacing w:before="340" w:after="330"/>
        <w:ind w:left="210" w:leftChars="0"/>
        <w:jc w:val="both"/>
        <w:rPr>
          <w:rFonts w:hint="eastAsia" w:cs="黑体" w:asciiTheme="minorEastAsia" w:hAnsiTheme="minorEastAsia" w:eastAsiaTheme="minorEastAsia"/>
          <w:b/>
          <w:bCs/>
          <w:kern w:val="44"/>
          <w:sz w:val="28"/>
          <w:szCs w:val="28"/>
          <w:highlight w:val="none"/>
          <w:lang w:val="zh-CN"/>
        </w:rPr>
      </w:pPr>
      <w:bookmarkStart w:id="16" w:name="_Toc9978"/>
      <w:bookmarkStart w:id="17" w:name="_Toc30198"/>
      <w:bookmarkStart w:id="18" w:name="_Toc4384"/>
      <w:r>
        <w:rPr>
          <w:rFonts w:hint="eastAsia" w:cs="黑体" w:asciiTheme="minorEastAsia" w:hAnsiTheme="minorEastAsia"/>
          <w:b/>
          <w:bCs/>
          <w:kern w:val="44"/>
          <w:sz w:val="28"/>
          <w:szCs w:val="28"/>
          <w:highlight w:val="none"/>
          <w:lang w:val="en-US" w:eastAsia="zh-CN"/>
        </w:rPr>
        <w:t>（二）</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6"/>
      <w:bookmarkEnd w:id="17"/>
      <w:bookmarkEnd w:id="18"/>
    </w:p>
    <w:p w14:paraId="3DF06A71">
      <w:pPr>
        <w:keepNext/>
        <w:keepLines/>
        <w:numPr>
          <w:ilvl w:val="0"/>
          <w:numId w:val="0"/>
        </w:numPr>
        <w:tabs>
          <w:tab w:val="left" w:pos="215"/>
          <w:tab w:val="center" w:pos="4535"/>
        </w:tabs>
        <w:autoSpaceDE w:val="0"/>
        <w:autoSpaceDN w:val="0"/>
        <w:adjustRightInd w:val="0"/>
        <w:spacing w:before="340" w:after="330"/>
        <w:ind w:firstLine="4080" w:firstLineChars="1700"/>
        <w:jc w:val="both"/>
        <w:rPr>
          <w:rFonts w:hint="default" w:ascii="黑体" w:hAnsi="黑体" w:eastAsia="黑体" w:cs="Segoe UI"/>
          <w:b w:val="0"/>
          <w:bCs w:val="0"/>
          <w:sz w:val="24"/>
          <w:szCs w:val="24"/>
          <w:lang w:val="en-US" w:eastAsia="zh-CN"/>
        </w:rPr>
      </w:pPr>
      <w:r>
        <w:rPr>
          <w:rFonts w:hint="eastAsia" w:ascii="黑体" w:hAnsi="黑体" w:eastAsia="黑体" w:cs="Segoe UI"/>
          <w:b w:val="0"/>
          <w:bCs w:val="0"/>
          <w:sz w:val="24"/>
          <w:szCs w:val="24"/>
        </w:rPr>
        <w:t>报价</w:t>
      </w:r>
      <w:r>
        <w:rPr>
          <w:rFonts w:hint="eastAsia" w:ascii="黑体" w:hAnsi="黑体" w:eastAsia="黑体" w:cs="Segoe UI"/>
          <w:b w:val="0"/>
          <w:bCs w:val="0"/>
          <w:sz w:val="24"/>
          <w:szCs w:val="24"/>
          <w:lang w:val="en-US" w:eastAsia="zh-CN"/>
        </w:rPr>
        <w:t>汇总表</w:t>
      </w:r>
    </w:p>
    <w:p w14:paraId="7884728F">
      <w:pPr>
        <w:pStyle w:val="37"/>
        <w:keepNext w:val="0"/>
        <w:keepLines w:val="0"/>
        <w:pageBreakBefore w:val="0"/>
        <w:kinsoku/>
        <w:wordWrap/>
        <w:overflowPunct/>
        <w:topLinePunct w:val="0"/>
        <w:autoSpaceDE/>
        <w:autoSpaceDN/>
        <w:bidi w:val="0"/>
        <w:adjustRightInd/>
        <w:spacing w:before="120" w:line="360" w:lineRule="auto"/>
        <w:textAlignment w:val="auto"/>
        <w:rPr>
          <w:rFonts w:hint="eastAsia" w:ascii="黑体" w:hAnsi="黑体" w:eastAsia="黑体" w:cs="Segoe UI"/>
          <w:sz w:val="24"/>
          <w:szCs w:val="24"/>
          <w:lang w:eastAsia="zh-CN"/>
        </w:rPr>
      </w:pPr>
      <w:r>
        <w:rPr>
          <w:rFonts w:hint="eastAsia" w:ascii="黑体" w:hAnsi="黑体" w:eastAsia="黑体" w:cs="Segoe UI"/>
          <w:sz w:val="24"/>
          <w:szCs w:val="24"/>
        </w:rPr>
        <w:t>四川宏达股份有限公司</w:t>
      </w:r>
      <w:r>
        <w:rPr>
          <w:rFonts w:hint="eastAsia" w:ascii="黑体" w:hAnsi="黑体" w:eastAsia="黑体" w:cs="Segoe UI"/>
          <w:sz w:val="24"/>
          <w:szCs w:val="24"/>
          <w:lang w:eastAsia="zh-CN"/>
        </w:rPr>
        <w:t>：</w:t>
      </w:r>
    </w:p>
    <w:p w14:paraId="39A3CA3E">
      <w:pPr>
        <w:pStyle w:val="8"/>
        <w:adjustRightInd w:val="0"/>
        <w:snapToGrid w:val="0"/>
        <w:spacing w:before="160" w:beforeLines="50" w:after="160" w:afterLines="50" w:line="360" w:lineRule="auto"/>
        <w:ind w:firstLine="720" w:firstLineChars="300"/>
        <w:rPr>
          <w:rFonts w:ascii="黑体" w:hAnsi="黑体" w:eastAsia="黑体" w:cs="Segoe UI"/>
          <w:sz w:val="28"/>
          <w:szCs w:val="28"/>
        </w:rPr>
      </w:pPr>
      <w:r>
        <w:rPr>
          <w:rFonts w:hint="eastAsia" w:ascii="黑体" w:hAnsi="黑体" w:eastAsia="黑体" w:cs="Segoe UI"/>
          <w:sz w:val="24"/>
          <w:szCs w:val="24"/>
        </w:rPr>
        <w:t>根据贵</w:t>
      </w:r>
      <w:r>
        <w:rPr>
          <w:rFonts w:hint="eastAsia" w:ascii="黑体" w:hAnsi="黑体" w:eastAsia="黑体" w:cs="Segoe UI"/>
          <w:color w:val="auto"/>
          <w:sz w:val="24"/>
          <w:szCs w:val="24"/>
          <w:lang w:val="en-US" w:eastAsia="zh-CN"/>
        </w:rPr>
        <w:t>司</w:t>
      </w:r>
      <w:r>
        <w:rPr>
          <w:rStyle w:val="21"/>
          <w:rFonts w:hint="eastAsia" w:ascii="黑体" w:hAnsi="黑体" w:eastAsia="黑体" w:cs="Times New Roman"/>
          <w:b w:val="0"/>
          <w:bCs w:val="0"/>
          <w:color w:val="auto"/>
          <w:sz w:val="24"/>
          <w:szCs w:val="24"/>
          <w:lang w:val="en-US" w:eastAsia="zh-CN"/>
        </w:rPr>
        <w:t>高位和中位余热回收系统</w:t>
      </w:r>
      <w:r>
        <w:rPr>
          <w:rFonts w:hint="eastAsia" w:ascii="黑体" w:hAnsi="黑体" w:eastAsia="黑体" w:cs="Segoe UI"/>
          <w:b w:val="0"/>
          <w:bCs w:val="0"/>
          <w:sz w:val="24"/>
          <w:szCs w:val="24"/>
        </w:rPr>
        <w:t>采</w:t>
      </w:r>
      <w:r>
        <w:rPr>
          <w:rFonts w:hint="eastAsia" w:ascii="黑体" w:hAnsi="黑体" w:eastAsia="黑体" w:cs="Segoe UI"/>
          <w:sz w:val="24"/>
          <w:szCs w:val="24"/>
        </w:rPr>
        <w:t>购的招标要求</w:t>
      </w:r>
      <w:r>
        <w:rPr>
          <w:rFonts w:hint="eastAsia" w:ascii="黑体" w:hAnsi="黑体" w:eastAsia="黑体" w:cs="Segoe UI"/>
          <w:color w:val="auto"/>
          <w:sz w:val="24"/>
          <w:szCs w:val="24"/>
          <w:lang w:val="en-US" w:eastAsia="zh-CN"/>
        </w:rPr>
        <w:t>，我司经研究招标文件（项目名称：</w:t>
      </w:r>
      <w:r>
        <w:rPr>
          <w:rFonts w:hint="eastAsia" w:ascii="黑体" w:hAnsi="黑体" w:eastAsia="黑体" w:cs="Segoe UI"/>
          <w:color w:val="auto"/>
          <w:sz w:val="24"/>
          <w:szCs w:val="24"/>
          <w:u w:val="single"/>
          <w:lang w:val="en-US" w:eastAsia="zh-CN"/>
        </w:rPr>
        <w:t xml:space="preserve">          </w:t>
      </w:r>
      <w:r>
        <w:rPr>
          <w:rFonts w:hint="eastAsia" w:ascii="黑体" w:hAnsi="黑体" w:eastAsia="黑体" w:cs="Segoe UI"/>
          <w:color w:val="auto"/>
          <w:sz w:val="24"/>
          <w:szCs w:val="24"/>
          <w:lang w:val="en-US" w:eastAsia="zh-CN"/>
        </w:rPr>
        <w:t>项目编号</w:t>
      </w:r>
      <w:r>
        <w:rPr>
          <w:rFonts w:hint="eastAsia" w:ascii="黑体" w:hAnsi="黑体" w:eastAsia="黑体" w:cs="Segoe UI"/>
          <w:color w:val="auto"/>
          <w:sz w:val="24"/>
          <w:szCs w:val="24"/>
          <w:u w:val="single"/>
          <w:lang w:val="en-US" w:eastAsia="zh-CN"/>
        </w:rPr>
        <w:t xml:space="preserve">：         </w:t>
      </w:r>
      <w:r>
        <w:rPr>
          <w:rFonts w:hint="eastAsia" w:ascii="黑体" w:hAnsi="黑体" w:eastAsia="黑体" w:cs="Segoe UI"/>
          <w:color w:val="auto"/>
          <w:sz w:val="24"/>
          <w:szCs w:val="24"/>
          <w:lang w:val="en-US" w:eastAsia="zh-CN"/>
        </w:rPr>
        <w:t>），报价如下（含税13%） ：</w:t>
      </w:r>
    </w:p>
    <w:tbl>
      <w:tblPr>
        <w:tblStyle w:val="18"/>
        <w:tblW w:w="9303" w:type="dxa"/>
        <w:tblInd w:w="93" w:type="dxa"/>
        <w:tblLayout w:type="fixed"/>
        <w:tblCellMar>
          <w:top w:w="0" w:type="dxa"/>
          <w:left w:w="108" w:type="dxa"/>
          <w:bottom w:w="0" w:type="dxa"/>
          <w:right w:w="108" w:type="dxa"/>
        </w:tblCellMar>
      </w:tblPr>
      <w:tblGrid>
        <w:gridCol w:w="753"/>
        <w:gridCol w:w="1538"/>
        <w:gridCol w:w="2312"/>
        <w:gridCol w:w="650"/>
        <w:gridCol w:w="840"/>
        <w:gridCol w:w="960"/>
        <w:gridCol w:w="900"/>
        <w:gridCol w:w="1350"/>
      </w:tblGrid>
      <w:tr w14:paraId="602E7162">
        <w:trPr>
          <w:trHeight w:val="48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8BE2">
            <w:pPr>
              <w:widowControl/>
              <w:jc w:val="center"/>
              <w:textAlignment w:val="center"/>
              <w:rPr>
                <w:rFonts w:hint="eastAsia" w:ascii="黑体" w:hAnsi="黑体" w:eastAsia="黑体" w:cs="黑体"/>
                <w:color w:val="000000"/>
                <w:sz w:val="21"/>
                <w:szCs w:val="21"/>
              </w:rPr>
            </w:pPr>
            <w:r>
              <w:rPr>
                <w:rFonts w:hint="eastAsia" w:ascii="黑体" w:hAnsi="黑体" w:eastAsia="黑体" w:cs="黑体"/>
                <w:color w:val="000000"/>
                <w:kern w:val="0"/>
                <w:sz w:val="21"/>
                <w:szCs w:val="21"/>
                <w:lang w:bidi="ar"/>
              </w:rPr>
              <w:t>序号</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7134">
            <w:pPr>
              <w:widowControl/>
              <w:jc w:val="center"/>
              <w:textAlignment w:val="center"/>
              <w:rPr>
                <w:rFonts w:hint="eastAsia" w:ascii="黑体" w:hAnsi="黑体" w:eastAsia="黑体" w:cs="黑体"/>
                <w:color w:val="000000"/>
                <w:sz w:val="21"/>
                <w:szCs w:val="21"/>
              </w:rPr>
            </w:pPr>
            <w:r>
              <w:rPr>
                <w:rFonts w:hint="eastAsia" w:ascii="黑体" w:hAnsi="黑体" w:eastAsia="黑体" w:cs="黑体"/>
                <w:color w:val="000000"/>
                <w:kern w:val="0"/>
                <w:sz w:val="21"/>
                <w:szCs w:val="21"/>
                <w:lang w:bidi="ar"/>
              </w:rPr>
              <w:t>名称</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7B6D">
            <w:pPr>
              <w:widowControl/>
              <w:jc w:val="center"/>
              <w:textAlignment w:val="center"/>
              <w:rPr>
                <w:rFonts w:hint="eastAsia" w:ascii="黑体" w:hAnsi="黑体" w:eastAsia="黑体" w:cs="黑体"/>
                <w:color w:val="000000"/>
                <w:sz w:val="21"/>
                <w:szCs w:val="21"/>
              </w:rPr>
            </w:pPr>
            <w:r>
              <w:rPr>
                <w:rFonts w:hint="eastAsia" w:ascii="黑体" w:hAnsi="黑体" w:eastAsia="黑体" w:cs="黑体"/>
                <w:color w:val="000000"/>
                <w:kern w:val="0"/>
                <w:sz w:val="21"/>
                <w:szCs w:val="21"/>
                <w:lang w:bidi="ar"/>
              </w:rPr>
              <w:t>规格型号</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5B50">
            <w:pPr>
              <w:widowControl/>
              <w:jc w:val="center"/>
              <w:textAlignment w:val="center"/>
              <w:rPr>
                <w:rFonts w:hint="eastAsia" w:ascii="黑体" w:hAnsi="黑体" w:eastAsia="黑体" w:cs="黑体"/>
                <w:color w:val="000000"/>
                <w:sz w:val="21"/>
                <w:szCs w:val="21"/>
              </w:rPr>
            </w:pPr>
            <w:r>
              <w:rPr>
                <w:rFonts w:hint="eastAsia" w:ascii="黑体" w:hAnsi="黑体" w:eastAsia="黑体" w:cs="黑体"/>
                <w:color w:val="000000"/>
                <w:kern w:val="0"/>
                <w:sz w:val="21"/>
                <w:szCs w:val="21"/>
                <w:lang w:bidi="ar"/>
              </w:rPr>
              <w:t>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4342">
            <w:pPr>
              <w:widowControl/>
              <w:jc w:val="center"/>
              <w:textAlignment w:val="center"/>
              <w:rPr>
                <w:rFonts w:hint="eastAsia" w:ascii="黑体" w:hAnsi="黑体" w:eastAsia="黑体" w:cs="黑体"/>
                <w:color w:val="000000"/>
                <w:sz w:val="21"/>
                <w:szCs w:val="21"/>
              </w:rPr>
            </w:pPr>
            <w:r>
              <w:rPr>
                <w:rFonts w:hint="eastAsia" w:ascii="黑体" w:hAnsi="黑体" w:eastAsia="黑体" w:cs="黑体"/>
                <w:color w:val="000000"/>
                <w:kern w:val="0"/>
                <w:sz w:val="21"/>
                <w:szCs w:val="21"/>
                <w:lang w:bidi="ar"/>
              </w:rPr>
              <w:t>数量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CA48">
            <w:pPr>
              <w:widowControl/>
              <w:jc w:val="center"/>
              <w:textAlignment w:val="center"/>
              <w:rPr>
                <w:rFonts w:hint="eastAsia" w:ascii="黑体" w:hAnsi="黑体" w:eastAsia="黑体" w:cs="黑体"/>
                <w:color w:val="000000"/>
                <w:sz w:val="21"/>
                <w:szCs w:val="21"/>
              </w:rPr>
            </w:pPr>
            <w:r>
              <w:rPr>
                <w:rFonts w:hint="eastAsia" w:ascii="黑体" w:hAnsi="黑体" w:eastAsia="黑体" w:cs="黑体"/>
                <w:color w:val="000000"/>
                <w:kern w:val="0"/>
                <w:sz w:val="21"/>
                <w:szCs w:val="21"/>
                <w:lang w:bidi="ar"/>
              </w:rPr>
              <w:t>单价（元）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2537">
            <w:pPr>
              <w:widowControl/>
              <w:jc w:val="center"/>
              <w:textAlignment w:val="center"/>
              <w:rPr>
                <w:rFonts w:hint="eastAsia" w:ascii="黑体" w:hAnsi="黑体" w:eastAsia="黑体" w:cs="黑体"/>
                <w:color w:val="000000"/>
                <w:sz w:val="21"/>
                <w:szCs w:val="21"/>
              </w:rPr>
            </w:pPr>
            <w:r>
              <w:rPr>
                <w:rFonts w:hint="eastAsia" w:ascii="黑体" w:hAnsi="黑体" w:eastAsia="黑体" w:cs="黑体"/>
                <w:color w:val="000000"/>
                <w:kern w:val="0"/>
                <w:sz w:val="21"/>
                <w:szCs w:val="21"/>
                <w:lang w:bidi="ar"/>
              </w:rPr>
              <w:t>合计金额（元）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DD20">
            <w:pPr>
              <w:widowControl/>
              <w:jc w:val="center"/>
              <w:textAlignment w:val="center"/>
              <w:rPr>
                <w:rFonts w:hint="eastAsia" w:ascii="黑体" w:hAnsi="黑体" w:eastAsia="黑体" w:cs="黑体"/>
                <w:color w:val="000000"/>
                <w:kern w:val="0"/>
                <w:sz w:val="21"/>
                <w:szCs w:val="21"/>
                <w:lang w:val="en-US" w:eastAsia="zh-CN" w:bidi="ar"/>
              </w:rPr>
            </w:pPr>
            <w:r>
              <w:rPr>
                <w:rFonts w:hint="eastAsia" w:ascii="黑体" w:hAnsi="黑体" w:eastAsia="黑体" w:cs="黑体"/>
                <w:color w:val="000000"/>
                <w:kern w:val="0"/>
                <w:sz w:val="21"/>
                <w:szCs w:val="21"/>
                <w:lang w:val="en-US" w:eastAsia="zh-CN" w:bidi="ar"/>
              </w:rPr>
              <w:t>备注</w:t>
            </w:r>
          </w:p>
        </w:tc>
      </w:tr>
      <w:tr w14:paraId="03B59E5A">
        <w:trPr>
          <w:trHeight w:val="5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EF78">
            <w:pPr>
              <w:widowControl/>
              <w:ind w:firstLine="210" w:firstLineChars="100"/>
              <w:textAlignment w:val="center"/>
              <w:rPr>
                <w:rFonts w:hint="eastAsia"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1</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AD55">
            <w:pPr>
              <w:widowControl/>
              <w:jc w:val="center"/>
              <w:textAlignment w:val="center"/>
              <w:rPr>
                <w:rFonts w:hint="eastAsia" w:ascii="黑体" w:hAnsi="黑体" w:eastAsia="黑体" w:cs="黑体"/>
                <w:color w:val="000000"/>
                <w:kern w:val="0"/>
                <w:sz w:val="21"/>
                <w:szCs w:val="21"/>
                <w:lang w:bidi="ar"/>
              </w:rPr>
            </w:pPr>
            <w:r>
              <w:rPr>
                <w:rStyle w:val="21"/>
                <w:rFonts w:hint="eastAsia" w:ascii="黑体" w:hAnsi="黑体" w:eastAsia="黑体" w:cs="Times New Roman"/>
                <w:b w:val="0"/>
                <w:bCs w:val="0"/>
                <w:color w:val="auto"/>
                <w:sz w:val="21"/>
                <w:szCs w:val="21"/>
                <w:lang w:val="en-US" w:eastAsia="zh-CN"/>
              </w:rPr>
              <w:t>高位和中位余热回收系统</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3626">
            <w:pPr>
              <w:widowControl/>
              <w:jc w:val="center"/>
              <w:textAlignment w:val="center"/>
              <w:rPr>
                <w:rFonts w:hint="eastAsia" w:ascii="黑体" w:hAnsi="黑体" w:eastAsia="黑体" w:cs="黑体"/>
                <w:color w:val="000000"/>
                <w:kern w:val="0"/>
                <w:sz w:val="21"/>
                <w:szCs w:val="21"/>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15DF">
            <w:pPr>
              <w:widowControl/>
              <w:jc w:val="center"/>
              <w:textAlignment w:val="center"/>
              <w:rPr>
                <w:rFonts w:hint="eastAsia" w:ascii="黑体" w:hAnsi="黑体" w:eastAsia="黑体" w:cs="黑体"/>
                <w:color w:val="000000"/>
                <w:kern w:val="0"/>
                <w:sz w:val="21"/>
                <w:szCs w:val="21"/>
                <w:lang w:eastAsia="zh-CN" w:bidi="ar"/>
              </w:rPr>
            </w:pPr>
            <w:r>
              <w:rPr>
                <w:rFonts w:hint="eastAsia" w:ascii="黑体" w:hAnsi="黑体" w:eastAsia="黑体" w:cs="黑体"/>
                <w:color w:val="000000"/>
                <w:kern w:val="0"/>
                <w:sz w:val="21"/>
                <w:szCs w:val="21"/>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4662">
            <w:pPr>
              <w:widowControl/>
              <w:jc w:val="center"/>
              <w:textAlignment w:val="center"/>
              <w:rPr>
                <w:rFonts w:hint="eastAsia"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D47EF1">
            <w:pPr>
              <w:widowControl/>
              <w:jc w:val="center"/>
              <w:textAlignment w:val="center"/>
              <w:rPr>
                <w:rFonts w:hint="eastAsia" w:ascii="黑体" w:hAnsi="黑体" w:eastAsia="黑体" w:cs="黑体"/>
                <w:color w:val="000000"/>
                <w:kern w:val="0"/>
                <w:sz w:val="21"/>
                <w:szCs w:val="21"/>
                <w:lang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A4B4A98">
            <w:pPr>
              <w:jc w:val="center"/>
              <w:rPr>
                <w:rFonts w:hint="eastAsia" w:ascii="黑体" w:hAnsi="黑体" w:eastAsia="黑体" w:cs="黑体"/>
                <w:color w:val="000000"/>
                <w:sz w:val="21"/>
                <w:szCs w:val="21"/>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22134067">
            <w:pPr>
              <w:jc w:val="center"/>
              <w:rPr>
                <w:rFonts w:hint="eastAsia" w:ascii="黑体" w:hAnsi="黑体" w:eastAsia="黑体" w:cs="黑体"/>
                <w:color w:val="000000"/>
                <w:sz w:val="21"/>
                <w:szCs w:val="21"/>
              </w:rPr>
            </w:pPr>
          </w:p>
        </w:tc>
      </w:tr>
      <w:tr w14:paraId="1287EEE7">
        <w:trPr>
          <w:trHeight w:val="520" w:hRule="atLeast"/>
        </w:trPr>
        <w:tc>
          <w:tcPr>
            <w:tcW w:w="9303" w:type="dxa"/>
            <w:gridSpan w:val="8"/>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98E133">
            <w:pPr>
              <w:widowControl/>
              <w:jc w:val="left"/>
              <w:textAlignment w:val="bottom"/>
              <w:rPr>
                <w:rFonts w:hint="eastAsia"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总价大写：</w:t>
            </w:r>
            <w:r>
              <w:rPr>
                <w:rFonts w:hint="eastAsia" w:ascii="黑体" w:hAnsi="黑体" w:eastAsia="黑体" w:cs="黑体"/>
                <w:color w:val="000000"/>
                <w:kern w:val="0"/>
                <w:sz w:val="21"/>
                <w:szCs w:val="21"/>
                <w:lang w:val="en-US" w:eastAsia="zh-CN" w:bidi="ar"/>
              </w:rPr>
              <w:t xml:space="preserve">                                 （小写：                ）</w:t>
            </w:r>
          </w:p>
        </w:tc>
      </w:tr>
    </w:tbl>
    <w:p w14:paraId="77F3F3B2">
      <w:pPr>
        <w:pStyle w:val="37"/>
        <w:keepNext w:val="0"/>
        <w:keepLines w:val="0"/>
        <w:pageBreakBefore w:val="0"/>
        <w:numPr>
          <w:ilvl w:val="0"/>
          <w:numId w:val="0"/>
        </w:numPr>
        <w:kinsoku/>
        <w:wordWrap/>
        <w:overflowPunct/>
        <w:topLinePunct w:val="0"/>
        <w:autoSpaceDE/>
        <w:autoSpaceDN/>
        <w:bidi w:val="0"/>
        <w:adjustRightInd/>
        <w:spacing w:before="120" w:line="360" w:lineRule="auto"/>
        <w:textAlignment w:val="auto"/>
        <w:rPr>
          <w:rFonts w:hint="eastAsia" w:ascii="黑体" w:hAnsi="黑体" w:eastAsia="黑体" w:cs="Segoe UI"/>
          <w:b w:val="0"/>
          <w:bCs w:val="0"/>
          <w:color w:val="auto"/>
          <w:sz w:val="24"/>
          <w:szCs w:val="24"/>
          <w:u w:val="none"/>
          <w:lang w:val="en-US" w:eastAsia="zh-CN"/>
        </w:rPr>
      </w:pPr>
      <w:r>
        <w:rPr>
          <w:rFonts w:hint="eastAsia" w:ascii="黑体" w:hAnsi="黑体" w:eastAsia="黑体" w:cs="Segoe UI"/>
          <w:b w:val="0"/>
          <w:bCs w:val="0"/>
          <w:color w:val="auto"/>
          <w:sz w:val="24"/>
          <w:szCs w:val="24"/>
          <w:u w:val="none"/>
          <w:lang w:val="en-US" w:eastAsia="zh-CN"/>
        </w:rPr>
        <w:t>注</w:t>
      </w:r>
    </w:p>
    <w:p w14:paraId="1DE9D193">
      <w:pPr>
        <w:pStyle w:val="37"/>
        <w:keepNext w:val="0"/>
        <w:keepLines w:val="0"/>
        <w:pageBreakBefore w:val="0"/>
        <w:numPr>
          <w:ilvl w:val="0"/>
          <w:numId w:val="0"/>
        </w:numPr>
        <w:kinsoku/>
        <w:wordWrap/>
        <w:overflowPunct/>
        <w:topLinePunct w:val="0"/>
        <w:autoSpaceDE/>
        <w:autoSpaceDN/>
        <w:bidi w:val="0"/>
        <w:adjustRightInd/>
        <w:spacing w:before="120" w:line="360" w:lineRule="auto"/>
        <w:textAlignment w:val="auto"/>
        <w:rPr>
          <w:rFonts w:hint="default" w:ascii="黑体" w:hAnsi="黑体" w:eastAsia="黑体" w:cs="Segoe UI"/>
          <w:b w:val="0"/>
          <w:bCs w:val="0"/>
          <w:color w:val="auto"/>
          <w:sz w:val="24"/>
          <w:szCs w:val="24"/>
          <w:u w:val="none"/>
          <w:lang w:val="en-US" w:eastAsia="zh-CN"/>
        </w:rPr>
      </w:pPr>
      <w:r>
        <w:rPr>
          <w:rFonts w:hint="eastAsia" w:ascii="黑体" w:hAnsi="黑体" w:eastAsia="黑体" w:cs="Segoe UI"/>
          <w:b w:val="0"/>
          <w:bCs w:val="0"/>
          <w:color w:val="auto"/>
          <w:sz w:val="24"/>
          <w:szCs w:val="24"/>
          <w:u w:val="none"/>
          <w:lang w:val="en-US" w:eastAsia="zh-CN"/>
        </w:rPr>
        <w:t>1:报价包含投标人完成本项目工作所需的一切费用（投资费用应明确界区：给水泵进口至主蒸汽调节阀出口内所有设备（含一次仪表），定型电气，仪表设备应为一线品牌，泵配套电机采用YE4，二级能效），包括但不限于设备、运输、保险、安装、调试、培训、验收、税费和招标文件规定的其它费用等全部内容的含税价（税率13%）。</w:t>
      </w:r>
    </w:p>
    <w:p w14:paraId="02C3EC7F">
      <w:pPr>
        <w:pStyle w:val="37"/>
        <w:keepNext w:val="0"/>
        <w:keepLines w:val="0"/>
        <w:pageBreakBefore w:val="0"/>
        <w:kinsoku/>
        <w:wordWrap/>
        <w:overflowPunct/>
        <w:topLinePunct w:val="0"/>
        <w:autoSpaceDE/>
        <w:autoSpaceDN/>
        <w:bidi w:val="0"/>
        <w:adjustRightInd/>
        <w:spacing w:before="120" w:line="240" w:lineRule="auto"/>
        <w:textAlignment w:val="auto"/>
        <w:rPr>
          <w:rFonts w:hint="default" w:ascii="黑体" w:hAnsi="黑体" w:eastAsia="黑体" w:cs="Segoe UI"/>
          <w:b w:val="0"/>
          <w:bCs w:val="0"/>
          <w:sz w:val="24"/>
          <w:szCs w:val="24"/>
          <w:lang w:val="en-US" w:eastAsia="zh-CN"/>
        </w:rPr>
      </w:pPr>
      <w:r>
        <w:rPr>
          <w:rFonts w:hint="eastAsia" w:ascii="黑体" w:hAnsi="黑体" w:eastAsia="黑体" w:cs="Segoe UI"/>
          <w:sz w:val="24"/>
          <w:szCs w:val="24"/>
          <w:lang w:val="en-US" w:eastAsia="zh-CN"/>
        </w:rPr>
        <w:t>2</w:t>
      </w:r>
      <w:r>
        <w:rPr>
          <w:rFonts w:hint="eastAsia" w:ascii="黑体" w:hAnsi="黑体" w:eastAsia="黑体" w:cs="Segoe UI"/>
          <w:b w:val="0"/>
          <w:bCs w:val="0"/>
          <w:sz w:val="24"/>
          <w:szCs w:val="24"/>
        </w:rPr>
        <w:t>：</w:t>
      </w:r>
      <w:r>
        <w:rPr>
          <w:rFonts w:hint="eastAsia" w:ascii="黑体" w:hAnsi="黑体" w:eastAsia="黑体" w:cs="Segoe UI"/>
          <w:b w:val="0"/>
          <w:bCs w:val="0"/>
          <w:sz w:val="24"/>
          <w:szCs w:val="24"/>
          <w:lang w:val="en-US" w:eastAsia="zh-CN"/>
        </w:rPr>
        <w:t>商务响应条款</w:t>
      </w:r>
    </w:p>
    <w:p w14:paraId="05B588E4">
      <w:pPr>
        <w:pStyle w:val="37"/>
        <w:keepNext w:val="0"/>
        <w:keepLines w:val="0"/>
        <w:pageBreakBefore w:val="0"/>
        <w:kinsoku/>
        <w:wordWrap/>
        <w:overflowPunct/>
        <w:topLinePunct w:val="0"/>
        <w:autoSpaceDE/>
        <w:autoSpaceDN/>
        <w:bidi w:val="0"/>
        <w:adjustRightInd/>
        <w:spacing w:before="120" w:line="240" w:lineRule="auto"/>
        <w:textAlignment w:val="auto"/>
        <w:rPr>
          <w:rFonts w:ascii="黑体" w:hAnsi="黑体" w:eastAsia="黑体" w:cs="Segoe UI"/>
          <w:sz w:val="24"/>
          <w:szCs w:val="24"/>
          <w:u w:val="single"/>
        </w:rPr>
      </w:pPr>
      <w:r>
        <w:rPr>
          <w:rFonts w:hint="eastAsia" w:ascii="黑体" w:hAnsi="黑体" w:eastAsia="黑体" w:cs="Segoe UI"/>
          <w:sz w:val="24"/>
          <w:szCs w:val="24"/>
          <w:lang w:val="en-US" w:eastAsia="zh-CN"/>
        </w:rPr>
        <w:t>1.</w:t>
      </w:r>
      <w:r>
        <w:rPr>
          <w:rFonts w:ascii="黑体" w:hAnsi="黑体" w:eastAsia="黑体" w:cs="Segoe UI"/>
          <w:sz w:val="24"/>
          <w:szCs w:val="24"/>
        </w:rPr>
        <w:t>报价总金额</w:t>
      </w:r>
      <w:r>
        <w:rPr>
          <w:rFonts w:hint="eastAsia" w:ascii="黑体" w:hAnsi="黑体" w:eastAsia="黑体" w:cs="Segoe UI"/>
          <w:sz w:val="24"/>
          <w:szCs w:val="24"/>
          <w:lang w:eastAsia="zh-CN"/>
        </w:rPr>
        <w:t>（</w:t>
      </w:r>
      <w:r>
        <w:rPr>
          <w:rFonts w:hint="eastAsia" w:ascii="黑体" w:hAnsi="黑体" w:eastAsia="黑体" w:cs="Segoe UI"/>
          <w:sz w:val="24"/>
          <w:szCs w:val="24"/>
          <w:lang w:val="en-US" w:eastAsia="zh-CN"/>
        </w:rPr>
        <w:t>含13%税</w:t>
      </w:r>
      <w:r>
        <w:rPr>
          <w:rFonts w:hint="eastAsia" w:ascii="黑体" w:hAnsi="黑体" w:eastAsia="黑体" w:cs="Segoe UI"/>
          <w:sz w:val="24"/>
          <w:szCs w:val="24"/>
          <w:lang w:eastAsia="zh-CN"/>
        </w:rPr>
        <w:t>）</w:t>
      </w:r>
      <w:r>
        <w:rPr>
          <w:rFonts w:ascii="黑体" w:hAnsi="黑体" w:eastAsia="黑体" w:cs="Segoe UI"/>
          <w:sz w:val="24"/>
          <w:szCs w:val="24"/>
        </w:rPr>
        <w:t>：</w:t>
      </w:r>
      <w:r>
        <w:rPr>
          <w:rFonts w:hint="eastAsia" w:ascii="黑体" w:hAnsi="黑体" w:eastAsia="黑体" w:cs="Segoe UI"/>
          <w:sz w:val="24"/>
          <w:szCs w:val="24"/>
          <w:u w:val="single"/>
        </w:rPr>
        <w:t xml:space="preserve">                                               </w:t>
      </w:r>
    </w:p>
    <w:p w14:paraId="3B3E9FD5">
      <w:pPr>
        <w:pStyle w:val="37"/>
        <w:keepNext w:val="0"/>
        <w:keepLines w:val="0"/>
        <w:pageBreakBefore w:val="0"/>
        <w:kinsoku/>
        <w:wordWrap/>
        <w:overflowPunct/>
        <w:topLinePunct w:val="0"/>
        <w:autoSpaceDE/>
        <w:autoSpaceDN/>
        <w:bidi w:val="0"/>
        <w:adjustRightInd/>
        <w:spacing w:before="120" w:line="240" w:lineRule="auto"/>
        <w:textAlignment w:val="auto"/>
        <w:rPr>
          <w:rFonts w:ascii="黑体" w:hAnsi="黑体" w:eastAsia="黑体" w:cs="Segoe UI"/>
          <w:sz w:val="24"/>
          <w:szCs w:val="24"/>
          <w:u w:val="single"/>
        </w:rPr>
      </w:pPr>
      <w:r>
        <w:rPr>
          <w:rFonts w:hint="eastAsia" w:ascii="黑体" w:hAnsi="黑体" w:eastAsia="黑体" w:cs="Segoe UI"/>
          <w:sz w:val="24"/>
          <w:szCs w:val="24"/>
          <w:lang w:val="en-US" w:eastAsia="zh-CN"/>
        </w:rPr>
        <w:t>2</w:t>
      </w:r>
      <w:r>
        <w:rPr>
          <w:rFonts w:hint="eastAsia" w:ascii="黑体" w:hAnsi="黑体" w:eastAsia="黑体" w:cs="Segoe UI"/>
          <w:sz w:val="24"/>
          <w:szCs w:val="24"/>
        </w:rPr>
        <w:t>付款方式：</w:t>
      </w:r>
      <w:r>
        <w:rPr>
          <w:rFonts w:hint="eastAsia" w:ascii="黑体" w:hAnsi="黑体" w:eastAsia="黑体" w:cs="Segoe UI"/>
          <w:sz w:val="24"/>
          <w:szCs w:val="24"/>
          <w:u w:val="single"/>
        </w:rPr>
        <w:t xml:space="preserve">              </w:t>
      </w:r>
      <w:r>
        <w:rPr>
          <w:rFonts w:hint="eastAsia" w:ascii="黑体" w:hAnsi="黑体" w:eastAsia="黑体" w:cs="Segoe UI"/>
          <w:sz w:val="24"/>
          <w:szCs w:val="24"/>
          <w:u w:val="single"/>
          <w:lang w:val="en-US" w:eastAsia="zh-CN"/>
        </w:rPr>
        <w:t xml:space="preserve">            </w:t>
      </w:r>
      <w:r>
        <w:rPr>
          <w:rFonts w:hint="eastAsia" w:ascii="黑体" w:hAnsi="黑体" w:eastAsia="黑体" w:cs="Segoe UI"/>
          <w:sz w:val="24"/>
          <w:szCs w:val="24"/>
          <w:u w:val="single"/>
        </w:rPr>
        <w:t xml:space="preserve">                                   </w:t>
      </w:r>
    </w:p>
    <w:p w14:paraId="06AE24C6">
      <w:pPr>
        <w:pStyle w:val="37"/>
        <w:keepNext w:val="0"/>
        <w:keepLines w:val="0"/>
        <w:pageBreakBefore w:val="0"/>
        <w:kinsoku/>
        <w:wordWrap/>
        <w:overflowPunct/>
        <w:topLinePunct w:val="0"/>
        <w:autoSpaceDE/>
        <w:autoSpaceDN/>
        <w:bidi w:val="0"/>
        <w:adjustRightInd/>
        <w:spacing w:before="120" w:line="240" w:lineRule="auto"/>
        <w:textAlignment w:val="auto"/>
        <w:rPr>
          <w:rFonts w:ascii="黑体" w:hAnsi="黑体" w:eastAsia="黑体" w:cs="Segoe UI"/>
          <w:sz w:val="24"/>
          <w:szCs w:val="24"/>
          <w:u w:val="single"/>
        </w:rPr>
      </w:pPr>
      <w:r>
        <w:rPr>
          <w:rFonts w:hint="eastAsia" w:ascii="黑体" w:hAnsi="黑体" w:eastAsia="黑体" w:cs="Segoe UI"/>
          <w:sz w:val="24"/>
          <w:szCs w:val="24"/>
          <w:lang w:val="en-US" w:eastAsia="zh-CN"/>
        </w:rPr>
        <w:t>3</w:t>
      </w:r>
      <w:r>
        <w:rPr>
          <w:rFonts w:hint="eastAsia" w:ascii="黑体" w:hAnsi="黑体" w:eastAsia="黑体" w:cs="Segoe UI"/>
          <w:color w:val="FF0000"/>
          <w:sz w:val="24"/>
          <w:szCs w:val="24"/>
          <w:lang w:val="en-US" w:eastAsia="zh-CN"/>
        </w:rPr>
        <w:t>.</w:t>
      </w:r>
      <w:r>
        <w:rPr>
          <w:rFonts w:hint="eastAsia" w:ascii="黑体" w:hAnsi="黑体" w:eastAsia="黑体" w:cs="Segoe UI"/>
          <w:color w:val="auto"/>
          <w:sz w:val="24"/>
          <w:szCs w:val="24"/>
          <w:lang w:val="en-US" w:eastAsia="zh-CN"/>
        </w:rPr>
        <w:t>项目完成时间</w:t>
      </w:r>
      <w:r>
        <w:rPr>
          <w:rFonts w:hint="eastAsia" w:ascii="黑体" w:hAnsi="黑体" w:eastAsia="黑体" w:cs="Segoe UI"/>
          <w:color w:val="auto"/>
          <w:sz w:val="24"/>
          <w:szCs w:val="24"/>
          <w:u w:val="single"/>
        </w:rPr>
        <w:t xml:space="preserve"> </w:t>
      </w:r>
      <w:r>
        <w:rPr>
          <w:rFonts w:hint="eastAsia" w:ascii="黑体" w:hAnsi="黑体" w:eastAsia="黑体" w:cs="Segoe UI"/>
          <w:color w:val="auto"/>
          <w:sz w:val="24"/>
          <w:szCs w:val="24"/>
          <w:u w:val="single"/>
          <w:lang w:eastAsia="zh-CN"/>
        </w:rPr>
        <w:t>：</w:t>
      </w:r>
      <w:r>
        <w:rPr>
          <w:rFonts w:hint="eastAsia" w:ascii="黑体" w:hAnsi="黑体" w:eastAsia="黑体" w:cs="Segoe UI"/>
          <w:color w:val="auto"/>
          <w:sz w:val="24"/>
          <w:szCs w:val="24"/>
          <w:u w:val="single"/>
        </w:rPr>
        <w:t xml:space="preserve">  </w:t>
      </w:r>
      <w:r>
        <w:rPr>
          <w:rFonts w:hint="eastAsia" w:ascii="黑体" w:hAnsi="黑体" w:eastAsia="黑体" w:cs="Segoe UI"/>
          <w:sz w:val="24"/>
          <w:szCs w:val="24"/>
          <w:u w:val="single"/>
        </w:rPr>
        <w:t xml:space="preserve">                   </w:t>
      </w:r>
      <w:r>
        <w:rPr>
          <w:rFonts w:hint="eastAsia" w:ascii="黑体" w:hAnsi="黑体" w:eastAsia="黑体" w:cs="Segoe UI"/>
          <w:sz w:val="24"/>
          <w:szCs w:val="24"/>
          <w:u w:val="single"/>
          <w:lang w:val="en-US" w:eastAsia="zh-CN"/>
        </w:rPr>
        <w:t xml:space="preserve">      </w:t>
      </w:r>
      <w:r>
        <w:rPr>
          <w:rFonts w:hint="eastAsia" w:ascii="黑体" w:hAnsi="黑体" w:eastAsia="黑体" w:cs="Segoe UI"/>
          <w:sz w:val="24"/>
          <w:szCs w:val="24"/>
          <w:u w:val="single"/>
        </w:rPr>
        <w:t xml:space="preserve">                             </w:t>
      </w:r>
    </w:p>
    <w:p w14:paraId="275F6338">
      <w:pPr>
        <w:pStyle w:val="37"/>
        <w:keepNext w:val="0"/>
        <w:keepLines w:val="0"/>
        <w:pageBreakBefore w:val="0"/>
        <w:kinsoku/>
        <w:wordWrap/>
        <w:overflowPunct/>
        <w:topLinePunct w:val="0"/>
        <w:autoSpaceDE/>
        <w:autoSpaceDN/>
        <w:bidi w:val="0"/>
        <w:adjustRightInd/>
        <w:spacing w:before="120" w:line="240" w:lineRule="auto"/>
        <w:textAlignment w:val="auto"/>
        <w:rPr>
          <w:rFonts w:ascii="黑体" w:hAnsi="黑体" w:eastAsia="黑体" w:cs="Segoe UI"/>
          <w:sz w:val="24"/>
          <w:szCs w:val="24"/>
          <w:u w:val="single"/>
        </w:rPr>
      </w:pPr>
      <w:r>
        <w:rPr>
          <w:rFonts w:hint="eastAsia" w:ascii="黑体" w:hAnsi="黑体" w:eastAsia="黑体" w:cs="Segoe UI"/>
          <w:sz w:val="24"/>
          <w:szCs w:val="24"/>
          <w:lang w:val="en-US" w:eastAsia="zh-CN"/>
        </w:rPr>
        <w:t>4.</w:t>
      </w:r>
      <w:r>
        <w:rPr>
          <w:rFonts w:ascii="黑体" w:hAnsi="黑体" w:eastAsia="黑体" w:cs="Segoe UI"/>
          <w:sz w:val="24"/>
          <w:szCs w:val="24"/>
        </w:rPr>
        <w:t>质保期：</w:t>
      </w:r>
      <w:r>
        <w:rPr>
          <w:rFonts w:hint="eastAsia" w:ascii="黑体" w:hAnsi="黑体" w:eastAsia="黑体" w:cs="Segoe UI"/>
          <w:sz w:val="24"/>
          <w:szCs w:val="24"/>
          <w:u w:val="single"/>
        </w:rPr>
        <w:t xml:space="preserve">                            </w:t>
      </w:r>
      <w:r>
        <w:rPr>
          <w:rFonts w:hint="eastAsia" w:ascii="黑体" w:hAnsi="黑体" w:eastAsia="黑体" w:cs="Segoe UI"/>
          <w:sz w:val="24"/>
          <w:szCs w:val="24"/>
          <w:u w:val="single"/>
          <w:lang w:val="en-US" w:eastAsia="zh-CN"/>
        </w:rPr>
        <w:t xml:space="preserve">            </w:t>
      </w:r>
      <w:r>
        <w:rPr>
          <w:rFonts w:hint="eastAsia" w:ascii="黑体" w:hAnsi="黑体" w:eastAsia="黑体" w:cs="Segoe UI"/>
          <w:sz w:val="24"/>
          <w:szCs w:val="24"/>
          <w:u w:val="single"/>
        </w:rPr>
        <w:t xml:space="preserve">                       </w:t>
      </w:r>
    </w:p>
    <w:p w14:paraId="4A3E2D68">
      <w:pPr>
        <w:pStyle w:val="14"/>
        <w:keepNext w:val="0"/>
        <w:keepLines w:val="0"/>
        <w:pageBreakBefore w:val="0"/>
        <w:kinsoku/>
        <w:wordWrap/>
        <w:overflowPunct/>
        <w:topLinePunct w:val="0"/>
        <w:autoSpaceDE/>
        <w:autoSpaceDN/>
        <w:bidi w:val="0"/>
        <w:adjustRightInd/>
        <w:spacing w:before="0" w:beforeAutospacing="0" w:after="0" w:afterAutospacing="0" w:line="240" w:lineRule="auto"/>
        <w:textAlignment w:val="auto"/>
        <w:rPr>
          <w:rFonts w:hint="eastAsia" w:ascii="黑体" w:hAnsi="黑体" w:eastAsia="黑体" w:cs="Segoe UI"/>
          <w:sz w:val="24"/>
          <w:szCs w:val="24"/>
        </w:rPr>
      </w:pPr>
      <w:r>
        <w:rPr>
          <w:rFonts w:hint="eastAsia" w:ascii="黑体" w:hAnsi="黑体" w:eastAsia="黑体" w:cs="Segoe UI"/>
          <w:sz w:val="24"/>
          <w:szCs w:val="24"/>
        </w:rPr>
        <w:t>投标人承诺：</w:t>
      </w:r>
    </w:p>
    <w:p w14:paraId="4491ACC2">
      <w:pPr>
        <w:pStyle w:val="14"/>
        <w:keepNext w:val="0"/>
        <w:keepLines w:val="0"/>
        <w:pageBreakBefore w:val="0"/>
        <w:kinsoku/>
        <w:wordWrap/>
        <w:overflowPunct/>
        <w:topLinePunct w:val="0"/>
        <w:autoSpaceDE/>
        <w:autoSpaceDN/>
        <w:bidi w:val="0"/>
        <w:adjustRightInd/>
        <w:spacing w:before="0" w:beforeAutospacing="0" w:after="0" w:afterAutospacing="0" w:line="240" w:lineRule="auto"/>
        <w:textAlignment w:val="auto"/>
        <w:rPr>
          <w:rFonts w:ascii="黑体" w:hAnsi="黑体" w:eastAsia="黑体" w:cs="Segoe UI"/>
          <w:sz w:val="24"/>
          <w:szCs w:val="24"/>
        </w:rPr>
      </w:pPr>
      <w:r>
        <w:rPr>
          <w:rFonts w:hint="eastAsia" w:ascii="黑体" w:hAnsi="黑体" w:eastAsia="黑体" w:cs="Segoe UI"/>
          <w:sz w:val="24"/>
          <w:szCs w:val="24"/>
        </w:rPr>
        <w:t>（1）一旦中标，我</w:t>
      </w:r>
      <w:r>
        <w:rPr>
          <w:rFonts w:hint="eastAsia" w:ascii="黑体" w:hAnsi="黑体" w:eastAsia="黑体" w:cs="Segoe UI"/>
          <w:sz w:val="24"/>
          <w:szCs w:val="24"/>
          <w:lang w:val="en-US" w:eastAsia="zh-CN"/>
        </w:rPr>
        <w:t>司</w:t>
      </w:r>
      <w:r>
        <w:rPr>
          <w:rFonts w:hint="eastAsia" w:ascii="黑体" w:hAnsi="黑体" w:eastAsia="黑体" w:cs="Segoe UI"/>
          <w:sz w:val="24"/>
          <w:szCs w:val="24"/>
        </w:rPr>
        <w:t>愿意按照招标文件和招标</w:t>
      </w:r>
      <w:r>
        <w:rPr>
          <w:rFonts w:hint="eastAsia" w:ascii="黑体" w:hAnsi="黑体" w:eastAsia="黑体" w:cs="Segoe UI"/>
          <w:sz w:val="24"/>
          <w:szCs w:val="24"/>
          <w:lang w:val="en-US" w:eastAsia="zh-CN"/>
        </w:rPr>
        <w:t>人</w:t>
      </w:r>
      <w:r>
        <w:rPr>
          <w:rFonts w:hint="eastAsia" w:ascii="黑体" w:hAnsi="黑体" w:eastAsia="黑体" w:cs="Segoe UI"/>
          <w:sz w:val="24"/>
          <w:szCs w:val="24"/>
        </w:rPr>
        <w:t>的规定和要求签订</w:t>
      </w:r>
      <w:r>
        <w:rPr>
          <w:rStyle w:val="21"/>
          <w:rFonts w:hint="eastAsia" w:ascii="黑体" w:hAnsi="黑体" w:eastAsia="黑体" w:cs="Times New Roman"/>
          <w:b w:val="0"/>
          <w:bCs w:val="0"/>
          <w:color w:val="auto"/>
          <w:sz w:val="24"/>
          <w:szCs w:val="24"/>
          <w:lang w:val="en-US" w:eastAsia="zh-CN"/>
        </w:rPr>
        <w:t>高位和中位余热回收系统</w:t>
      </w:r>
      <w:r>
        <w:rPr>
          <w:rFonts w:hint="eastAsia" w:ascii="黑体" w:hAnsi="黑体" w:eastAsia="黑体" w:cs="Segoe UI"/>
          <w:color w:val="auto"/>
          <w:sz w:val="24"/>
          <w:szCs w:val="24"/>
        </w:rPr>
        <w:t>购</w:t>
      </w:r>
      <w:r>
        <w:rPr>
          <w:rFonts w:hint="eastAsia" w:ascii="黑体" w:hAnsi="黑体" w:eastAsia="黑体" w:cs="Segoe UI"/>
          <w:sz w:val="24"/>
          <w:szCs w:val="24"/>
        </w:rPr>
        <w:t>销合同，并信守合同</w:t>
      </w:r>
      <w:r>
        <w:rPr>
          <w:rFonts w:hint="eastAsia" w:ascii="黑体" w:hAnsi="黑体" w:eastAsia="黑体" w:cs="Segoe UI"/>
          <w:sz w:val="24"/>
          <w:szCs w:val="24"/>
          <w:lang w:eastAsia="zh-CN"/>
        </w:rPr>
        <w:t>，</w:t>
      </w:r>
      <w:r>
        <w:rPr>
          <w:rFonts w:hint="eastAsia" w:ascii="黑体" w:hAnsi="黑体" w:eastAsia="黑体" w:cs="Segoe UI"/>
          <w:sz w:val="24"/>
          <w:szCs w:val="24"/>
        </w:rPr>
        <w:t>保证质量</w:t>
      </w:r>
      <w:r>
        <w:rPr>
          <w:rFonts w:hint="eastAsia" w:ascii="黑体" w:hAnsi="黑体" w:eastAsia="黑体" w:cs="Segoe UI"/>
          <w:sz w:val="24"/>
          <w:szCs w:val="24"/>
          <w:lang w:eastAsia="zh-CN"/>
        </w:rPr>
        <w:t>，</w:t>
      </w:r>
      <w:r>
        <w:rPr>
          <w:rFonts w:hint="eastAsia" w:ascii="黑体" w:hAnsi="黑体" w:eastAsia="黑体" w:cs="Segoe UI"/>
          <w:sz w:val="24"/>
          <w:szCs w:val="24"/>
        </w:rPr>
        <w:t>如期交货。</w:t>
      </w:r>
    </w:p>
    <w:p w14:paraId="57158F39">
      <w:pPr>
        <w:pStyle w:val="14"/>
        <w:keepNext w:val="0"/>
        <w:keepLines w:val="0"/>
        <w:pageBreakBefore w:val="0"/>
        <w:kinsoku/>
        <w:wordWrap/>
        <w:overflowPunct/>
        <w:topLinePunct w:val="0"/>
        <w:autoSpaceDE/>
        <w:autoSpaceDN/>
        <w:bidi w:val="0"/>
        <w:adjustRightInd/>
        <w:spacing w:before="0" w:beforeAutospacing="0" w:after="0" w:afterAutospacing="0" w:line="240" w:lineRule="auto"/>
        <w:textAlignment w:val="auto"/>
        <w:rPr>
          <w:rFonts w:ascii="黑体" w:hAnsi="黑体" w:eastAsia="黑体" w:cs="Segoe UI"/>
          <w:sz w:val="24"/>
          <w:szCs w:val="24"/>
        </w:rPr>
      </w:pPr>
      <w:r>
        <w:rPr>
          <w:rFonts w:hint="eastAsia" w:ascii="黑体" w:hAnsi="黑体" w:eastAsia="黑体" w:cs="Segoe UI"/>
          <w:sz w:val="24"/>
          <w:szCs w:val="24"/>
        </w:rPr>
        <w:t>（2）投标人同意按照招标方的要求，严格遵守招标纪律，恪守招标方的各项规定，保证投标工作的顺利进行。</w:t>
      </w:r>
    </w:p>
    <w:p w14:paraId="748FCB35">
      <w:pPr>
        <w:pStyle w:val="14"/>
        <w:keepNext w:val="0"/>
        <w:keepLines w:val="0"/>
        <w:pageBreakBefore w:val="0"/>
        <w:kinsoku/>
        <w:wordWrap/>
        <w:overflowPunct/>
        <w:topLinePunct w:val="0"/>
        <w:autoSpaceDE/>
        <w:autoSpaceDN/>
        <w:bidi w:val="0"/>
        <w:adjustRightInd/>
        <w:spacing w:before="0" w:beforeAutospacing="0" w:after="0" w:afterAutospacing="0" w:line="240" w:lineRule="auto"/>
        <w:textAlignment w:val="auto"/>
        <w:rPr>
          <w:rFonts w:ascii="黑体" w:hAnsi="黑体" w:eastAsia="黑体" w:cs="Segoe UI"/>
          <w:sz w:val="24"/>
          <w:szCs w:val="24"/>
        </w:rPr>
      </w:pPr>
      <w:r>
        <w:rPr>
          <w:rFonts w:hint="eastAsia" w:ascii="黑体" w:hAnsi="黑体" w:eastAsia="黑体" w:cs="Segoe UI"/>
          <w:sz w:val="24"/>
          <w:szCs w:val="24"/>
        </w:rPr>
        <w:t xml:space="preserve">（3）我方已经审查全部的招标文件，包括修改文件，以及全部的参考资料和有关附件，我方完全理解同意放弃对这方面有不明和误解的权利。        </w:t>
      </w:r>
    </w:p>
    <w:p w14:paraId="3C9D48B3">
      <w:pPr>
        <w:pStyle w:val="14"/>
        <w:keepNext w:val="0"/>
        <w:keepLines w:val="0"/>
        <w:pageBreakBefore w:val="0"/>
        <w:kinsoku/>
        <w:wordWrap/>
        <w:overflowPunct/>
        <w:topLinePunct w:val="0"/>
        <w:autoSpaceDE/>
        <w:autoSpaceDN/>
        <w:bidi w:val="0"/>
        <w:adjustRightInd/>
        <w:spacing w:before="0" w:beforeAutospacing="0" w:after="0" w:afterAutospacing="0" w:line="240" w:lineRule="auto"/>
        <w:ind w:firstLine="4080" w:firstLineChars="1700"/>
        <w:textAlignment w:val="auto"/>
        <w:rPr>
          <w:rFonts w:ascii="黑体" w:hAnsi="黑体" w:eastAsia="黑体" w:cs="Segoe UI"/>
          <w:sz w:val="24"/>
          <w:szCs w:val="24"/>
        </w:rPr>
      </w:pPr>
    </w:p>
    <w:p w14:paraId="5D5DE9E3">
      <w:pPr>
        <w:pStyle w:val="14"/>
        <w:keepNext w:val="0"/>
        <w:keepLines w:val="0"/>
        <w:pageBreakBefore w:val="0"/>
        <w:kinsoku/>
        <w:wordWrap/>
        <w:overflowPunct/>
        <w:topLinePunct w:val="0"/>
        <w:autoSpaceDE/>
        <w:autoSpaceDN/>
        <w:bidi w:val="0"/>
        <w:adjustRightInd/>
        <w:spacing w:before="0" w:beforeAutospacing="0" w:after="0" w:afterAutospacing="0" w:line="240" w:lineRule="auto"/>
        <w:ind w:firstLine="4080" w:firstLineChars="1700"/>
        <w:jc w:val="right"/>
        <w:textAlignment w:val="auto"/>
        <w:rPr>
          <w:rFonts w:ascii="黑体" w:hAnsi="黑体" w:eastAsia="黑体" w:cs="Segoe UI"/>
          <w:sz w:val="24"/>
          <w:szCs w:val="24"/>
        </w:rPr>
      </w:pPr>
      <w:r>
        <w:rPr>
          <w:rFonts w:hint="eastAsia" w:ascii="黑体" w:hAnsi="黑体" w:eastAsia="黑体" w:cs="Segoe UI"/>
          <w:sz w:val="24"/>
          <w:szCs w:val="24"/>
        </w:rPr>
        <w:t>投标人名称（盖章）：</w:t>
      </w:r>
    </w:p>
    <w:p w14:paraId="45791895">
      <w:pPr>
        <w:pStyle w:val="14"/>
        <w:keepNext w:val="0"/>
        <w:keepLines w:val="0"/>
        <w:pageBreakBefore w:val="0"/>
        <w:kinsoku/>
        <w:wordWrap/>
        <w:overflowPunct/>
        <w:topLinePunct w:val="0"/>
        <w:autoSpaceDE/>
        <w:autoSpaceDN/>
        <w:bidi w:val="0"/>
        <w:adjustRightInd/>
        <w:spacing w:before="0" w:beforeAutospacing="0" w:after="0" w:afterAutospacing="0" w:line="240" w:lineRule="auto"/>
        <w:ind w:firstLine="3840" w:firstLineChars="1600"/>
        <w:jc w:val="right"/>
        <w:textAlignment w:val="auto"/>
        <w:rPr>
          <w:rFonts w:hint="eastAsia" w:ascii="黑体" w:hAnsi="黑体" w:eastAsia="黑体" w:cs="Segoe UI"/>
          <w:sz w:val="24"/>
          <w:szCs w:val="24"/>
        </w:rPr>
      </w:pPr>
      <w:r>
        <w:rPr>
          <w:rFonts w:hint="eastAsia" w:ascii="黑体" w:hAnsi="黑体" w:eastAsia="黑体" w:cs="Segoe UI"/>
          <w:sz w:val="24"/>
          <w:szCs w:val="24"/>
        </w:rPr>
        <w:t>日期：    年   月   日</w:t>
      </w:r>
    </w:p>
    <w:p w14:paraId="070602EA">
      <w:pPr>
        <w:pStyle w:val="14"/>
        <w:spacing w:before="0" w:beforeAutospacing="0" w:after="0" w:afterAutospacing="0" w:line="240" w:lineRule="auto"/>
        <w:rPr>
          <w:rFonts w:hint="eastAsia" w:ascii="黑体" w:hAnsi="黑体" w:eastAsia="黑体" w:cs="黑体"/>
          <w:sz w:val="24"/>
          <w:szCs w:val="24"/>
          <w:lang w:val="en-US" w:eastAsia="zh-CN"/>
        </w:rPr>
      </w:pPr>
    </w:p>
    <w:p w14:paraId="0625405F">
      <w:pPr>
        <w:pStyle w:val="14"/>
        <w:spacing w:before="0" w:beforeAutospacing="0" w:after="0" w:afterAutospacing="0" w:line="240" w:lineRule="auto"/>
        <w:rPr>
          <w:rFonts w:hint="eastAsia" w:ascii="黑体" w:hAnsi="黑体" w:eastAsia="黑体" w:cs="黑体"/>
          <w:sz w:val="24"/>
          <w:szCs w:val="24"/>
          <w:lang w:val="en-US" w:eastAsia="zh-CN"/>
        </w:rPr>
      </w:pPr>
    </w:p>
    <w:p w14:paraId="58E715D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b/>
          <w:sz w:val="32"/>
          <w:szCs w:val="32"/>
          <w:highlight w:val="none"/>
        </w:rPr>
        <w:sectPr>
          <w:footerReference r:id="rId6" w:type="default"/>
          <w:pgSz w:w="11906" w:h="16838"/>
          <w:pgMar w:top="1361" w:right="1134" w:bottom="1361" w:left="1134" w:header="851" w:footer="992" w:gutter="0"/>
          <w:pgNumType w:fmt="decimal"/>
          <w:cols w:space="0" w:num="1"/>
          <w:rtlGutter w:val="0"/>
          <w:docGrid w:linePitch="312" w:charSpace="0"/>
        </w:sectPr>
      </w:pPr>
      <w:r>
        <w:rPr>
          <w:rFonts w:hint="eastAsia"/>
          <w:color w:val="auto"/>
          <w:sz w:val="24"/>
          <w:szCs w:val="24"/>
        </w:rPr>
        <w:t xml:space="preserve">        </w:t>
      </w:r>
      <w:r>
        <w:rPr>
          <w:rFonts w:hint="eastAsia"/>
          <w:color w:val="auto"/>
        </w:rPr>
        <w:t xml:space="preserve">                              </w:t>
      </w:r>
    </w:p>
    <w:p w14:paraId="3D019534">
      <w:pPr>
        <w:numPr>
          <w:ilvl w:val="0"/>
          <w:numId w:val="0"/>
        </w:numPr>
        <w:kinsoku/>
        <w:overflowPunct/>
        <w:topLinePunct w:val="0"/>
        <w:bidi w:val="0"/>
        <w:ind w:left="210" w:leftChars="0" w:right="0" w:rightChars="0"/>
        <w:rPr>
          <w:rFonts w:hint="eastAsia" w:ascii="黑体" w:hAnsi="黑体" w:eastAsia="黑体" w:cs="黑体"/>
          <w:sz w:val="28"/>
          <w:szCs w:val="28"/>
          <w:lang w:val="en-US" w:eastAsia="zh-CN"/>
        </w:rPr>
      </w:pPr>
      <w:r>
        <w:rPr>
          <w:rFonts w:hint="eastAsia" w:ascii="黑体" w:hAnsi="黑体" w:eastAsia="黑体" w:cs="宋体"/>
          <w:b/>
          <w:kern w:val="0"/>
          <w:sz w:val="28"/>
          <w:szCs w:val="28"/>
          <w:lang w:val="en-US" w:eastAsia="zh-CN"/>
        </w:rPr>
        <w:t>（三）易损件清单及价格（后期配件清单）</w:t>
      </w:r>
      <w:r>
        <w:rPr>
          <w:rFonts w:hint="eastAsia" w:ascii="黑体" w:hAnsi="黑体" w:eastAsia="黑体" w:cs="黑体"/>
          <w:b w:val="0"/>
          <w:bCs/>
          <w:color w:val="auto"/>
          <w:sz w:val="28"/>
          <w:szCs w:val="28"/>
          <w:highlight w:val="none"/>
          <w:lang w:val="en-US" w:eastAsia="zh-CN"/>
        </w:rPr>
        <w:t>如下</w:t>
      </w:r>
      <w:r>
        <w:rPr>
          <w:rFonts w:hint="eastAsia" w:ascii="黑体" w:hAnsi="黑体" w:eastAsia="黑体" w:cs="黑体"/>
          <w:sz w:val="28"/>
          <w:szCs w:val="28"/>
          <w:lang w:val="en-US" w:eastAsia="zh-CN"/>
        </w:rPr>
        <w:t>：</w:t>
      </w:r>
    </w:p>
    <w:p w14:paraId="27116624">
      <w:pPr>
        <w:spacing w:line="360" w:lineRule="auto"/>
        <w:rPr>
          <w:rFonts w:hint="eastAsia" w:ascii="黑体" w:hAnsi="黑体" w:eastAsia="黑体" w:cs="黑体"/>
          <w:sz w:val="28"/>
          <w:szCs w:val="28"/>
          <w:lang w:val="en-US" w:eastAsia="zh-CN"/>
        </w:rPr>
      </w:pPr>
      <w:r>
        <w:rPr>
          <w:rFonts w:hint="eastAsia" w:ascii="黑体" w:hAnsi="黑体" w:eastAsia="黑体" w:cs="黑体"/>
          <w:b w:val="0"/>
          <w:bCs/>
          <w:color w:val="auto"/>
          <w:sz w:val="28"/>
          <w:szCs w:val="28"/>
          <w:highlight w:val="none"/>
          <w:lang w:val="en-US" w:eastAsia="zh-CN"/>
        </w:rPr>
        <w:t>设备（含主要配套设备）清单及报价</w:t>
      </w:r>
      <w:r>
        <w:rPr>
          <w:rFonts w:hint="eastAsia" w:ascii="黑体" w:hAnsi="黑体" w:eastAsia="黑体" w:cs="黑体"/>
          <w:b w:val="0"/>
          <w:bCs/>
          <w:color w:val="auto"/>
          <w:sz w:val="28"/>
          <w:szCs w:val="28"/>
          <w:highlight w:val="none"/>
          <w:lang w:eastAsia="zh-CN"/>
        </w:rPr>
        <w:t>。</w:t>
      </w:r>
      <w:r>
        <w:rPr>
          <w:rFonts w:hint="eastAsia" w:ascii="黑体" w:hAnsi="黑体" w:eastAsia="黑体" w:cs="黑体"/>
          <w:b w:val="0"/>
          <w:bCs/>
          <w:color w:val="auto"/>
          <w:sz w:val="28"/>
          <w:szCs w:val="28"/>
          <w:highlight w:val="none"/>
        </w:rPr>
        <w:t>设备</w:t>
      </w:r>
      <w:r>
        <w:rPr>
          <w:rFonts w:hint="eastAsia" w:ascii="黑体" w:hAnsi="黑体" w:eastAsia="黑体" w:cs="黑体"/>
          <w:b w:val="0"/>
          <w:bCs/>
          <w:color w:val="auto"/>
          <w:sz w:val="28"/>
          <w:szCs w:val="28"/>
          <w:highlight w:val="none"/>
          <w:lang w:val="en-US" w:eastAsia="zh-CN"/>
        </w:rPr>
        <w:t>及资料</w:t>
      </w:r>
      <w:r>
        <w:rPr>
          <w:rFonts w:hint="eastAsia" w:ascii="黑体" w:hAnsi="黑体" w:eastAsia="黑体" w:cs="黑体"/>
          <w:b w:val="0"/>
          <w:bCs/>
          <w:color w:val="auto"/>
          <w:sz w:val="28"/>
          <w:szCs w:val="28"/>
          <w:highlight w:val="none"/>
        </w:rPr>
        <w:t>供货</w:t>
      </w:r>
      <w:r>
        <w:rPr>
          <w:rFonts w:hint="eastAsia" w:ascii="黑体" w:hAnsi="黑体" w:eastAsia="黑体" w:cs="黑体"/>
          <w:b w:val="0"/>
          <w:bCs/>
          <w:color w:val="auto"/>
          <w:sz w:val="28"/>
          <w:szCs w:val="28"/>
          <w:highlight w:val="none"/>
          <w:lang w:val="en-US" w:eastAsia="zh-CN"/>
        </w:rPr>
        <w:t>清单如下</w:t>
      </w:r>
      <w:r>
        <w:rPr>
          <w:rFonts w:hint="eastAsia" w:ascii="黑体" w:hAnsi="黑体" w:eastAsia="黑体" w:cs="黑体"/>
          <w:sz w:val="28"/>
          <w:szCs w:val="28"/>
          <w:lang w:val="en-US" w:eastAsia="zh-CN"/>
        </w:rPr>
        <w:t>：</w:t>
      </w:r>
    </w:p>
    <w:p w14:paraId="187F838A">
      <w:pPr>
        <w:spacing w:line="240" w:lineRule="auto"/>
        <w:jc w:val="left"/>
        <w:rPr>
          <w:rFonts w:hint="eastAsia" w:ascii="黑体" w:hAnsi="黑体" w:eastAsia="黑体" w:cs="黑体"/>
          <w:b w:val="0"/>
          <w:bCs/>
          <w:color w:val="auto"/>
          <w:sz w:val="24"/>
          <w:szCs w:val="24"/>
          <w:highlight w:val="none"/>
          <w:lang w:eastAsia="zh-CN"/>
        </w:rPr>
      </w:pPr>
    </w:p>
    <w:tbl>
      <w:tblPr>
        <w:tblStyle w:val="18"/>
        <w:tblW w:w="9893" w:type="dxa"/>
        <w:tblInd w:w="-10" w:type="dxa"/>
        <w:tblLayout w:type="autofit"/>
        <w:tblCellMar>
          <w:top w:w="0" w:type="dxa"/>
          <w:left w:w="108" w:type="dxa"/>
          <w:bottom w:w="0" w:type="dxa"/>
          <w:right w:w="108" w:type="dxa"/>
        </w:tblCellMar>
      </w:tblPr>
      <w:tblGrid>
        <w:gridCol w:w="666"/>
        <w:gridCol w:w="2054"/>
        <w:gridCol w:w="2894"/>
        <w:gridCol w:w="975"/>
        <w:gridCol w:w="752"/>
        <w:gridCol w:w="1339"/>
        <w:gridCol w:w="1213"/>
      </w:tblGrid>
      <w:tr w14:paraId="3A1B4A1E">
        <w:trPr>
          <w:trHeight w:val="377" w:hRule="atLeast"/>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3A56CA5A">
            <w:pPr>
              <w:spacing w:line="240" w:lineRule="auto"/>
              <w:jc w:val="center"/>
              <w:rPr>
                <w:rFonts w:hint="eastAsia" w:ascii="黑体" w:hAnsi="黑体" w:eastAsia="黑体" w:cs="黑体"/>
                <w:kern w:val="0"/>
                <w:sz w:val="21"/>
                <w:szCs w:val="21"/>
              </w:rPr>
            </w:pPr>
            <w:r>
              <w:rPr>
                <w:rFonts w:hint="eastAsia" w:ascii="黑体" w:hAnsi="黑体" w:eastAsia="黑体" w:cs="黑体"/>
                <w:kern w:val="0"/>
                <w:sz w:val="21"/>
                <w:szCs w:val="21"/>
              </w:rPr>
              <w:t>序号</w:t>
            </w:r>
          </w:p>
        </w:tc>
        <w:tc>
          <w:tcPr>
            <w:tcW w:w="2054" w:type="dxa"/>
            <w:tcBorders>
              <w:top w:val="single" w:color="auto" w:sz="4" w:space="0"/>
              <w:left w:val="single" w:color="auto" w:sz="4" w:space="0"/>
              <w:bottom w:val="single" w:color="auto" w:sz="4" w:space="0"/>
              <w:right w:val="single" w:color="auto" w:sz="4" w:space="0"/>
            </w:tcBorders>
            <w:shd w:val="clear" w:color="auto" w:fill="auto"/>
            <w:vAlign w:val="center"/>
          </w:tcPr>
          <w:p w14:paraId="1CE0F4F1">
            <w:pPr>
              <w:widowControl/>
              <w:spacing w:line="240" w:lineRule="auto"/>
              <w:jc w:val="center"/>
              <w:rPr>
                <w:rFonts w:hint="eastAsia" w:ascii="黑体" w:hAnsi="黑体" w:eastAsia="黑体" w:cs="黑体"/>
                <w:kern w:val="0"/>
                <w:sz w:val="21"/>
                <w:szCs w:val="21"/>
              </w:rPr>
            </w:pPr>
            <w:r>
              <w:rPr>
                <w:rFonts w:hint="eastAsia" w:ascii="黑体" w:hAnsi="黑体" w:eastAsia="黑体" w:cs="黑体"/>
                <w:kern w:val="0"/>
                <w:sz w:val="21"/>
                <w:szCs w:val="21"/>
              </w:rPr>
              <w:t>名称</w:t>
            </w:r>
          </w:p>
        </w:tc>
        <w:tc>
          <w:tcPr>
            <w:tcW w:w="2894" w:type="dxa"/>
            <w:tcBorders>
              <w:top w:val="single" w:color="auto" w:sz="4" w:space="0"/>
              <w:left w:val="single" w:color="auto" w:sz="4" w:space="0"/>
              <w:bottom w:val="single" w:color="auto" w:sz="4" w:space="0"/>
              <w:right w:val="single" w:color="auto" w:sz="4" w:space="0"/>
            </w:tcBorders>
            <w:shd w:val="clear" w:color="auto" w:fill="auto"/>
            <w:vAlign w:val="center"/>
          </w:tcPr>
          <w:p w14:paraId="288BBA38">
            <w:pPr>
              <w:widowControl/>
              <w:spacing w:line="240" w:lineRule="auto"/>
              <w:jc w:val="center"/>
              <w:rPr>
                <w:rFonts w:hint="eastAsia" w:ascii="黑体" w:hAnsi="黑体" w:eastAsia="黑体" w:cs="黑体"/>
                <w:kern w:val="0"/>
                <w:sz w:val="21"/>
                <w:szCs w:val="21"/>
              </w:rPr>
            </w:pPr>
            <w:r>
              <w:rPr>
                <w:rFonts w:hint="eastAsia" w:ascii="黑体" w:hAnsi="黑体" w:eastAsia="黑体" w:cs="黑体"/>
                <w:kern w:val="0"/>
                <w:sz w:val="21"/>
                <w:szCs w:val="21"/>
              </w:rPr>
              <w:t>规格型号/参数</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5BA9306C">
            <w:pPr>
              <w:widowControl/>
              <w:spacing w:line="240" w:lineRule="auto"/>
              <w:jc w:val="center"/>
              <w:rPr>
                <w:rFonts w:hint="eastAsia" w:ascii="黑体" w:hAnsi="黑体" w:eastAsia="黑体" w:cs="黑体"/>
                <w:kern w:val="0"/>
                <w:sz w:val="21"/>
                <w:szCs w:val="21"/>
              </w:rPr>
            </w:pPr>
            <w:r>
              <w:rPr>
                <w:rFonts w:hint="eastAsia" w:ascii="黑体" w:hAnsi="黑体" w:eastAsia="黑体" w:cs="黑体"/>
                <w:kern w:val="0"/>
                <w:sz w:val="21"/>
                <w:szCs w:val="21"/>
              </w:rPr>
              <w:t>计量</w:t>
            </w:r>
          </w:p>
          <w:p w14:paraId="63F43591">
            <w:pPr>
              <w:widowControl/>
              <w:spacing w:line="240" w:lineRule="auto"/>
              <w:jc w:val="center"/>
              <w:rPr>
                <w:rFonts w:hint="eastAsia" w:ascii="黑体" w:hAnsi="黑体" w:eastAsia="黑体" w:cs="黑体"/>
                <w:kern w:val="0"/>
                <w:sz w:val="21"/>
                <w:szCs w:val="21"/>
              </w:rPr>
            </w:pPr>
            <w:r>
              <w:rPr>
                <w:rFonts w:hint="eastAsia" w:ascii="黑体" w:hAnsi="黑体" w:eastAsia="黑体" w:cs="黑体"/>
                <w:kern w:val="0"/>
                <w:sz w:val="21"/>
                <w:szCs w:val="21"/>
              </w:rPr>
              <w:t>单位</w:t>
            </w:r>
          </w:p>
        </w:tc>
        <w:tc>
          <w:tcPr>
            <w:tcW w:w="752" w:type="dxa"/>
            <w:tcBorders>
              <w:top w:val="single" w:color="auto" w:sz="4" w:space="0"/>
              <w:left w:val="single" w:color="auto" w:sz="4" w:space="0"/>
              <w:bottom w:val="single" w:color="auto" w:sz="4" w:space="0"/>
              <w:right w:val="single" w:color="auto" w:sz="4" w:space="0"/>
            </w:tcBorders>
            <w:vAlign w:val="center"/>
          </w:tcPr>
          <w:p w14:paraId="254D29D0">
            <w:pPr>
              <w:widowControl/>
              <w:spacing w:line="240" w:lineRule="auto"/>
              <w:jc w:val="center"/>
              <w:rPr>
                <w:rFonts w:hint="eastAsia" w:ascii="黑体" w:hAnsi="黑体" w:eastAsia="黑体" w:cs="黑体"/>
                <w:kern w:val="0"/>
                <w:sz w:val="21"/>
                <w:szCs w:val="21"/>
              </w:rPr>
            </w:pPr>
            <w:r>
              <w:rPr>
                <w:rFonts w:hint="eastAsia" w:ascii="黑体" w:hAnsi="黑体" w:eastAsia="黑体" w:cs="黑体"/>
                <w:kern w:val="0"/>
                <w:sz w:val="21"/>
                <w:szCs w:val="21"/>
              </w:rPr>
              <w:t>数量</w:t>
            </w:r>
          </w:p>
        </w:tc>
        <w:tc>
          <w:tcPr>
            <w:tcW w:w="1339" w:type="dxa"/>
            <w:tcBorders>
              <w:top w:val="single" w:color="auto" w:sz="4" w:space="0"/>
              <w:left w:val="single" w:color="auto" w:sz="4" w:space="0"/>
              <w:bottom w:val="single" w:color="auto" w:sz="4" w:space="0"/>
              <w:right w:val="single" w:color="auto" w:sz="4" w:space="0"/>
            </w:tcBorders>
          </w:tcPr>
          <w:p w14:paraId="2A0A0D59">
            <w:pPr>
              <w:widowControl/>
              <w:spacing w:line="240" w:lineRule="auto"/>
              <w:jc w:val="center"/>
              <w:rPr>
                <w:rFonts w:hint="eastAsia" w:ascii="黑体" w:hAnsi="黑体" w:eastAsia="黑体" w:cs="黑体"/>
                <w:kern w:val="0"/>
                <w:sz w:val="21"/>
                <w:szCs w:val="21"/>
              </w:rPr>
            </w:pPr>
            <w:r>
              <w:rPr>
                <w:rFonts w:hint="eastAsia" w:ascii="黑体" w:hAnsi="黑体" w:eastAsia="黑体" w:cs="黑体"/>
                <w:kern w:val="0"/>
                <w:sz w:val="21"/>
                <w:szCs w:val="21"/>
              </w:rPr>
              <w:t>生产厂家/品牌</w:t>
            </w:r>
          </w:p>
        </w:tc>
        <w:tc>
          <w:tcPr>
            <w:tcW w:w="1213" w:type="dxa"/>
            <w:tcBorders>
              <w:top w:val="single" w:color="auto" w:sz="4" w:space="0"/>
              <w:left w:val="single" w:color="auto" w:sz="4" w:space="0"/>
              <w:bottom w:val="single" w:color="auto" w:sz="4" w:space="0"/>
              <w:right w:val="single" w:color="auto" w:sz="4" w:space="0"/>
            </w:tcBorders>
            <w:vAlign w:val="center"/>
          </w:tcPr>
          <w:p w14:paraId="0D867706">
            <w:pPr>
              <w:widowControl/>
              <w:spacing w:line="240" w:lineRule="auto"/>
              <w:jc w:val="center"/>
              <w:rPr>
                <w:rFonts w:hint="eastAsia" w:ascii="黑体" w:hAnsi="黑体" w:eastAsia="黑体" w:cs="黑体"/>
                <w:kern w:val="0"/>
                <w:sz w:val="21"/>
                <w:szCs w:val="21"/>
                <w:lang w:eastAsia="zh-CN"/>
              </w:rPr>
            </w:pPr>
            <w:r>
              <w:rPr>
                <w:rFonts w:hint="eastAsia" w:ascii="黑体" w:hAnsi="黑体" w:eastAsia="黑体" w:cs="黑体"/>
                <w:kern w:val="0"/>
                <w:sz w:val="21"/>
                <w:szCs w:val="21"/>
                <w:lang w:val="en-US" w:eastAsia="zh-CN"/>
              </w:rPr>
              <w:t>价格（元）</w:t>
            </w:r>
          </w:p>
        </w:tc>
      </w:tr>
      <w:tr w14:paraId="5CDA8284">
        <w:trPr>
          <w:trHeight w:val="377" w:hRule="atLeast"/>
        </w:trPr>
        <w:tc>
          <w:tcPr>
            <w:tcW w:w="666" w:type="dxa"/>
            <w:tcBorders>
              <w:top w:val="single" w:color="auto" w:sz="4" w:space="0"/>
              <w:left w:val="single" w:color="auto" w:sz="4" w:space="0"/>
              <w:bottom w:val="single" w:color="auto" w:sz="4" w:space="0"/>
              <w:right w:val="single" w:color="auto" w:sz="4" w:space="0"/>
            </w:tcBorders>
            <w:vAlign w:val="center"/>
          </w:tcPr>
          <w:p w14:paraId="414CBCE8">
            <w:pPr>
              <w:spacing w:before="68" w:line="240" w:lineRule="auto"/>
              <w:jc w:val="center"/>
              <w:rPr>
                <w:rFonts w:hint="eastAsia" w:ascii="黑体" w:hAnsi="黑体" w:eastAsia="黑体" w:cs="黑体"/>
                <w:kern w:val="0"/>
                <w:sz w:val="21"/>
                <w:szCs w:val="21"/>
              </w:rPr>
            </w:pPr>
            <w:r>
              <w:rPr>
                <w:rFonts w:hint="eastAsia" w:ascii="黑体" w:hAnsi="黑体" w:eastAsia="黑体" w:cs="黑体"/>
                <w:sz w:val="21"/>
                <w:szCs w:val="21"/>
              </w:rPr>
              <w:t>1</w:t>
            </w:r>
          </w:p>
        </w:tc>
        <w:tc>
          <w:tcPr>
            <w:tcW w:w="2054" w:type="dxa"/>
            <w:tcBorders>
              <w:top w:val="single" w:color="auto" w:sz="4" w:space="0"/>
              <w:left w:val="nil"/>
              <w:bottom w:val="single" w:color="auto" w:sz="4" w:space="0"/>
              <w:right w:val="single" w:color="auto" w:sz="4" w:space="0"/>
            </w:tcBorders>
            <w:shd w:val="clear" w:color="auto" w:fill="auto"/>
            <w:vAlign w:val="center"/>
          </w:tcPr>
          <w:p w14:paraId="6C7FD9AB">
            <w:pPr>
              <w:widowControl/>
              <w:spacing w:line="240" w:lineRule="auto"/>
              <w:jc w:val="left"/>
              <w:rPr>
                <w:rFonts w:hint="eastAsia" w:ascii="黑体" w:hAnsi="黑体" w:eastAsia="黑体" w:cs="黑体"/>
                <w:kern w:val="0"/>
                <w:sz w:val="21"/>
                <w:szCs w:val="21"/>
              </w:rPr>
            </w:pPr>
          </w:p>
        </w:tc>
        <w:tc>
          <w:tcPr>
            <w:tcW w:w="2894" w:type="dxa"/>
            <w:tcBorders>
              <w:top w:val="single" w:color="auto" w:sz="4" w:space="0"/>
              <w:left w:val="single" w:color="auto" w:sz="4" w:space="0"/>
              <w:bottom w:val="single" w:color="auto" w:sz="4" w:space="0"/>
              <w:right w:val="single" w:color="auto" w:sz="4" w:space="0"/>
            </w:tcBorders>
            <w:shd w:val="clear" w:color="auto" w:fill="auto"/>
            <w:vAlign w:val="center"/>
          </w:tcPr>
          <w:p w14:paraId="6EE7E9D3">
            <w:pPr>
              <w:widowControl/>
              <w:spacing w:line="240" w:lineRule="auto"/>
              <w:jc w:val="left"/>
              <w:rPr>
                <w:rFonts w:hint="eastAsia" w:ascii="黑体" w:hAnsi="黑体" w:eastAsia="黑体" w:cs="黑体"/>
                <w:kern w:val="0"/>
                <w:sz w:val="21"/>
                <w:szCs w:val="21"/>
              </w:rPr>
            </w:pPr>
          </w:p>
        </w:tc>
        <w:tc>
          <w:tcPr>
            <w:tcW w:w="975" w:type="dxa"/>
            <w:tcBorders>
              <w:top w:val="single" w:color="auto" w:sz="4" w:space="0"/>
              <w:left w:val="nil"/>
              <w:bottom w:val="single" w:color="auto" w:sz="4" w:space="0"/>
              <w:right w:val="single" w:color="auto" w:sz="4" w:space="0"/>
            </w:tcBorders>
            <w:shd w:val="clear" w:color="auto" w:fill="auto"/>
            <w:vAlign w:val="center"/>
          </w:tcPr>
          <w:p w14:paraId="630E5F4E">
            <w:pPr>
              <w:widowControl/>
              <w:spacing w:line="240" w:lineRule="auto"/>
              <w:jc w:val="center"/>
              <w:rPr>
                <w:rFonts w:hint="eastAsia" w:ascii="黑体" w:hAnsi="黑体" w:eastAsia="黑体" w:cs="黑体"/>
                <w:kern w:val="0"/>
                <w:sz w:val="21"/>
                <w:szCs w:val="21"/>
              </w:rPr>
            </w:pPr>
          </w:p>
        </w:tc>
        <w:tc>
          <w:tcPr>
            <w:tcW w:w="752" w:type="dxa"/>
            <w:tcBorders>
              <w:top w:val="single" w:color="auto" w:sz="4" w:space="0"/>
              <w:left w:val="nil"/>
              <w:bottom w:val="single" w:color="auto" w:sz="4" w:space="0"/>
              <w:right w:val="single" w:color="auto" w:sz="4" w:space="0"/>
            </w:tcBorders>
          </w:tcPr>
          <w:p w14:paraId="22726951">
            <w:pPr>
              <w:widowControl/>
              <w:spacing w:line="240" w:lineRule="auto"/>
              <w:jc w:val="center"/>
              <w:rPr>
                <w:rFonts w:hint="eastAsia" w:ascii="黑体" w:hAnsi="黑体" w:eastAsia="黑体" w:cs="黑体"/>
                <w:kern w:val="0"/>
                <w:sz w:val="21"/>
                <w:szCs w:val="21"/>
              </w:rPr>
            </w:pPr>
          </w:p>
        </w:tc>
        <w:tc>
          <w:tcPr>
            <w:tcW w:w="1339" w:type="dxa"/>
            <w:tcBorders>
              <w:top w:val="single" w:color="auto" w:sz="4" w:space="0"/>
              <w:left w:val="nil"/>
              <w:bottom w:val="single" w:color="auto" w:sz="4" w:space="0"/>
              <w:right w:val="single" w:color="auto" w:sz="4" w:space="0"/>
            </w:tcBorders>
          </w:tcPr>
          <w:p w14:paraId="2B94B718">
            <w:pPr>
              <w:widowControl/>
              <w:spacing w:line="240" w:lineRule="auto"/>
              <w:jc w:val="center"/>
              <w:rPr>
                <w:rFonts w:hint="eastAsia" w:ascii="黑体" w:hAnsi="黑体" w:eastAsia="黑体" w:cs="黑体"/>
                <w:kern w:val="0"/>
                <w:sz w:val="21"/>
                <w:szCs w:val="21"/>
              </w:rPr>
            </w:pPr>
          </w:p>
        </w:tc>
        <w:tc>
          <w:tcPr>
            <w:tcW w:w="1213" w:type="dxa"/>
            <w:tcBorders>
              <w:top w:val="single" w:color="auto" w:sz="4" w:space="0"/>
              <w:left w:val="nil"/>
              <w:bottom w:val="single" w:color="auto" w:sz="4" w:space="0"/>
              <w:right w:val="single" w:color="auto" w:sz="4" w:space="0"/>
            </w:tcBorders>
          </w:tcPr>
          <w:p w14:paraId="5720D96A">
            <w:pPr>
              <w:widowControl/>
              <w:spacing w:line="240" w:lineRule="auto"/>
              <w:jc w:val="center"/>
              <w:rPr>
                <w:rFonts w:hint="eastAsia" w:ascii="黑体" w:hAnsi="黑体" w:eastAsia="黑体" w:cs="黑体"/>
                <w:kern w:val="0"/>
                <w:sz w:val="21"/>
                <w:szCs w:val="21"/>
              </w:rPr>
            </w:pPr>
          </w:p>
        </w:tc>
      </w:tr>
      <w:tr w14:paraId="1A4607EB">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20268EBA">
            <w:pPr>
              <w:spacing w:before="68" w:line="240" w:lineRule="auto"/>
              <w:jc w:val="center"/>
              <w:rPr>
                <w:rFonts w:hint="eastAsia" w:ascii="黑体" w:hAnsi="黑体" w:eastAsia="黑体" w:cs="黑体"/>
                <w:kern w:val="0"/>
                <w:sz w:val="21"/>
                <w:szCs w:val="21"/>
              </w:rPr>
            </w:pPr>
            <w:r>
              <w:rPr>
                <w:rFonts w:hint="eastAsia" w:ascii="黑体" w:hAnsi="黑体" w:eastAsia="黑体" w:cs="黑体"/>
                <w:sz w:val="21"/>
                <w:szCs w:val="21"/>
              </w:rPr>
              <w:t>2</w:t>
            </w:r>
          </w:p>
        </w:tc>
        <w:tc>
          <w:tcPr>
            <w:tcW w:w="2054" w:type="dxa"/>
            <w:tcBorders>
              <w:top w:val="single" w:color="auto" w:sz="4" w:space="0"/>
              <w:left w:val="nil"/>
              <w:bottom w:val="single" w:color="auto" w:sz="4" w:space="0"/>
              <w:right w:val="single" w:color="auto" w:sz="4" w:space="0"/>
            </w:tcBorders>
            <w:shd w:val="clear" w:color="auto" w:fill="auto"/>
            <w:vAlign w:val="center"/>
          </w:tcPr>
          <w:p w14:paraId="111BD363">
            <w:pPr>
              <w:widowControl/>
              <w:spacing w:line="240" w:lineRule="auto"/>
              <w:jc w:val="left"/>
              <w:rPr>
                <w:rFonts w:hint="eastAsia" w:ascii="黑体" w:hAnsi="黑体" w:eastAsia="黑体" w:cs="黑体"/>
                <w:kern w:val="0"/>
                <w:sz w:val="21"/>
                <w:szCs w:val="21"/>
              </w:rPr>
            </w:pPr>
          </w:p>
        </w:tc>
        <w:tc>
          <w:tcPr>
            <w:tcW w:w="2894" w:type="dxa"/>
            <w:tcBorders>
              <w:top w:val="single" w:color="auto" w:sz="4" w:space="0"/>
              <w:left w:val="nil"/>
              <w:bottom w:val="single" w:color="auto" w:sz="4" w:space="0"/>
              <w:right w:val="single" w:color="auto" w:sz="4" w:space="0"/>
            </w:tcBorders>
            <w:shd w:val="clear" w:color="auto" w:fill="auto"/>
            <w:vAlign w:val="center"/>
          </w:tcPr>
          <w:p w14:paraId="45AFE683">
            <w:pPr>
              <w:widowControl/>
              <w:spacing w:line="240" w:lineRule="auto"/>
              <w:jc w:val="left"/>
              <w:rPr>
                <w:rFonts w:hint="eastAsia" w:ascii="黑体" w:hAnsi="黑体" w:eastAsia="黑体" w:cs="黑体"/>
                <w:kern w:val="0"/>
                <w:sz w:val="21"/>
                <w:szCs w:val="21"/>
              </w:rPr>
            </w:pPr>
          </w:p>
        </w:tc>
        <w:tc>
          <w:tcPr>
            <w:tcW w:w="975" w:type="dxa"/>
            <w:tcBorders>
              <w:top w:val="single" w:color="auto" w:sz="4" w:space="0"/>
              <w:left w:val="nil"/>
              <w:bottom w:val="single" w:color="auto" w:sz="4" w:space="0"/>
              <w:right w:val="single" w:color="auto" w:sz="4" w:space="0"/>
            </w:tcBorders>
            <w:shd w:val="clear" w:color="auto" w:fill="auto"/>
            <w:vAlign w:val="center"/>
          </w:tcPr>
          <w:p w14:paraId="21C5A965">
            <w:pPr>
              <w:widowControl/>
              <w:spacing w:line="240" w:lineRule="auto"/>
              <w:jc w:val="left"/>
              <w:rPr>
                <w:rFonts w:hint="eastAsia" w:ascii="黑体" w:hAnsi="黑体" w:eastAsia="黑体" w:cs="黑体"/>
                <w:kern w:val="0"/>
                <w:sz w:val="21"/>
                <w:szCs w:val="21"/>
              </w:rPr>
            </w:pPr>
          </w:p>
        </w:tc>
        <w:tc>
          <w:tcPr>
            <w:tcW w:w="752" w:type="dxa"/>
            <w:tcBorders>
              <w:top w:val="single" w:color="auto" w:sz="4" w:space="0"/>
              <w:left w:val="nil"/>
              <w:bottom w:val="single" w:color="auto" w:sz="4" w:space="0"/>
              <w:right w:val="single" w:color="auto" w:sz="4" w:space="0"/>
            </w:tcBorders>
          </w:tcPr>
          <w:p w14:paraId="408DBCF1">
            <w:pPr>
              <w:widowControl/>
              <w:spacing w:line="240" w:lineRule="auto"/>
              <w:jc w:val="left"/>
              <w:rPr>
                <w:rFonts w:hint="eastAsia" w:ascii="黑体" w:hAnsi="黑体" w:eastAsia="黑体" w:cs="黑体"/>
                <w:kern w:val="0"/>
                <w:sz w:val="21"/>
                <w:szCs w:val="21"/>
              </w:rPr>
            </w:pPr>
          </w:p>
        </w:tc>
        <w:tc>
          <w:tcPr>
            <w:tcW w:w="1339" w:type="dxa"/>
            <w:tcBorders>
              <w:top w:val="single" w:color="auto" w:sz="4" w:space="0"/>
              <w:left w:val="nil"/>
              <w:bottom w:val="single" w:color="auto" w:sz="4" w:space="0"/>
              <w:right w:val="single" w:color="auto" w:sz="4" w:space="0"/>
            </w:tcBorders>
          </w:tcPr>
          <w:p w14:paraId="4317BA7C">
            <w:pPr>
              <w:widowControl/>
              <w:spacing w:line="240" w:lineRule="auto"/>
              <w:jc w:val="left"/>
              <w:rPr>
                <w:rFonts w:hint="eastAsia" w:ascii="黑体" w:hAnsi="黑体" w:eastAsia="黑体" w:cs="黑体"/>
                <w:kern w:val="0"/>
                <w:sz w:val="21"/>
                <w:szCs w:val="21"/>
              </w:rPr>
            </w:pPr>
          </w:p>
        </w:tc>
        <w:tc>
          <w:tcPr>
            <w:tcW w:w="1213" w:type="dxa"/>
            <w:tcBorders>
              <w:top w:val="single" w:color="auto" w:sz="4" w:space="0"/>
              <w:left w:val="nil"/>
              <w:bottom w:val="single" w:color="auto" w:sz="4" w:space="0"/>
              <w:right w:val="single" w:color="auto" w:sz="4" w:space="0"/>
            </w:tcBorders>
          </w:tcPr>
          <w:p w14:paraId="1CB8E30B">
            <w:pPr>
              <w:widowControl/>
              <w:spacing w:line="240" w:lineRule="auto"/>
              <w:jc w:val="left"/>
              <w:rPr>
                <w:rFonts w:hint="eastAsia" w:ascii="黑体" w:hAnsi="黑体" w:eastAsia="黑体" w:cs="黑体"/>
                <w:kern w:val="0"/>
                <w:sz w:val="21"/>
                <w:szCs w:val="21"/>
              </w:rPr>
            </w:pPr>
          </w:p>
        </w:tc>
      </w:tr>
      <w:tr w14:paraId="1BA3CF38">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77803A09">
            <w:pPr>
              <w:spacing w:before="68" w:line="240" w:lineRule="auto"/>
              <w:jc w:val="center"/>
              <w:rPr>
                <w:rFonts w:hint="eastAsia" w:ascii="黑体" w:hAnsi="黑体" w:eastAsia="黑体" w:cs="黑体"/>
                <w:kern w:val="0"/>
                <w:sz w:val="21"/>
                <w:szCs w:val="21"/>
              </w:rPr>
            </w:pPr>
            <w:r>
              <w:rPr>
                <w:rFonts w:hint="eastAsia" w:ascii="黑体" w:hAnsi="黑体" w:eastAsia="黑体" w:cs="黑体"/>
                <w:sz w:val="21"/>
                <w:szCs w:val="21"/>
              </w:rPr>
              <w:t>3</w:t>
            </w:r>
          </w:p>
        </w:tc>
        <w:tc>
          <w:tcPr>
            <w:tcW w:w="2054" w:type="dxa"/>
            <w:tcBorders>
              <w:top w:val="single" w:color="auto" w:sz="4" w:space="0"/>
              <w:left w:val="nil"/>
              <w:bottom w:val="single" w:color="auto" w:sz="4" w:space="0"/>
              <w:right w:val="single" w:color="auto" w:sz="4" w:space="0"/>
            </w:tcBorders>
            <w:shd w:val="clear" w:color="auto" w:fill="auto"/>
            <w:vAlign w:val="center"/>
          </w:tcPr>
          <w:p w14:paraId="2E7514FB">
            <w:pPr>
              <w:widowControl/>
              <w:spacing w:line="240" w:lineRule="auto"/>
              <w:jc w:val="left"/>
              <w:rPr>
                <w:rFonts w:hint="eastAsia" w:ascii="黑体" w:hAnsi="黑体" w:eastAsia="黑体" w:cs="黑体"/>
                <w:kern w:val="0"/>
                <w:sz w:val="21"/>
                <w:szCs w:val="21"/>
              </w:rPr>
            </w:pPr>
          </w:p>
        </w:tc>
        <w:tc>
          <w:tcPr>
            <w:tcW w:w="2894" w:type="dxa"/>
            <w:tcBorders>
              <w:top w:val="single" w:color="auto" w:sz="4" w:space="0"/>
              <w:left w:val="nil"/>
              <w:bottom w:val="single" w:color="auto" w:sz="4" w:space="0"/>
              <w:right w:val="single" w:color="auto" w:sz="4" w:space="0"/>
            </w:tcBorders>
            <w:shd w:val="clear" w:color="auto" w:fill="auto"/>
            <w:vAlign w:val="center"/>
          </w:tcPr>
          <w:p w14:paraId="002B36ED">
            <w:pPr>
              <w:widowControl/>
              <w:spacing w:line="240" w:lineRule="auto"/>
              <w:jc w:val="left"/>
              <w:rPr>
                <w:rFonts w:hint="eastAsia" w:ascii="黑体" w:hAnsi="黑体" w:eastAsia="黑体" w:cs="黑体"/>
                <w:kern w:val="0"/>
                <w:sz w:val="21"/>
                <w:szCs w:val="21"/>
              </w:rPr>
            </w:pPr>
          </w:p>
        </w:tc>
        <w:tc>
          <w:tcPr>
            <w:tcW w:w="975" w:type="dxa"/>
            <w:tcBorders>
              <w:top w:val="single" w:color="auto" w:sz="4" w:space="0"/>
              <w:left w:val="nil"/>
              <w:bottom w:val="single" w:color="auto" w:sz="4" w:space="0"/>
              <w:right w:val="single" w:color="auto" w:sz="4" w:space="0"/>
            </w:tcBorders>
            <w:shd w:val="clear" w:color="auto" w:fill="auto"/>
            <w:vAlign w:val="center"/>
          </w:tcPr>
          <w:p w14:paraId="136219D0">
            <w:pPr>
              <w:widowControl/>
              <w:spacing w:line="240" w:lineRule="auto"/>
              <w:jc w:val="left"/>
              <w:rPr>
                <w:rFonts w:hint="eastAsia" w:ascii="黑体" w:hAnsi="黑体" w:eastAsia="黑体" w:cs="黑体"/>
                <w:kern w:val="0"/>
                <w:sz w:val="21"/>
                <w:szCs w:val="21"/>
              </w:rPr>
            </w:pPr>
          </w:p>
        </w:tc>
        <w:tc>
          <w:tcPr>
            <w:tcW w:w="752" w:type="dxa"/>
            <w:tcBorders>
              <w:top w:val="single" w:color="auto" w:sz="4" w:space="0"/>
              <w:left w:val="nil"/>
              <w:bottom w:val="single" w:color="auto" w:sz="4" w:space="0"/>
              <w:right w:val="single" w:color="auto" w:sz="4" w:space="0"/>
            </w:tcBorders>
          </w:tcPr>
          <w:p w14:paraId="07DFFBDA">
            <w:pPr>
              <w:widowControl/>
              <w:spacing w:line="240" w:lineRule="auto"/>
              <w:jc w:val="left"/>
              <w:rPr>
                <w:rFonts w:hint="eastAsia" w:ascii="黑体" w:hAnsi="黑体" w:eastAsia="黑体" w:cs="黑体"/>
                <w:kern w:val="0"/>
                <w:sz w:val="21"/>
                <w:szCs w:val="21"/>
              </w:rPr>
            </w:pPr>
          </w:p>
        </w:tc>
        <w:tc>
          <w:tcPr>
            <w:tcW w:w="1339" w:type="dxa"/>
            <w:tcBorders>
              <w:top w:val="single" w:color="auto" w:sz="4" w:space="0"/>
              <w:left w:val="nil"/>
              <w:bottom w:val="single" w:color="auto" w:sz="4" w:space="0"/>
              <w:right w:val="single" w:color="auto" w:sz="4" w:space="0"/>
            </w:tcBorders>
          </w:tcPr>
          <w:p w14:paraId="4BAC2188">
            <w:pPr>
              <w:widowControl/>
              <w:spacing w:line="240" w:lineRule="auto"/>
              <w:jc w:val="left"/>
              <w:rPr>
                <w:rFonts w:hint="eastAsia" w:ascii="黑体" w:hAnsi="黑体" w:eastAsia="黑体" w:cs="黑体"/>
                <w:kern w:val="0"/>
                <w:sz w:val="21"/>
                <w:szCs w:val="21"/>
              </w:rPr>
            </w:pPr>
          </w:p>
        </w:tc>
        <w:tc>
          <w:tcPr>
            <w:tcW w:w="1213" w:type="dxa"/>
            <w:tcBorders>
              <w:top w:val="single" w:color="auto" w:sz="4" w:space="0"/>
              <w:left w:val="nil"/>
              <w:bottom w:val="single" w:color="auto" w:sz="4" w:space="0"/>
              <w:right w:val="single" w:color="auto" w:sz="4" w:space="0"/>
            </w:tcBorders>
          </w:tcPr>
          <w:p w14:paraId="743B8268">
            <w:pPr>
              <w:widowControl/>
              <w:spacing w:line="240" w:lineRule="auto"/>
              <w:jc w:val="left"/>
              <w:rPr>
                <w:rFonts w:hint="eastAsia" w:ascii="黑体" w:hAnsi="黑体" w:eastAsia="黑体" w:cs="黑体"/>
                <w:kern w:val="0"/>
                <w:sz w:val="21"/>
                <w:szCs w:val="21"/>
              </w:rPr>
            </w:pPr>
          </w:p>
        </w:tc>
      </w:tr>
      <w:tr w14:paraId="6D5ACEF4">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15CD65AB">
            <w:pPr>
              <w:spacing w:before="68" w:line="240" w:lineRule="auto"/>
              <w:jc w:val="center"/>
              <w:rPr>
                <w:rFonts w:hint="eastAsia" w:ascii="黑体" w:hAnsi="黑体" w:eastAsia="黑体" w:cs="黑体"/>
                <w:kern w:val="0"/>
                <w:sz w:val="21"/>
                <w:szCs w:val="21"/>
              </w:rPr>
            </w:pPr>
            <w:r>
              <w:rPr>
                <w:rFonts w:hint="eastAsia" w:ascii="黑体" w:hAnsi="黑体" w:eastAsia="黑体" w:cs="黑体"/>
                <w:sz w:val="21"/>
                <w:szCs w:val="21"/>
              </w:rPr>
              <w:t>4</w:t>
            </w:r>
          </w:p>
        </w:tc>
        <w:tc>
          <w:tcPr>
            <w:tcW w:w="2054" w:type="dxa"/>
            <w:tcBorders>
              <w:top w:val="single" w:color="auto" w:sz="4" w:space="0"/>
              <w:left w:val="nil"/>
              <w:bottom w:val="single" w:color="auto" w:sz="4" w:space="0"/>
              <w:right w:val="single" w:color="auto" w:sz="4" w:space="0"/>
            </w:tcBorders>
            <w:shd w:val="clear" w:color="auto" w:fill="auto"/>
            <w:vAlign w:val="center"/>
          </w:tcPr>
          <w:p w14:paraId="7505F09B">
            <w:pPr>
              <w:widowControl/>
              <w:spacing w:line="240" w:lineRule="auto"/>
              <w:jc w:val="left"/>
              <w:rPr>
                <w:rFonts w:hint="eastAsia" w:ascii="黑体" w:hAnsi="黑体" w:eastAsia="黑体" w:cs="黑体"/>
                <w:kern w:val="0"/>
                <w:sz w:val="21"/>
                <w:szCs w:val="21"/>
              </w:rPr>
            </w:pPr>
          </w:p>
        </w:tc>
        <w:tc>
          <w:tcPr>
            <w:tcW w:w="2894" w:type="dxa"/>
            <w:tcBorders>
              <w:top w:val="single" w:color="auto" w:sz="4" w:space="0"/>
              <w:left w:val="nil"/>
              <w:bottom w:val="single" w:color="auto" w:sz="4" w:space="0"/>
              <w:right w:val="single" w:color="auto" w:sz="4" w:space="0"/>
            </w:tcBorders>
            <w:shd w:val="clear" w:color="auto" w:fill="auto"/>
            <w:vAlign w:val="center"/>
          </w:tcPr>
          <w:p w14:paraId="79C344F2">
            <w:pPr>
              <w:widowControl/>
              <w:spacing w:line="240" w:lineRule="auto"/>
              <w:jc w:val="left"/>
              <w:rPr>
                <w:rFonts w:hint="eastAsia" w:ascii="黑体" w:hAnsi="黑体" w:eastAsia="黑体" w:cs="黑体"/>
                <w:kern w:val="0"/>
                <w:sz w:val="21"/>
                <w:szCs w:val="21"/>
              </w:rPr>
            </w:pPr>
          </w:p>
        </w:tc>
        <w:tc>
          <w:tcPr>
            <w:tcW w:w="975" w:type="dxa"/>
            <w:tcBorders>
              <w:top w:val="single" w:color="auto" w:sz="4" w:space="0"/>
              <w:left w:val="nil"/>
              <w:bottom w:val="single" w:color="auto" w:sz="4" w:space="0"/>
              <w:right w:val="single" w:color="auto" w:sz="4" w:space="0"/>
            </w:tcBorders>
            <w:shd w:val="clear" w:color="auto" w:fill="auto"/>
            <w:vAlign w:val="center"/>
          </w:tcPr>
          <w:p w14:paraId="3601C3C3">
            <w:pPr>
              <w:widowControl/>
              <w:spacing w:line="240" w:lineRule="auto"/>
              <w:jc w:val="left"/>
              <w:rPr>
                <w:rFonts w:hint="eastAsia" w:ascii="黑体" w:hAnsi="黑体" w:eastAsia="黑体" w:cs="黑体"/>
                <w:kern w:val="0"/>
                <w:sz w:val="21"/>
                <w:szCs w:val="21"/>
              </w:rPr>
            </w:pPr>
          </w:p>
        </w:tc>
        <w:tc>
          <w:tcPr>
            <w:tcW w:w="752" w:type="dxa"/>
            <w:tcBorders>
              <w:top w:val="single" w:color="auto" w:sz="4" w:space="0"/>
              <w:left w:val="nil"/>
              <w:bottom w:val="single" w:color="auto" w:sz="4" w:space="0"/>
              <w:right w:val="single" w:color="auto" w:sz="4" w:space="0"/>
            </w:tcBorders>
          </w:tcPr>
          <w:p w14:paraId="426C2570">
            <w:pPr>
              <w:widowControl/>
              <w:spacing w:line="240" w:lineRule="auto"/>
              <w:jc w:val="left"/>
              <w:rPr>
                <w:rFonts w:hint="eastAsia" w:ascii="黑体" w:hAnsi="黑体" w:eastAsia="黑体" w:cs="黑体"/>
                <w:kern w:val="0"/>
                <w:sz w:val="21"/>
                <w:szCs w:val="21"/>
              </w:rPr>
            </w:pPr>
          </w:p>
        </w:tc>
        <w:tc>
          <w:tcPr>
            <w:tcW w:w="1339" w:type="dxa"/>
            <w:tcBorders>
              <w:top w:val="single" w:color="auto" w:sz="4" w:space="0"/>
              <w:left w:val="nil"/>
              <w:bottom w:val="single" w:color="auto" w:sz="4" w:space="0"/>
              <w:right w:val="single" w:color="auto" w:sz="4" w:space="0"/>
            </w:tcBorders>
          </w:tcPr>
          <w:p w14:paraId="7F1FDA5C">
            <w:pPr>
              <w:widowControl/>
              <w:spacing w:line="240" w:lineRule="auto"/>
              <w:jc w:val="left"/>
              <w:rPr>
                <w:rFonts w:hint="eastAsia" w:ascii="黑体" w:hAnsi="黑体" w:eastAsia="黑体" w:cs="黑体"/>
                <w:kern w:val="0"/>
                <w:sz w:val="21"/>
                <w:szCs w:val="21"/>
              </w:rPr>
            </w:pPr>
          </w:p>
        </w:tc>
        <w:tc>
          <w:tcPr>
            <w:tcW w:w="1213" w:type="dxa"/>
            <w:tcBorders>
              <w:top w:val="single" w:color="auto" w:sz="4" w:space="0"/>
              <w:left w:val="nil"/>
              <w:bottom w:val="single" w:color="auto" w:sz="4" w:space="0"/>
              <w:right w:val="single" w:color="auto" w:sz="4" w:space="0"/>
            </w:tcBorders>
          </w:tcPr>
          <w:p w14:paraId="419A78EE">
            <w:pPr>
              <w:widowControl/>
              <w:spacing w:line="240" w:lineRule="auto"/>
              <w:jc w:val="left"/>
              <w:rPr>
                <w:rFonts w:hint="eastAsia" w:ascii="黑体" w:hAnsi="黑体" w:eastAsia="黑体" w:cs="黑体"/>
                <w:kern w:val="0"/>
                <w:sz w:val="21"/>
                <w:szCs w:val="21"/>
              </w:rPr>
            </w:pPr>
          </w:p>
        </w:tc>
      </w:tr>
      <w:tr w14:paraId="61E2A66D">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373DFA4D">
            <w:pPr>
              <w:spacing w:before="68" w:line="240" w:lineRule="auto"/>
              <w:jc w:val="center"/>
              <w:rPr>
                <w:rFonts w:hint="eastAsia" w:ascii="黑体" w:hAnsi="黑体" w:eastAsia="黑体" w:cs="黑体"/>
                <w:kern w:val="0"/>
                <w:sz w:val="21"/>
                <w:szCs w:val="21"/>
              </w:rPr>
            </w:pPr>
            <w:r>
              <w:rPr>
                <w:rFonts w:hint="eastAsia" w:ascii="黑体" w:hAnsi="黑体" w:eastAsia="黑体" w:cs="黑体"/>
                <w:sz w:val="21"/>
                <w:szCs w:val="21"/>
              </w:rPr>
              <w:t>5</w:t>
            </w:r>
          </w:p>
        </w:tc>
        <w:tc>
          <w:tcPr>
            <w:tcW w:w="2054" w:type="dxa"/>
            <w:tcBorders>
              <w:top w:val="single" w:color="auto" w:sz="4" w:space="0"/>
              <w:left w:val="nil"/>
              <w:bottom w:val="single" w:color="auto" w:sz="4" w:space="0"/>
              <w:right w:val="single" w:color="auto" w:sz="4" w:space="0"/>
            </w:tcBorders>
            <w:shd w:val="clear" w:color="auto" w:fill="auto"/>
            <w:vAlign w:val="center"/>
          </w:tcPr>
          <w:p w14:paraId="42D88B28">
            <w:pPr>
              <w:widowControl/>
              <w:spacing w:line="240" w:lineRule="auto"/>
              <w:jc w:val="left"/>
              <w:rPr>
                <w:rFonts w:hint="eastAsia" w:ascii="黑体" w:hAnsi="黑体" w:eastAsia="黑体" w:cs="黑体"/>
                <w:kern w:val="0"/>
                <w:sz w:val="21"/>
                <w:szCs w:val="21"/>
              </w:rPr>
            </w:pPr>
          </w:p>
        </w:tc>
        <w:tc>
          <w:tcPr>
            <w:tcW w:w="2894" w:type="dxa"/>
            <w:tcBorders>
              <w:top w:val="single" w:color="auto" w:sz="4" w:space="0"/>
              <w:left w:val="nil"/>
              <w:bottom w:val="single" w:color="auto" w:sz="4" w:space="0"/>
              <w:right w:val="single" w:color="auto" w:sz="4" w:space="0"/>
            </w:tcBorders>
            <w:shd w:val="clear" w:color="auto" w:fill="auto"/>
            <w:vAlign w:val="center"/>
          </w:tcPr>
          <w:p w14:paraId="5F4D2E6B">
            <w:pPr>
              <w:widowControl/>
              <w:spacing w:line="240" w:lineRule="auto"/>
              <w:jc w:val="left"/>
              <w:rPr>
                <w:rFonts w:hint="eastAsia" w:ascii="黑体" w:hAnsi="黑体" w:eastAsia="黑体" w:cs="黑体"/>
                <w:kern w:val="0"/>
                <w:sz w:val="21"/>
                <w:szCs w:val="21"/>
              </w:rPr>
            </w:pPr>
          </w:p>
        </w:tc>
        <w:tc>
          <w:tcPr>
            <w:tcW w:w="975" w:type="dxa"/>
            <w:tcBorders>
              <w:top w:val="single" w:color="auto" w:sz="4" w:space="0"/>
              <w:left w:val="nil"/>
              <w:bottom w:val="single" w:color="auto" w:sz="4" w:space="0"/>
              <w:right w:val="single" w:color="auto" w:sz="4" w:space="0"/>
            </w:tcBorders>
            <w:shd w:val="clear" w:color="auto" w:fill="auto"/>
            <w:vAlign w:val="center"/>
          </w:tcPr>
          <w:p w14:paraId="14D121BA">
            <w:pPr>
              <w:widowControl/>
              <w:spacing w:line="240" w:lineRule="auto"/>
              <w:jc w:val="left"/>
              <w:rPr>
                <w:rFonts w:hint="eastAsia" w:ascii="黑体" w:hAnsi="黑体" w:eastAsia="黑体" w:cs="黑体"/>
                <w:kern w:val="0"/>
                <w:sz w:val="21"/>
                <w:szCs w:val="21"/>
              </w:rPr>
            </w:pPr>
          </w:p>
        </w:tc>
        <w:tc>
          <w:tcPr>
            <w:tcW w:w="752" w:type="dxa"/>
            <w:tcBorders>
              <w:top w:val="single" w:color="auto" w:sz="4" w:space="0"/>
              <w:left w:val="nil"/>
              <w:bottom w:val="single" w:color="auto" w:sz="4" w:space="0"/>
              <w:right w:val="single" w:color="auto" w:sz="4" w:space="0"/>
            </w:tcBorders>
          </w:tcPr>
          <w:p w14:paraId="35C43356">
            <w:pPr>
              <w:widowControl/>
              <w:spacing w:line="240" w:lineRule="auto"/>
              <w:jc w:val="left"/>
              <w:rPr>
                <w:rFonts w:hint="eastAsia" w:ascii="黑体" w:hAnsi="黑体" w:eastAsia="黑体" w:cs="黑体"/>
                <w:kern w:val="0"/>
                <w:sz w:val="21"/>
                <w:szCs w:val="21"/>
              </w:rPr>
            </w:pPr>
          </w:p>
        </w:tc>
        <w:tc>
          <w:tcPr>
            <w:tcW w:w="1339" w:type="dxa"/>
            <w:tcBorders>
              <w:top w:val="single" w:color="auto" w:sz="4" w:space="0"/>
              <w:left w:val="nil"/>
              <w:bottom w:val="single" w:color="auto" w:sz="4" w:space="0"/>
              <w:right w:val="single" w:color="auto" w:sz="4" w:space="0"/>
            </w:tcBorders>
          </w:tcPr>
          <w:p w14:paraId="434C0734">
            <w:pPr>
              <w:widowControl/>
              <w:spacing w:line="240" w:lineRule="auto"/>
              <w:jc w:val="left"/>
              <w:rPr>
                <w:rFonts w:hint="eastAsia" w:ascii="黑体" w:hAnsi="黑体" w:eastAsia="黑体" w:cs="黑体"/>
                <w:kern w:val="0"/>
                <w:sz w:val="21"/>
                <w:szCs w:val="21"/>
              </w:rPr>
            </w:pPr>
          </w:p>
        </w:tc>
        <w:tc>
          <w:tcPr>
            <w:tcW w:w="1213" w:type="dxa"/>
            <w:tcBorders>
              <w:top w:val="single" w:color="auto" w:sz="4" w:space="0"/>
              <w:left w:val="nil"/>
              <w:bottom w:val="single" w:color="auto" w:sz="4" w:space="0"/>
              <w:right w:val="single" w:color="auto" w:sz="4" w:space="0"/>
            </w:tcBorders>
          </w:tcPr>
          <w:p w14:paraId="3BD783EA">
            <w:pPr>
              <w:widowControl/>
              <w:spacing w:line="240" w:lineRule="auto"/>
              <w:jc w:val="left"/>
              <w:rPr>
                <w:rFonts w:hint="eastAsia" w:ascii="黑体" w:hAnsi="黑体" w:eastAsia="黑体" w:cs="黑体"/>
                <w:kern w:val="0"/>
                <w:sz w:val="21"/>
                <w:szCs w:val="21"/>
              </w:rPr>
            </w:pPr>
          </w:p>
        </w:tc>
      </w:tr>
      <w:tr w14:paraId="369BCF2C">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770E2B7D">
            <w:pPr>
              <w:spacing w:before="68" w:line="240" w:lineRule="auto"/>
              <w:jc w:val="center"/>
              <w:rPr>
                <w:rFonts w:hint="eastAsia" w:ascii="黑体" w:hAnsi="黑体" w:eastAsia="黑体" w:cs="黑体"/>
                <w:kern w:val="0"/>
                <w:sz w:val="21"/>
                <w:szCs w:val="21"/>
              </w:rPr>
            </w:pPr>
            <w:r>
              <w:rPr>
                <w:rFonts w:hint="eastAsia" w:ascii="黑体" w:hAnsi="黑体" w:eastAsia="黑体" w:cs="黑体"/>
                <w:sz w:val="21"/>
                <w:szCs w:val="21"/>
              </w:rPr>
              <w:t>6</w:t>
            </w:r>
          </w:p>
        </w:tc>
        <w:tc>
          <w:tcPr>
            <w:tcW w:w="2054" w:type="dxa"/>
            <w:tcBorders>
              <w:top w:val="single" w:color="auto" w:sz="4" w:space="0"/>
              <w:left w:val="nil"/>
              <w:bottom w:val="single" w:color="auto" w:sz="4" w:space="0"/>
              <w:right w:val="single" w:color="auto" w:sz="4" w:space="0"/>
            </w:tcBorders>
            <w:shd w:val="clear" w:color="auto" w:fill="auto"/>
            <w:vAlign w:val="center"/>
          </w:tcPr>
          <w:p w14:paraId="799390E5">
            <w:pPr>
              <w:widowControl/>
              <w:spacing w:line="240" w:lineRule="auto"/>
              <w:jc w:val="left"/>
              <w:rPr>
                <w:rFonts w:hint="eastAsia" w:ascii="黑体" w:hAnsi="黑体" w:eastAsia="黑体" w:cs="黑体"/>
                <w:kern w:val="0"/>
                <w:sz w:val="21"/>
                <w:szCs w:val="21"/>
              </w:rPr>
            </w:pPr>
          </w:p>
        </w:tc>
        <w:tc>
          <w:tcPr>
            <w:tcW w:w="2894" w:type="dxa"/>
            <w:tcBorders>
              <w:top w:val="single" w:color="auto" w:sz="4" w:space="0"/>
              <w:left w:val="nil"/>
              <w:bottom w:val="single" w:color="auto" w:sz="4" w:space="0"/>
              <w:right w:val="single" w:color="auto" w:sz="4" w:space="0"/>
            </w:tcBorders>
            <w:shd w:val="clear" w:color="auto" w:fill="auto"/>
            <w:vAlign w:val="center"/>
          </w:tcPr>
          <w:p w14:paraId="3990A512">
            <w:pPr>
              <w:widowControl/>
              <w:spacing w:line="240" w:lineRule="auto"/>
              <w:jc w:val="left"/>
              <w:rPr>
                <w:rFonts w:hint="eastAsia" w:ascii="黑体" w:hAnsi="黑体" w:eastAsia="黑体" w:cs="黑体"/>
                <w:kern w:val="0"/>
                <w:sz w:val="21"/>
                <w:szCs w:val="21"/>
              </w:rPr>
            </w:pPr>
          </w:p>
        </w:tc>
        <w:tc>
          <w:tcPr>
            <w:tcW w:w="975" w:type="dxa"/>
            <w:tcBorders>
              <w:top w:val="single" w:color="auto" w:sz="4" w:space="0"/>
              <w:left w:val="nil"/>
              <w:bottom w:val="single" w:color="auto" w:sz="4" w:space="0"/>
              <w:right w:val="single" w:color="auto" w:sz="4" w:space="0"/>
            </w:tcBorders>
            <w:shd w:val="clear" w:color="auto" w:fill="auto"/>
            <w:vAlign w:val="center"/>
          </w:tcPr>
          <w:p w14:paraId="766A508B">
            <w:pPr>
              <w:widowControl/>
              <w:spacing w:line="240" w:lineRule="auto"/>
              <w:jc w:val="left"/>
              <w:rPr>
                <w:rFonts w:hint="eastAsia" w:ascii="黑体" w:hAnsi="黑体" w:eastAsia="黑体" w:cs="黑体"/>
                <w:kern w:val="0"/>
                <w:sz w:val="21"/>
                <w:szCs w:val="21"/>
              </w:rPr>
            </w:pPr>
          </w:p>
        </w:tc>
        <w:tc>
          <w:tcPr>
            <w:tcW w:w="752" w:type="dxa"/>
            <w:tcBorders>
              <w:top w:val="single" w:color="auto" w:sz="4" w:space="0"/>
              <w:left w:val="nil"/>
              <w:bottom w:val="single" w:color="auto" w:sz="4" w:space="0"/>
              <w:right w:val="single" w:color="auto" w:sz="4" w:space="0"/>
            </w:tcBorders>
          </w:tcPr>
          <w:p w14:paraId="48B43FBA">
            <w:pPr>
              <w:widowControl/>
              <w:spacing w:line="240" w:lineRule="auto"/>
              <w:jc w:val="left"/>
              <w:rPr>
                <w:rFonts w:hint="eastAsia" w:ascii="黑体" w:hAnsi="黑体" w:eastAsia="黑体" w:cs="黑体"/>
                <w:kern w:val="0"/>
                <w:sz w:val="21"/>
                <w:szCs w:val="21"/>
              </w:rPr>
            </w:pPr>
          </w:p>
        </w:tc>
        <w:tc>
          <w:tcPr>
            <w:tcW w:w="1339" w:type="dxa"/>
            <w:tcBorders>
              <w:top w:val="single" w:color="auto" w:sz="4" w:space="0"/>
              <w:left w:val="nil"/>
              <w:bottom w:val="single" w:color="auto" w:sz="4" w:space="0"/>
              <w:right w:val="single" w:color="auto" w:sz="4" w:space="0"/>
            </w:tcBorders>
          </w:tcPr>
          <w:p w14:paraId="72EC9D7E">
            <w:pPr>
              <w:widowControl/>
              <w:spacing w:line="240" w:lineRule="auto"/>
              <w:jc w:val="left"/>
              <w:rPr>
                <w:rFonts w:hint="eastAsia" w:ascii="黑体" w:hAnsi="黑体" w:eastAsia="黑体" w:cs="黑体"/>
                <w:kern w:val="0"/>
                <w:sz w:val="21"/>
                <w:szCs w:val="21"/>
              </w:rPr>
            </w:pPr>
          </w:p>
        </w:tc>
        <w:tc>
          <w:tcPr>
            <w:tcW w:w="1213" w:type="dxa"/>
            <w:tcBorders>
              <w:top w:val="single" w:color="auto" w:sz="4" w:space="0"/>
              <w:left w:val="nil"/>
              <w:bottom w:val="single" w:color="auto" w:sz="4" w:space="0"/>
              <w:right w:val="single" w:color="auto" w:sz="4" w:space="0"/>
            </w:tcBorders>
          </w:tcPr>
          <w:p w14:paraId="640D8F0C">
            <w:pPr>
              <w:widowControl/>
              <w:spacing w:line="240" w:lineRule="auto"/>
              <w:jc w:val="left"/>
              <w:rPr>
                <w:rFonts w:hint="eastAsia" w:ascii="黑体" w:hAnsi="黑体" w:eastAsia="黑体" w:cs="黑体"/>
                <w:kern w:val="0"/>
                <w:sz w:val="21"/>
                <w:szCs w:val="21"/>
              </w:rPr>
            </w:pPr>
          </w:p>
        </w:tc>
      </w:tr>
      <w:tr w14:paraId="590ACE80">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2229C875">
            <w:pPr>
              <w:spacing w:before="68" w:line="240" w:lineRule="auto"/>
              <w:jc w:val="center"/>
              <w:rPr>
                <w:rFonts w:hint="eastAsia" w:ascii="黑体" w:hAnsi="黑体" w:eastAsia="黑体" w:cs="黑体"/>
                <w:kern w:val="0"/>
                <w:sz w:val="21"/>
                <w:szCs w:val="21"/>
              </w:rPr>
            </w:pPr>
            <w:r>
              <w:rPr>
                <w:rFonts w:hint="eastAsia" w:ascii="黑体" w:hAnsi="黑体" w:eastAsia="黑体" w:cs="黑体"/>
                <w:sz w:val="21"/>
                <w:szCs w:val="21"/>
              </w:rPr>
              <w:t>7</w:t>
            </w:r>
            <w:r>
              <w:rPr>
                <w:rFonts w:hint="eastAsia" w:ascii="黑体" w:hAnsi="黑体" w:eastAsia="黑体" w:cs="黑体"/>
                <w:bCs/>
                <w:sz w:val="21"/>
                <w:szCs w:val="21"/>
              </w:rPr>
              <w:t xml:space="preserve"> </w:t>
            </w:r>
          </w:p>
        </w:tc>
        <w:tc>
          <w:tcPr>
            <w:tcW w:w="2054" w:type="dxa"/>
            <w:tcBorders>
              <w:top w:val="single" w:color="auto" w:sz="4" w:space="0"/>
              <w:left w:val="nil"/>
              <w:bottom w:val="single" w:color="auto" w:sz="4" w:space="0"/>
              <w:right w:val="single" w:color="auto" w:sz="4" w:space="0"/>
            </w:tcBorders>
            <w:shd w:val="clear" w:color="auto" w:fill="auto"/>
            <w:vAlign w:val="center"/>
          </w:tcPr>
          <w:p w14:paraId="61887632">
            <w:pPr>
              <w:widowControl/>
              <w:spacing w:line="240" w:lineRule="auto"/>
              <w:jc w:val="left"/>
              <w:rPr>
                <w:rFonts w:hint="eastAsia" w:ascii="黑体" w:hAnsi="黑体" w:eastAsia="黑体" w:cs="黑体"/>
                <w:kern w:val="0"/>
                <w:sz w:val="21"/>
                <w:szCs w:val="21"/>
              </w:rPr>
            </w:pPr>
          </w:p>
        </w:tc>
        <w:tc>
          <w:tcPr>
            <w:tcW w:w="2894" w:type="dxa"/>
            <w:tcBorders>
              <w:top w:val="single" w:color="auto" w:sz="4" w:space="0"/>
              <w:left w:val="nil"/>
              <w:bottom w:val="single" w:color="auto" w:sz="4" w:space="0"/>
              <w:right w:val="single" w:color="auto" w:sz="4" w:space="0"/>
            </w:tcBorders>
            <w:shd w:val="clear" w:color="auto" w:fill="auto"/>
            <w:vAlign w:val="center"/>
          </w:tcPr>
          <w:p w14:paraId="39CB9DDE">
            <w:pPr>
              <w:widowControl/>
              <w:spacing w:line="240" w:lineRule="auto"/>
              <w:jc w:val="left"/>
              <w:rPr>
                <w:rFonts w:hint="eastAsia" w:ascii="黑体" w:hAnsi="黑体" w:eastAsia="黑体" w:cs="黑体"/>
                <w:kern w:val="0"/>
                <w:sz w:val="21"/>
                <w:szCs w:val="21"/>
              </w:rPr>
            </w:pPr>
          </w:p>
        </w:tc>
        <w:tc>
          <w:tcPr>
            <w:tcW w:w="975" w:type="dxa"/>
            <w:tcBorders>
              <w:top w:val="single" w:color="auto" w:sz="4" w:space="0"/>
              <w:left w:val="nil"/>
              <w:bottom w:val="single" w:color="auto" w:sz="4" w:space="0"/>
              <w:right w:val="single" w:color="auto" w:sz="4" w:space="0"/>
            </w:tcBorders>
            <w:shd w:val="clear" w:color="auto" w:fill="auto"/>
            <w:vAlign w:val="center"/>
          </w:tcPr>
          <w:p w14:paraId="1620C138">
            <w:pPr>
              <w:widowControl/>
              <w:spacing w:line="240" w:lineRule="auto"/>
              <w:jc w:val="left"/>
              <w:rPr>
                <w:rFonts w:hint="eastAsia" w:ascii="黑体" w:hAnsi="黑体" w:eastAsia="黑体" w:cs="黑体"/>
                <w:kern w:val="0"/>
                <w:sz w:val="21"/>
                <w:szCs w:val="21"/>
              </w:rPr>
            </w:pPr>
          </w:p>
        </w:tc>
        <w:tc>
          <w:tcPr>
            <w:tcW w:w="752" w:type="dxa"/>
            <w:tcBorders>
              <w:top w:val="single" w:color="auto" w:sz="4" w:space="0"/>
              <w:left w:val="nil"/>
              <w:bottom w:val="single" w:color="auto" w:sz="4" w:space="0"/>
              <w:right w:val="single" w:color="auto" w:sz="4" w:space="0"/>
            </w:tcBorders>
          </w:tcPr>
          <w:p w14:paraId="122F3A30">
            <w:pPr>
              <w:widowControl/>
              <w:spacing w:line="240" w:lineRule="auto"/>
              <w:jc w:val="left"/>
              <w:rPr>
                <w:rFonts w:hint="eastAsia" w:ascii="黑体" w:hAnsi="黑体" w:eastAsia="黑体" w:cs="黑体"/>
                <w:kern w:val="0"/>
                <w:sz w:val="21"/>
                <w:szCs w:val="21"/>
              </w:rPr>
            </w:pPr>
          </w:p>
        </w:tc>
        <w:tc>
          <w:tcPr>
            <w:tcW w:w="1339" w:type="dxa"/>
            <w:tcBorders>
              <w:top w:val="single" w:color="auto" w:sz="4" w:space="0"/>
              <w:left w:val="nil"/>
              <w:bottom w:val="single" w:color="auto" w:sz="4" w:space="0"/>
              <w:right w:val="single" w:color="auto" w:sz="4" w:space="0"/>
            </w:tcBorders>
          </w:tcPr>
          <w:p w14:paraId="7E16311B">
            <w:pPr>
              <w:widowControl/>
              <w:spacing w:line="240" w:lineRule="auto"/>
              <w:jc w:val="left"/>
              <w:rPr>
                <w:rFonts w:hint="eastAsia" w:ascii="黑体" w:hAnsi="黑体" w:eastAsia="黑体" w:cs="黑体"/>
                <w:kern w:val="0"/>
                <w:sz w:val="21"/>
                <w:szCs w:val="21"/>
              </w:rPr>
            </w:pPr>
          </w:p>
        </w:tc>
        <w:tc>
          <w:tcPr>
            <w:tcW w:w="1213" w:type="dxa"/>
            <w:tcBorders>
              <w:top w:val="single" w:color="auto" w:sz="4" w:space="0"/>
              <w:left w:val="nil"/>
              <w:bottom w:val="single" w:color="auto" w:sz="4" w:space="0"/>
              <w:right w:val="single" w:color="auto" w:sz="4" w:space="0"/>
            </w:tcBorders>
          </w:tcPr>
          <w:p w14:paraId="225A476D">
            <w:pPr>
              <w:widowControl/>
              <w:spacing w:line="240" w:lineRule="auto"/>
              <w:jc w:val="left"/>
              <w:rPr>
                <w:rFonts w:hint="eastAsia" w:ascii="黑体" w:hAnsi="黑体" w:eastAsia="黑体" w:cs="黑体"/>
                <w:kern w:val="0"/>
                <w:sz w:val="21"/>
                <w:szCs w:val="21"/>
              </w:rPr>
            </w:pPr>
          </w:p>
        </w:tc>
      </w:tr>
      <w:tr w14:paraId="1C9A6A43">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52AF06FF">
            <w:pPr>
              <w:spacing w:before="68" w:line="240" w:lineRule="auto"/>
              <w:jc w:val="center"/>
              <w:rPr>
                <w:rFonts w:hint="eastAsia" w:ascii="黑体" w:hAnsi="黑体" w:eastAsia="黑体" w:cs="黑体"/>
                <w:kern w:val="0"/>
                <w:sz w:val="21"/>
                <w:szCs w:val="21"/>
              </w:rPr>
            </w:pPr>
            <w:r>
              <w:rPr>
                <w:rFonts w:hint="eastAsia" w:ascii="黑体" w:hAnsi="黑体" w:eastAsia="黑体" w:cs="黑体"/>
                <w:sz w:val="21"/>
                <w:szCs w:val="21"/>
              </w:rPr>
              <w:t>8</w:t>
            </w:r>
          </w:p>
        </w:tc>
        <w:tc>
          <w:tcPr>
            <w:tcW w:w="2054" w:type="dxa"/>
            <w:tcBorders>
              <w:top w:val="single" w:color="auto" w:sz="4" w:space="0"/>
              <w:left w:val="nil"/>
              <w:bottom w:val="single" w:color="auto" w:sz="4" w:space="0"/>
              <w:right w:val="single" w:color="auto" w:sz="4" w:space="0"/>
            </w:tcBorders>
            <w:shd w:val="clear" w:color="auto" w:fill="auto"/>
            <w:vAlign w:val="center"/>
          </w:tcPr>
          <w:p w14:paraId="02D76750">
            <w:pPr>
              <w:widowControl/>
              <w:spacing w:line="240" w:lineRule="auto"/>
              <w:jc w:val="left"/>
              <w:rPr>
                <w:rFonts w:hint="eastAsia" w:ascii="黑体" w:hAnsi="黑体" w:eastAsia="黑体" w:cs="黑体"/>
                <w:kern w:val="0"/>
                <w:sz w:val="21"/>
                <w:szCs w:val="21"/>
              </w:rPr>
            </w:pPr>
          </w:p>
        </w:tc>
        <w:tc>
          <w:tcPr>
            <w:tcW w:w="2894" w:type="dxa"/>
            <w:tcBorders>
              <w:top w:val="single" w:color="auto" w:sz="4" w:space="0"/>
              <w:left w:val="nil"/>
              <w:bottom w:val="single" w:color="auto" w:sz="4" w:space="0"/>
              <w:right w:val="single" w:color="auto" w:sz="4" w:space="0"/>
            </w:tcBorders>
            <w:shd w:val="clear" w:color="auto" w:fill="auto"/>
            <w:vAlign w:val="center"/>
          </w:tcPr>
          <w:p w14:paraId="5E3D7DB8">
            <w:pPr>
              <w:widowControl/>
              <w:spacing w:line="240" w:lineRule="auto"/>
              <w:jc w:val="left"/>
              <w:rPr>
                <w:rFonts w:hint="eastAsia" w:ascii="黑体" w:hAnsi="黑体" w:eastAsia="黑体" w:cs="黑体"/>
                <w:kern w:val="0"/>
                <w:sz w:val="21"/>
                <w:szCs w:val="21"/>
              </w:rPr>
            </w:pPr>
          </w:p>
        </w:tc>
        <w:tc>
          <w:tcPr>
            <w:tcW w:w="975" w:type="dxa"/>
            <w:tcBorders>
              <w:top w:val="single" w:color="auto" w:sz="4" w:space="0"/>
              <w:left w:val="nil"/>
              <w:bottom w:val="single" w:color="auto" w:sz="4" w:space="0"/>
              <w:right w:val="single" w:color="auto" w:sz="4" w:space="0"/>
            </w:tcBorders>
            <w:shd w:val="clear" w:color="auto" w:fill="auto"/>
            <w:vAlign w:val="center"/>
          </w:tcPr>
          <w:p w14:paraId="61F46377">
            <w:pPr>
              <w:widowControl/>
              <w:spacing w:line="240" w:lineRule="auto"/>
              <w:jc w:val="left"/>
              <w:rPr>
                <w:rFonts w:hint="eastAsia" w:ascii="黑体" w:hAnsi="黑体" w:eastAsia="黑体" w:cs="黑体"/>
                <w:kern w:val="0"/>
                <w:sz w:val="21"/>
                <w:szCs w:val="21"/>
              </w:rPr>
            </w:pPr>
          </w:p>
        </w:tc>
        <w:tc>
          <w:tcPr>
            <w:tcW w:w="752" w:type="dxa"/>
            <w:tcBorders>
              <w:top w:val="single" w:color="auto" w:sz="4" w:space="0"/>
              <w:left w:val="nil"/>
              <w:bottom w:val="single" w:color="auto" w:sz="4" w:space="0"/>
              <w:right w:val="single" w:color="auto" w:sz="4" w:space="0"/>
            </w:tcBorders>
          </w:tcPr>
          <w:p w14:paraId="7662E3FA">
            <w:pPr>
              <w:widowControl/>
              <w:spacing w:line="240" w:lineRule="auto"/>
              <w:jc w:val="left"/>
              <w:rPr>
                <w:rFonts w:hint="eastAsia" w:ascii="黑体" w:hAnsi="黑体" w:eastAsia="黑体" w:cs="黑体"/>
                <w:kern w:val="0"/>
                <w:sz w:val="21"/>
                <w:szCs w:val="21"/>
              </w:rPr>
            </w:pPr>
          </w:p>
        </w:tc>
        <w:tc>
          <w:tcPr>
            <w:tcW w:w="1339" w:type="dxa"/>
            <w:tcBorders>
              <w:top w:val="single" w:color="auto" w:sz="4" w:space="0"/>
              <w:left w:val="nil"/>
              <w:bottom w:val="single" w:color="auto" w:sz="4" w:space="0"/>
              <w:right w:val="single" w:color="auto" w:sz="4" w:space="0"/>
            </w:tcBorders>
          </w:tcPr>
          <w:p w14:paraId="19C3EBB5">
            <w:pPr>
              <w:widowControl/>
              <w:spacing w:line="240" w:lineRule="auto"/>
              <w:jc w:val="left"/>
              <w:rPr>
                <w:rFonts w:hint="eastAsia" w:ascii="黑体" w:hAnsi="黑体" w:eastAsia="黑体" w:cs="黑体"/>
                <w:kern w:val="0"/>
                <w:sz w:val="21"/>
                <w:szCs w:val="21"/>
              </w:rPr>
            </w:pPr>
          </w:p>
        </w:tc>
        <w:tc>
          <w:tcPr>
            <w:tcW w:w="1213" w:type="dxa"/>
            <w:tcBorders>
              <w:top w:val="single" w:color="auto" w:sz="4" w:space="0"/>
              <w:left w:val="nil"/>
              <w:bottom w:val="single" w:color="auto" w:sz="4" w:space="0"/>
              <w:right w:val="single" w:color="auto" w:sz="4" w:space="0"/>
            </w:tcBorders>
          </w:tcPr>
          <w:p w14:paraId="3F55C5D0">
            <w:pPr>
              <w:widowControl/>
              <w:spacing w:line="240" w:lineRule="auto"/>
              <w:jc w:val="left"/>
              <w:rPr>
                <w:rFonts w:hint="eastAsia" w:ascii="黑体" w:hAnsi="黑体" w:eastAsia="黑体" w:cs="黑体"/>
                <w:kern w:val="0"/>
                <w:sz w:val="21"/>
                <w:szCs w:val="21"/>
              </w:rPr>
            </w:pPr>
          </w:p>
        </w:tc>
      </w:tr>
      <w:tr w14:paraId="6F887267">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69100C26">
            <w:pPr>
              <w:widowControl/>
              <w:spacing w:line="240" w:lineRule="auto"/>
              <w:jc w:val="center"/>
              <w:rPr>
                <w:rFonts w:hint="eastAsia" w:ascii="黑体" w:hAnsi="黑体" w:eastAsia="黑体" w:cs="黑体"/>
                <w:kern w:val="0"/>
                <w:sz w:val="21"/>
                <w:szCs w:val="21"/>
              </w:rPr>
            </w:pPr>
            <w:r>
              <w:rPr>
                <w:rFonts w:hint="eastAsia" w:ascii="黑体" w:hAnsi="黑体" w:eastAsia="黑体" w:cs="黑体"/>
                <w:sz w:val="21"/>
                <w:szCs w:val="21"/>
              </w:rPr>
              <w:t>…</w:t>
            </w:r>
          </w:p>
        </w:tc>
        <w:tc>
          <w:tcPr>
            <w:tcW w:w="2054" w:type="dxa"/>
            <w:tcBorders>
              <w:top w:val="single" w:color="auto" w:sz="4" w:space="0"/>
              <w:left w:val="nil"/>
              <w:bottom w:val="single" w:color="auto" w:sz="4" w:space="0"/>
              <w:right w:val="single" w:color="auto" w:sz="4" w:space="0"/>
            </w:tcBorders>
            <w:shd w:val="clear" w:color="auto" w:fill="auto"/>
            <w:vAlign w:val="center"/>
          </w:tcPr>
          <w:p w14:paraId="7ADE2CFB">
            <w:pPr>
              <w:widowControl/>
              <w:spacing w:line="240" w:lineRule="auto"/>
              <w:jc w:val="center"/>
              <w:rPr>
                <w:rFonts w:hint="eastAsia" w:ascii="黑体" w:hAnsi="黑体" w:eastAsia="黑体" w:cs="黑体"/>
                <w:kern w:val="0"/>
                <w:sz w:val="21"/>
                <w:szCs w:val="21"/>
              </w:rPr>
            </w:pPr>
            <w:r>
              <w:rPr>
                <w:rFonts w:hint="eastAsia" w:ascii="黑体" w:hAnsi="黑体" w:eastAsia="黑体" w:cs="黑体"/>
                <w:sz w:val="21"/>
                <w:szCs w:val="21"/>
              </w:rPr>
              <w:t>…</w:t>
            </w:r>
          </w:p>
        </w:tc>
        <w:tc>
          <w:tcPr>
            <w:tcW w:w="2894" w:type="dxa"/>
            <w:tcBorders>
              <w:top w:val="single" w:color="auto" w:sz="4" w:space="0"/>
              <w:left w:val="nil"/>
              <w:bottom w:val="single" w:color="auto" w:sz="4" w:space="0"/>
              <w:right w:val="single" w:color="auto" w:sz="4" w:space="0"/>
            </w:tcBorders>
            <w:shd w:val="clear" w:color="auto" w:fill="auto"/>
            <w:vAlign w:val="center"/>
          </w:tcPr>
          <w:p w14:paraId="753DC37F">
            <w:pPr>
              <w:widowControl/>
              <w:spacing w:line="240" w:lineRule="auto"/>
              <w:jc w:val="left"/>
              <w:rPr>
                <w:rFonts w:hint="eastAsia" w:ascii="黑体" w:hAnsi="黑体" w:eastAsia="黑体" w:cs="黑体"/>
                <w:kern w:val="0"/>
                <w:sz w:val="21"/>
                <w:szCs w:val="21"/>
              </w:rPr>
            </w:pPr>
          </w:p>
        </w:tc>
        <w:tc>
          <w:tcPr>
            <w:tcW w:w="975" w:type="dxa"/>
            <w:tcBorders>
              <w:top w:val="single" w:color="auto" w:sz="4" w:space="0"/>
              <w:left w:val="nil"/>
              <w:bottom w:val="single" w:color="auto" w:sz="4" w:space="0"/>
              <w:right w:val="single" w:color="auto" w:sz="4" w:space="0"/>
            </w:tcBorders>
            <w:shd w:val="clear" w:color="auto" w:fill="auto"/>
            <w:vAlign w:val="center"/>
          </w:tcPr>
          <w:p w14:paraId="11C61B86">
            <w:pPr>
              <w:widowControl/>
              <w:spacing w:line="240" w:lineRule="auto"/>
              <w:jc w:val="left"/>
              <w:rPr>
                <w:rFonts w:hint="eastAsia" w:ascii="黑体" w:hAnsi="黑体" w:eastAsia="黑体" w:cs="黑体"/>
                <w:kern w:val="0"/>
                <w:sz w:val="21"/>
                <w:szCs w:val="21"/>
              </w:rPr>
            </w:pPr>
          </w:p>
        </w:tc>
        <w:tc>
          <w:tcPr>
            <w:tcW w:w="752" w:type="dxa"/>
            <w:tcBorders>
              <w:top w:val="single" w:color="auto" w:sz="4" w:space="0"/>
              <w:left w:val="nil"/>
              <w:bottom w:val="single" w:color="auto" w:sz="4" w:space="0"/>
              <w:right w:val="single" w:color="auto" w:sz="4" w:space="0"/>
            </w:tcBorders>
          </w:tcPr>
          <w:p w14:paraId="3C560DA6">
            <w:pPr>
              <w:widowControl/>
              <w:spacing w:line="240" w:lineRule="auto"/>
              <w:jc w:val="left"/>
              <w:rPr>
                <w:rFonts w:hint="eastAsia" w:ascii="黑体" w:hAnsi="黑体" w:eastAsia="黑体" w:cs="黑体"/>
                <w:kern w:val="0"/>
                <w:sz w:val="21"/>
                <w:szCs w:val="21"/>
              </w:rPr>
            </w:pPr>
          </w:p>
        </w:tc>
        <w:tc>
          <w:tcPr>
            <w:tcW w:w="1339" w:type="dxa"/>
            <w:tcBorders>
              <w:top w:val="single" w:color="auto" w:sz="4" w:space="0"/>
              <w:left w:val="nil"/>
              <w:bottom w:val="single" w:color="auto" w:sz="4" w:space="0"/>
              <w:right w:val="single" w:color="auto" w:sz="4" w:space="0"/>
            </w:tcBorders>
          </w:tcPr>
          <w:p w14:paraId="1FC4C986">
            <w:pPr>
              <w:widowControl/>
              <w:spacing w:line="240" w:lineRule="auto"/>
              <w:jc w:val="left"/>
              <w:rPr>
                <w:rFonts w:hint="eastAsia" w:ascii="黑体" w:hAnsi="黑体" w:eastAsia="黑体" w:cs="黑体"/>
                <w:kern w:val="0"/>
                <w:sz w:val="21"/>
                <w:szCs w:val="21"/>
              </w:rPr>
            </w:pPr>
          </w:p>
        </w:tc>
        <w:tc>
          <w:tcPr>
            <w:tcW w:w="1213" w:type="dxa"/>
            <w:tcBorders>
              <w:top w:val="single" w:color="auto" w:sz="4" w:space="0"/>
              <w:left w:val="nil"/>
              <w:bottom w:val="single" w:color="auto" w:sz="4" w:space="0"/>
              <w:right w:val="single" w:color="auto" w:sz="4" w:space="0"/>
            </w:tcBorders>
          </w:tcPr>
          <w:p w14:paraId="109C956A">
            <w:pPr>
              <w:widowControl/>
              <w:spacing w:line="240" w:lineRule="auto"/>
              <w:jc w:val="left"/>
              <w:rPr>
                <w:rFonts w:hint="eastAsia" w:ascii="黑体" w:hAnsi="黑体" w:eastAsia="黑体" w:cs="黑体"/>
                <w:kern w:val="0"/>
                <w:sz w:val="21"/>
                <w:szCs w:val="21"/>
              </w:rPr>
            </w:pPr>
          </w:p>
        </w:tc>
      </w:tr>
    </w:tbl>
    <w:p w14:paraId="6080CAE2">
      <w:pPr>
        <w:tabs>
          <w:tab w:val="left" w:pos="5580"/>
        </w:tabs>
        <w:spacing w:line="360" w:lineRule="auto"/>
        <w:rPr>
          <w:rFonts w:ascii="仿宋" w:hAnsi="仿宋" w:eastAsia="仿宋" w:cs="仿宋"/>
          <w:b/>
          <w:bCs/>
          <w:sz w:val="24"/>
          <w:szCs w:val="24"/>
        </w:rPr>
      </w:pPr>
      <w:r>
        <w:rPr>
          <w:rFonts w:hint="eastAsia" w:ascii="仿宋" w:hAnsi="仿宋" w:eastAsia="仿宋" w:cs="仿宋"/>
          <w:b/>
          <w:bCs/>
          <w:sz w:val="24"/>
          <w:szCs w:val="24"/>
        </w:rPr>
        <w:t>注:</w:t>
      </w:r>
    </w:p>
    <w:p w14:paraId="07BA3700">
      <w:pPr>
        <w:pStyle w:val="17"/>
        <w:numPr>
          <w:ilvl w:val="0"/>
          <w:numId w:val="0"/>
        </w:numPr>
        <w:spacing w:line="400" w:lineRule="exact"/>
        <w:rPr>
          <w:rFonts w:hint="eastAsia" w:ascii="黑体" w:hAnsi="黑体" w:eastAsia="黑体" w:cs="黑体"/>
        </w:rPr>
      </w:pPr>
      <w:r>
        <w:rPr>
          <w:rFonts w:hint="eastAsia" w:ascii="黑体" w:hAnsi="黑体" w:eastAsia="黑体" w:cs="黑体"/>
          <w:sz w:val="24"/>
          <w:lang w:val="en-US" w:eastAsia="zh-CN"/>
        </w:rPr>
        <w:t>1.</w:t>
      </w:r>
      <w:r>
        <w:rPr>
          <w:rFonts w:hint="eastAsia" w:ascii="黑体" w:hAnsi="黑体" w:eastAsia="黑体" w:cs="黑体"/>
          <w:sz w:val="24"/>
        </w:rPr>
        <w:t>此处所列项目应按照</w:t>
      </w:r>
      <w:r>
        <w:rPr>
          <w:rFonts w:hint="eastAsia" w:ascii="黑体" w:hAnsi="黑体" w:eastAsia="黑体" w:cs="黑体"/>
          <w:sz w:val="24"/>
          <w:lang w:val="en-US" w:eastAsia="zh-CN"/>
        </w:rPr>
        <w:t>招标</w:t>
      </w:r>
      <w:r>
        <w:rPr>
          <w:rFonts w:hint="eastAsia" w:ascii="黑体" w:hAnsi="黑体" w:eastAsia="黑体" w:cs="黑体"/>
          <w:sz w:val="24"/>
        </w:rPr>
        <w:t>文件</w:t>
      </w:r>
      <w:r>
        <w:rPr>
          <w:rFonts w:hint="eastAsia" w:ascii="黑体" w:hAnsi="黑体" w:eastAsia="黑体" w:cs="黑体"/>
          <w:sz w:val="24"/>
          <w:lang w:val="en-US" w:eastAsia="zh-CN"/>
        </w:rPr>
        <w:t>及技术规格书</w:t>
      </w:r>
      <w:r>
        <w:rPr>
          <w:rFonts w:hint="eastAsia" w:ascii="黑体" w:hAnsi="黑体" w:eastAsia="黑体" w:cs="黑体"/>
          <w:sz w:val="24"/>
        </w:rPr>
        <w:t>的全部内容进行统计，表内项目不足，</w:t>
      </w:r>
      <w:r>
        <w:rPr>
          <w:rFonts w:hint="eastAsia" w:ascii="黑体" w:hAnsi="黑体" w:eastAsia="黑体" w:cs="黑体"/>
          <w:sz w:val="24"/>
          <w:lang w:val="en-US" w:eastAsia="zh-CN"/>
        </w:rPr>
        <w:t>投标</w:t>
      </w:r>
      <w:r>
        <w:rPr>
          <w:rFonts w:hint="eastAsia" w:ascii="黑体" w:hAnsi="黑体" w:eastAsia="黑体" w:cs="黑体"/>
          <w:sz w:val="24"/>
        </w:rPr>
        <w:t>人可依次增减。</w:t>
      </w:r>
    </w:p>
    <w:p w14:paraId="1C1C0321">
      <w:pPr>
        <w:pStyle w:val="17"/>
        <w:numPr>
          <w:ilvl w:val="0"/>
          <w:numId w:val="0"/>
        </w:numPr>
        <w:spacing w:line="400" w:lineRule="exact"/>
        <w:rPr>
          <w:rFonts w:hint="eastAsia" w:ascii="黑体" w:hAnsi="黑体" w:eastAsia="黑体" w:cs="黑体"/>
          <w:bCs/>
          <w:color w:val="auto"/>
          <w:highlight w:val="none"/>
        </w:rPr>
      </w:pPr>
      <w:r>
        <w:rPr>
          <w:rFonts w:hint="eastAsia" w:ascii="黑体" w:hAnsi="黑体" w:eastAsia="黑体" w:cs="黑体"/>
          <w:bCs/>
          <w:color w:val="auto"/>
          <w:sz w:val="24"/>
          <w:highlight w:val="none"/>
          <w:lang w:val="en-US" w:eastAsia="zh-CN"/>
        </w:rPr>
        <w:t>2.投标</w:t>
      </w:r>
      <w:r>
        <w:rPr>
          <w:rFonts w:hint="eastAsia" w:ascii="黑体" w:hAnsi="黑体" w:eastAsia="黑体" w:cs="黑体"/>
          <w:bCs/>
          <w:color w:val="auto"/>
          <w:sz w:val="24"/>
          <w:highlight w:val="none"/>
        </w:rPr>
        <w:t>人可根据实际供货内容自行修改。</w:t>
      </w:r>
    </w:p>
    <w:p w14:paraId="7B63D1C4">
      <w:pPr>
        <w:pStyle w:val="17"/>
        <w:numPr>
          <w:ilvl w:val="0"/>
          <w:numId w:val="0"/>
        </w:numPr>
        <w:spacing w:line="400" w:lineRule="exact"/>
        <w:rPr>
          <w:rFonts w:hint="eastAsia" w:ascii="黑体" w:hAnsi="黑体" w:eastAsia="黑体" w:cs="黑体"/>
          <w:sz w:val="24"/>
        </w:rPr>
      </w:pPr>
      <w:r>
        <w:rPr>
          <w:rFonts w:hint="eastAsia" w:ascii="黑体" w:hAnsi="黑体" w:eastAsia="黑体" w:cs="黑体"/>
          <w:sz w:val="24"/>
          <w:lang w:val="en-US" w:eastAsia="zh-CN"/>
        </w:rPr>
        <w:t>3.</w:t>
      </w:r>
      <w:r>
        <w:rPr>
          <w:rFonts w:hint="eastAsia" w:ascii="黑体" w:hAnsi="黑体" w:eastAsia="黑体" w:cs="黑体"/>
          <w:sz w:val="24"/>
        </w:rPr>
        <w:t>设备</w:t>
      </w:r>
      <w:r>
        <w:rPr>
          <w:rFonts w:hint="eastAsia" w:ascii="黑体" w:hAnsi="黑体" w:eastAsia="黑体" w:cs="黑体"/>
          <w:sz w:val="24"/>
          <w:lang w:val="en-US" w:eastAsia="zh-CN"/>
        </w:rPr>
        <w:t>及资料</w:t>
      </w:r>
      <w:r>
        <w:rPr>
          <w:rFonts w:hint="eastAsia" w:ascii="黑体" w:hAnsi="黑体" w:eastAsia="黑体" w:cs="黑体"/>
          <w:sz w:val="24"/>
        </w:rPr>
        <w:t>明细表请按类别排序，将全部供货范围按上表格式罗列。</w:t>
      </w:r>
    </w:p>
    <w:p w14:paraId="5049085E">
      <w:pPr>
        <w:pStyle w:val="17"/>
        <w:numPr>
          <w:ilvl w:val="0"/>
          <w:numId w:val="0"/>
        </w:numPr>
        <w:spacing w:line="400" w:lineRule="exact"/>
        <w:rPr>
          <w:rFonts w:hint="eastAsia" w:ascii="黑体" w:hAnsi="黑体" w:eastAsia="黑体" w:cs="黑体"/>
          <w:sz w:val="24"/>
          <w:lang w:val="en-US" w:eastAsia="zh-CN"/>
        </w:rPr>
      </w:pPr>
    </w:p>
    <w:p w14:paraId="680316B0">
      <w:pPr>
        <w:pStyle w:val="2"/>
        <w:numPr>
          <w:ilvl w:val="1"/>
          <w:numId w:val="0"/>
        </w:numPr>
        <w:rPr>
          <w:rFonts w:hint="eastAsia" w:ascii="宋体" w:hAnsi="宋体"/>
          <w:lang w:val="en-US" w:eastAsia="zh-CN"/>
        </w:rPr>
      </w:pPr>
    </w:p>
    <w:p w14:paraId="650B607D">
      <w:pPr>
        <w:pStyle w:val="2"/>
        <w:numPr>
          <w:ilvl w:val="1"/>
          <w:numId w:val="0"/>
        </w:numPr>
        <w:rPr>
          <w:rFonts w:hint="eastAsia" w:ascii="宋体" w:hAnsi="宋体"/>
          <w:lang w:val="en-US" w:eastAsia="zh-CN"/>
        </w:rPr>
      </w:pPr>
    </w:p>
    <w:p w14:paraId="03E7FCA0">
      <w:pPr>
        <w:rPr>
          <w:rFonts w:hint="eastAsia" w:ascii="宋体" w:hAnsi="宋体"/>
          <w:lang w:val="en-US" w:eastAsia="zh-CN"/>
        </w:rPr>
      </w:pPr>
    </w:p>
    <w:p w14:paraId="0F3C6D45">
      <w:pPr>
        <w:pStyle w:val="17"/>
        <w:rPr>
          <w:rFonts w:hint="eastAsia" w:ascii="宋体" w:hAnsi="宋体"/>
          <w:lang w:val="en-US" w:eastAsia="zh-CN"/>
        </w:rPr>
      </w:pPr>
    </w:p>
    <w:p w14:paraId="676D54F7">
      <w:pPr>
        <w:pStyle w:val="17"/>
        <w:rPr>
          <w:rFonts w:hint="eastAsia" w:ascii="宋体" w:hAnsi="宋体"/>
          <w:lang w:val="en-US" w:eastAsia="zh-CN"/>
        </w:rPr>
      </w:pPr>
    </w:p>
    <w:p w14:paraId="1523CB4E">
      <w:pPr>
        <w:pStyle w:val="17"/>
        <w:rPr>
          <w:rFonts w:hint="eastAsia" w:ascii="宋体" w:hAnsi="宋体"/>
          <w:lang w:val="en-US" w:eastAsia="zh-CN"/>
        </w:rPr>
      </w:pPr>
    </w:p>
    <w:p w14:paraId="50FC6ED6">
      <w:pPr>
        <w:pStyle w:val="17"/>
        <w:rPr>
          <w:rFonts w:hint="eastAsia" w:ascii="宋体" w:hAnsi="宋体"/>
          <w:lang w:val="en-US" w:eastAsia="zh-CN"/>
        </w:rPr>
      </w:pPr>
    </w:p>
    <w:p w14:paraId="10E2BE9F">
      <w:pPr>
        <w:pStyle w:val="17"/>
        <w:rPr>
          <w:rFonts w:hint="eastAsia" w:ascii="宋体" w:hAnsi="宋体"/>
          <w:lang w:val="en-US" w:eastAsia="zh-CN"/>
        </w:rPr>
      </w:pPr>
    </w:p>
    <w:p w14:paraId="2DF597D9">
      <w:pPr>
        <w:pStyle w:val="17"/>
        <w:rPr>
          <w:rFonts w:hint="eastAsia" w:ascii="宋体" w:hAnsi="宋体"/>
          <w:lang w:val="en-US" w:eastAsia="zh-CN"/>
        </w:rPr>
      </w:pPr>
    </w:p>
    <w:p w14:paraId="5ED23026">
      <w:pPr>
        <w:numPr>
          <w:ilvl w:val="0"/>
          <w:numId w:val="0"/>
        </w:numPr>
        <w:spacing w:line="360" w:lineRule="exact"/>
        <w:rPr>
          <w:rFonts w:hint="eastAsia" w:ascii="黑体" w:hAnsi="黑体" w:eastAsia="黑体" w:cs="宋体"/>
          <w:b/>
          <w:kern w:val="0"/>
          <w:sz w:val="28"/>
          <w:szCs w:val="28"/>
          <w:lang w:val="en-US" w:eastAsia="zh-CN"/>
        </w:rPr>
      </w:pPr>
    </w:p>
    <w:p w14:paraId="5933FFB3">
      <w:pPr>
        <w:numPr>
          <w:ilvl w:val="0"/>
          <w:numId w:val="0"/>
        </w:numPr>
        <w:spacing w:line="360" w:lineRule="exact"/>
        <w:rPr>
          <w:rFonts w:hint="eastAsia" w:ascii="黑体" w:hAnsi="黑体" w:eastAsia="黑体" w:cs="宋体"/>
          <w:b/>
          <w:kern w:val="0"/>
          <w:sz w:val="28"/>
          <w:szCs w:val="28"/>
          <w:lang w:val="en-US" w:eastAsia="zh-CN"/>
        </w:rPr>
      </w:pPr>
    </w:p>
    <w:p w14:paraId="74C8A92B">
      <w:pPr>
        <w:numPr>
          <w:ilvl w:val="0"/>
          <w:numId w:val="0"/>
        </w:numPr>
        <w:spacing w:line="360" w:lineRule="exact"/>
        <w:rPr>
          <w:rFonts w:hint="eastAsia" w:ascii="黑体" w:hAnsi="黑体" w:eastAsia="黑体" w:cs="宋体"/>
          <w:b/>
          <w:kern w:val="0"/>
          <w:sz w:val="28"/>
          <w:szCs w:val="28"/>
          <w:lang w:val="en-US" w:eastAsia="zh-CN"/>
        </w:rPr>
      </w:pPr>
      <w:r>
        <w:rPr>
          <w:rFonts w:hint="eastAsia" w:ascii="黑体" w:hAnsi="黑体" w:eastAsia="黑体" w:cs="宋体"/>
          <w:b/>
          <w:kern w:val="0"/>
          <w:sz w:val="28"/>
          <w:szCs w:val="28"/>
          <w:lang w:val="en-US" w:eastAsia="zh-CN"/>
        </w:rPr>
        <w:t>（四）业绩：</w:t>
      </w:r>
    </w:p>
    <w:p w14:paraId="790A7CA7">
      <w:pPr>
        <w:spacing w:line="360" w:lineRule="auto"/>
        <w:jc w:val="both"/>
        <w:rPr>
          <w:rFonts w:ascii="黑体" w:hAnsi="黑体" w:eastAsia="黑体" w:cs="Segoe UI"/>
          <w:kern w:val="0"/>
          <w:sz w:val="28"/>
          <w:szCs w:val="28"/>
        </w:rPr>
      </w:pPr>
      <w:r>
        <w:rPr>
          <w:rFonts w:hint="eastAsia" w:ascii="黑体" w:hAnsi="黑体" w:eastAsia="黑体" w:cs="Segoe UI"/>
          <w:color w:val="auto"/>
          <w:kern w:val="0"/>
          <w:sz w:val="28"/>
          <w:szCs w:val="28"/>
          <w:highlight w:val="none"/>
          <w:lang w:val="en-US" w:eastAsia="zh-CN"/>
        </w:rPr>
        <w:t>业绩证明材料</w:t>
      </w:r>
    </w:p>
    <w:p w14:paraId="194A6D4F">
      <w:pPr>
        <w:pStyle w:val="36"/>
        <w:spacing w:line="360" w:lineRule="auto"/>
        <w:ind w:firstLine="0" w:firstLineChars="0"/>
        <w:rPr>
          <w:rFonts w:hint="eastAsia" w:ascii="黑体" w:hAnsi="黑体" w:eastAsia="黑体" w:cs="Segoe UI"/>
          <w:kern w:val="0"/>
          <w:sz w:val="24"/>
          <w:szCs w:val="24"/>
          <w:lang w:eastAsia="zh-CN"/>
        </w:rPr>
      </w:pPr>
      <w:r>
        <w:rPr>
          <w:rFonts w:hint="eastAsia" w:ascii="黑体" w:hAnsi="黑体" w:eastAsia="黑体" w:cs="Segoe UI"/>
          <w:color w:val="auto"/>
          <w:kern w:val="0"/>
          <w:sz w:val="24"/>
          <w:szCs w:val="24"/>
          <w:highlight w:val="none"/>
          <w:lang w:val="en-US" w:eastAsia="zh-CN"/>
        </w:rPr>
        <w:t>（1）</w:t>
      </w:r>
      <w:r>
        <w:rPr>
          <w:rFonts w:hint="eastAsia" w:ascii="黑体" w:hAnsi="黑体" w:eastAsia="黑体" w:cs="Segoe UI"/>
          <w:color w:val="auto"/>
          <w:kern w:val="0"/>
          <w:sz w:val="24"/>
          <w:szCs w:val="24"/>
          <w:highlight w:val="none"/>
        </w:rPr>
        <w:t>提供</w:t>
      </w:r>
      <w:r>
        <w:rPr>
          <w:rFonts w:hint="eastAsia" w:ascii="黑体" w:hAnsi="黑体" w:eastAsia="黑体" w:cs="黑体"/>
          <w:sz w:val="24"/>
          <w:szCs w:val="24"/>
          <w:lang w:val="en-US" w:eastAsia="zh-CN" w:bidi="ar-SA"/>
        </w:rPr>
        <w:t>高位和中位余热回收系统</w:t>
      </w:r>
      <w:r>
        <w:rPr>
          <w:rFonts w:hint="eastAsia" w:ascii="黑体" w:hAnsi="黑体" w:eastAsia="黑体" w:cs="Segoe UI"/>
          <w:color w:val="auto"/>
          <w:kern w:val="0"/>
          <w:sz w:val="24"/>
          <w:szCs w:val="24"/>
          <w:highlight w:val="none"/>
        </w:rPr>
        <w:t>业绩</w:t>
      </w:r>
      <w:r>
        <w:rPr>
          <w:rFonts w:hint="eastAsia" w:ascii="黑体" w:hAnsi="黑体" w:eastAsia="黑体" w:cs="Segoe UI"/>
          <w:kern w:val="0"/>
          <w:sz w:val="24"/>
          <w:szCs w:val="24"/>
        </w:rPr>
        <w:t>。</w:t>
      </w:r>
      <w:r>
        <w:rPr>
          <w:rFonts w:hint="eastAsia" w:ascii="黑体" w:hAnsi="黑体" w:eastAsia="黑体" w:cs="Segoe UI"/>
          <w:kern w:val="0"/>
          <w:sz w:val="24"/>
          <w:szCs w:val="24"/>
          <w:lang w:val="en-US" w:eastAsia="zh-CN"/>
        </w:rPr>
        <w:t>业绩证明资料要求：合同关键页（至少包含合同首末页、合同总额页、合同标的</w:t>
      </w:r>
      <w:r>
        <w:rPr>
          <w:rFonts w:hint="eastAsia" w:ascii="黑体" w:hAnsi="黑体" w:eastAsia="黑体" w:cs="Segoe UI"/>
          <w:kern w:val="0"/>
          <w:sz w:val="24"/>
          <w:szCs w:val="24"/>
          <w:lang w:val="zh-CN" w:eastAsia="zh-CN"/>
        </w:rPr>
        <w:t>页、</w:t>
      </w:r>
      <w:r>
        <w:rPr>
          <w:rFonts w:hint="eastAsia" w:ascii="黑体" w:hAnsi="黑体" w:eastAsia="黑体" w:cs="Segoe UI"/>
          <w:kern w:val="0"/>
          <w:sz w:val="24"/>
          <w:szCs w:val="24"/>
          <w:lang w:val="en-US" w:eastAsia="zh-CN"/>
        </w:rPr>
        <w:t>装置应用行业体现页、签订时间页、签字盖章页等足以证明业绩的有效材料）。同一家单位多次采购</w:t>
      </w:r>
      <w:r>
        <w:rPr>
          <w:rFonts w:hint="eastAsia" w:ascii="黑体" w:hAnsi="黑体" w:eastAsia="黑体" w:cs="Segoe UI"/>
          <w:kern w:val="0"/>
          <w:sz w:val="24"/>
          <w:szCs w:val="24"/>
        </w:rPr>
        <w:t>，合同数量可累计</w:t>
      </w:r>
      <w:r>
        <w:rPr>
          <w:rFonts w:hint="eastAsia" w:ascii="黑体" w:hAnsi="黑体" w:eastAsia="黑体" w:cs="Segoe UI"/>
          <w:kern w:val="0"/>
          <w:sz w:val="24"/>
          <w:szCs w:val="24"/>
          <w:lang w:eastAsia="zh-CN"/>
        </w:rPr>
        <w:t>。</w:t>
      </w:r>
    </w:p>
    <w:p w14:paraId="7BA561F3">
      <w:pPr>
        <w:pStyle w:val="36"/>
        <w:spacing w:line="360" w:lineRule="auto"/>
        <w:ind w:left="0" w:leftChars="0" w:firstLine="0" w:firstLineChars="0"/>
        <w:rPr>
          <w:rFonts w:ascii="黑体" w:hAnsi="黑体" w:eastAsia="黑体" w:cs="Segoe UI"/>
          <w:kern w:val="0"/>
          <w:sz w:val="24"/>
          <w:szCs w:val="24"/>
        </w:rPr>
      </w:pPr>
      <w:r>
        <w:rPr>
          <w:rFonts w:hint="eastAsia" w:ascii="黑体" w:hAnsi="黑体" w:eastAsia="黑体" w:cs="Segoe UI"/>
          <w:kern w:val="0"/>
          <w:sz w:val="24"/>
          <w:szCs w:val="24"/>
        </w:rPr>
        <w:t>业绩汇总表：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701"/>
        <w:gridCol w:w="1751"/>
        <w:gridCol w:w="1218"/>
        <w:gridCol w:w="1219"/>
        <w:gridCol w:w="1874"/>
      </w:tblGrid>
      <w:tr w14:paraId="73D0D879">
        <w:tc>
          <w:tcPr>
            <w:tcW w:w="808" w:type="dxa"/>
            <w:vAlign w:val="center"/>
          </w:tcPr>
          <w:p w14:paraId="20692E79">
            <w:pPr>
              <w:pStyle w:val="36"/>
              <w:spacing w:line="360" w:lineRule="auto"/>
              <w:ind w:firstLine="0" w:firstLineChars="0"/>
              <w:jc w:val="center"/>
              <w:rPr>
                <w:rFonts w:ascii="黑体" w:hAnsi="黑体" w:eastAsia="黑体" w:cs="Segoe UI"/>
                <w:kern w:val="0"/>
                <w:sz w:val="24"/>
                <w:szCs w:val="24"/>
              </w:rPr>
            </w:pPr>
            <w:r>
              <w:rPr>
                <w:rFonts w:hint="eastAsia" w:ascii="黑体" w:hAnsi="黑体" w:eastAsia="黑体" w:cs="Segoe UI"/>
                <w:kern w:val="0"/>
                <w:sz w:val="24"/>
                <w:szCs w:val="24"/>
              </w:rPr>
              <w:t>序号</w:t>
            </w:r>
          </w:p>
        </w:tc>
        <w:tc>
          <w:tcPr>
            <w:tcW w:w="2032" w:type="dxa"/>
            <w:vAlign w:val="center"/>
          </w:tcPr>
          <w:p w14:paraId="649086BC">
            <w:pPr>
              <w:pStyle w:val="36"/>
              <w:spacing w:line="360" w:lineRule="auto"/>
              <w:ind w:firstLine="0" w:firstLineChars="0"/>
              <w:jc w:val="center"/>
              <w:rPr>
                <w:rFonts w:ascii="黑体" w:hAnsi="黑体" w:eastAsia="黑体" w:cs="Segoe UI"/>
                <w:kern w:val="0"/>
                <w:sz w:val="24"/>
                <w:szCs w:val="24"/>
              </w:rPr>
            </w:pPr>
            <w:r>
              <w:rPr>
                <w:rFonts w:hint="eastAsia" w:ascii="黑体" w:hAnsi="黑体" w:eastAsia="黑体" w:cs="Segoe UI"/>
                <w:kern w:val="0"/>
                <w:sz w:val="24"/>
                <w:szCs w:val="24"/>
              </w:rPr>
              <w:t>合同签订时间</w:t>
            </w:r>
          </w:p>
        </w:tc>
        <w:tc>
          <w:tcPr>
            <w:tcW w:w="1751" w:type="dxa"/>
            <w:vAlign w:val="center"/>
          </w:tcPr>
          <w:p w14:paraId="5F26B86A">
            <w:pPr>
              <w:pStyle w:val="36"/>
              <w:spacing w:line="360" w:lineRule="auto"/>
              <w:ind w:firstLine="0" w:firstLineChars="0"/>
              <w:jc w:val="center"/>
              <w:rPr>
                <w:rFonts w:ascii="黑体" w:hAnsi="黑体" w:eastAsia="黑体" w:cs="Segoe UI"/>
                <w:kern w:val="0"/>
                <w:sz w:val="24"/>
                <w:szCs w:val="24"/>
              </w:rPr>
            </w:pPr>
            <w:r>
              <w:rPr>
                <w:rFonts w:hint="eastAsia" w:ascii="黑体" w:hAnsi="黑体" w:eastAsia="黑体" w:cs="Segoe UI"/>
                <w:kern w:val="0"/>
                <w:sz w:val="24"/>
                <w:szCs w:val="24"/>
              </w:rPr>
              <w:t>业绩单位</w:t>
            </w:r>
          </w:p>
        </w:tc>
        <w:tc>
          <w:tcPr>
            <w:tcW w:w="1420" w:type="dxa"/>
            <w:vAlign w:val="center"/>
          </w:tcPr>
          <w:p w14:paraId="082C2751">
            <w:pPr>
              <w:pStyle w:val="36"/>
              <w:spacing w:line="360" w:lineRule="auto"/>
              <w:ind w:firstLine="0" w:firstLineChars="0"/>
              <w:jc w:val="center"/>
              <w:rPr>
                <w:rFonts w:ascii="黑体" w:hAnsi="黑体" w:eastAsia="黑体" w:cs="Segoe UI"/>
                <w:kern w:val="0"/>
                <w:sz w:val="24"/>
                <w:szCs w:val="24"/>
              </w:rPr>
            </w:pPr>
            <w:r>
              <w:rPr>
                <w:rFonts w:hint="eastAsia" w:ascii="黑体" w:hAnsi="黑体" w:eastAsia="黑体" w:cs="Segoe UI"/>
                <w:kern w:val="0"/>
                <w:sz w:val="24"/>
                <w:szCs w:val="24"/>
              </w:rPr>
              <w:t>产品规格</w:t>
            </w:r>
          </w:p>
        </w:tc>
        <w:tc>
          <w:tcPr>
            <w:tcW w:w="1421" w:type="dxa"/>
            <w:vAlign w:val="center"/>
          </w:tcPr>
          <w:p w14:paraId="14B74CFF">
            <w:pPr>
              <w:pStyle w:val="36"/>
              <w:spacing w:line="360" w:lineRule="auto"/>
              <w:ind w:firstLine="0" w:firstLineChars="0"/>
              <w:jc w:val="center"/>
              <w:rPr>
                <w:rFonts w:ascii="黑体" w:hAnsi="黑体" w:eastAsia="黑体" w:cs="Segoe UI"/>
                <w:kern w:val="0"/>
                <w:sz w:val="24"/>
                <w:szCs w:val="24"/>
              </w:rPr>
            </w:pPr>
            <w:r>
              <w:rPr>
                <w:rFonts w:hint="eastAsia" w:ascii="黑体" w:hAnsi="黑体" w:eastAsia="黑体" w:cs="Segoe UI"/>
                <w:kern w:val="0"/>
                <w:sz w:val="24"/>
                <w:szCs w:val="24"/>
              </w:rPr>
              <w:t>产品数量</w:t>
            </w:r>
          </w:p>
        </w:tc>
        <w:tc>
          <w:tcPr>
            <w:tcW w:w="2250" w:type="dxa"/>
            <w:vAlign w:val="center"/>
          </w:tcPr>
          <w:p w14:paraId="0C4EE046">
            <w:pPr>
              <w:pStyle w:val="36"/>
              <w:spacing w:line="360" w:lineRule="auto"/>
              <w:ind w:firstLine="0" w:firstLineChars="0"/>
              <w:jc w:val="center"/>
              <w:rPr>
                <w:rFonts w:ascii="黑体" w:hAnsi="黑体" w:eastAsia="黑体" w:cs="Segoe UI"/>
                <w:kern w:val="0"/>
                <w:sz w:val="24"/>
                <w:szCs w:val="24"/>
              </w:rPr>
            </w:pPr>
            <w:r>
              <w:rPr>
                <w:rFonts w:hint="eastAsia" w:ascii="黑体" w:hAnsi="黑体" w:eastAsia="黑体" w:cs="Segoe UI"/>
                <w:kern w:val="0"/>
                <w:sz w:val="24"/>
                <w:szCs w:val="24"/>
              </w:rPr>
              <w:t>备注</w:t>
            </w:r>
          </w:p>
        </w:tc>
      </w:tr>
      <w:tr w14:paraId="369D6D16">
        <w:tc>
          <w:tcPr>
            <w:tcW w:w="808" w:type="dxa"/>
            <w:vAlign w:val="center"/>
          </w:tcPr>
          <w:p w14:paraId="12BAC11D">
            <w:pPr>
              <w:pStyle w:val="36"/>
              <w:ind w:firstLine="0" w:firstLineChars="0"/>
              <w:jc w:val="center"/>
              <w:rPr>
                <w:rFonts w:ascii="黑体" w:hAnsi="黑体" w:eastAsia="黑体" w:cs="Segoe UI"/>
                <w:kern w:val="0"/>
                <w:sz w:val="24"/>
                <w:szCs w:val="24"/>
              </w:rPr>
            </w:pPr>
            <w:r>
              <w:rPr>
                <w:rFonts w:hint="eastAsia" w:ascii="黑体" w:hAnsi="黑体" w:eastAsia="黑体" w:cs="Segoe UI"/>
                <w:kern w:val="0"/>
                <w:sz w:val="24"/>
                <w:szCs w:val="24"/>
              </w:rPr>
              <w:t>1</w:t>
            </w:r>
          </w:p>
        </w:tc>
        <w:tc>
          <w:tcPr>
            <w:tcW w:w="2032" w:type="dxa"/>
          </w:tcPr>
          <w:p w14:paraId="65B7C806">
            <w:pPr>
              <w:pStyle w:val="36"/>
              <w:ind w:firstLine="0" w:firstLineChars="0"/>
              <w:rPr>
                <w:rFonts w:ascii="黑体" w:hAnsi="黑体" w:eastAsia="黑体" w:cs="Segoe UI"/>
                <w:kern w:val="0"/>
                <w:sz w:val="24"/>
                <w:szCs w:val="24"/>
              </w:rPr>
            </w:pPr>
          </w:p>
        </w:tc>
        <w:tc>
          <w:tcPr>
            <w:tcW w:w="1751" w:type="dxa"/>
          </w:tcPr>
          <w:p w14:paraId="264BDD45">
            <w:pPr>
              <w:pStyle w:val="36"/>
              <w:ind w:firstLine="0" w:firstLineChars="0"/>
              <w:rPr>
                <w:rFonts w:ascii="黑体" w:hAnsi="黑体" w:eastAsia="黑体" w:cs="Segoe UI"/>
                <w:kern w:val="0"/>
                <w:sz w:val="24"/>
                <w:szCs w:val="24"/>
              </w:rPr>
            </w:pPr>
          </w:p>
        </w:tc>
        <w:tc>
          <w:tcPr>
            <w:tcW w:w="1420" w:type="dxa"/>
          </w:tcPr>
          <w:p w14:paraId="168FE5A2">
            <w:pPr>
              <w:pStyle w:val="36"/>
              <w:ind w:firstLine="0" w:firstLineChars="0"/>
              <w:rPr>
                <w:rFonts w:ascii="黑体" w:hAnsi="黑体" w:eastAsia="黑体" w:cs="Segoe UI"/>
                <w:kern w:val="0"/>
                <w:sz w:val="24"/>
                <w:szCs w:val="24"/>
              </w:rPr>
            </w:pPr>
          </w:p>
        </w:tc>
        <w:tc>
          <w:tcPr>
            <w:tcW w:w="1421" w:type="dxa"/>
          </w:tcPr>
          <w:p w14:paraId="22F909FF">
            <w:pPr>
              <w:pStyle w:val="36"/>
              <w:ind w:firstLine="0" w:firstLineChars="0"/>
              <w:rPr>
                <w:rFonts w:ascii="黑体" w:hAnsi="黑体" w:eastAsia="黑体" w:cs="Segoe UI"/>
                <w:kern w:val="0"/>
                <w:sz w:val="24"/>
                <w:szCs w:val="24"/>
              </w:rPr>
            </w:pPr>
          </w:p>
        </w:tc>
        <w:tc>
          <w:tcPr>
            <w:tcW w:w="2250" w:type="dxa"/>
          </w:tcPr>
          <w:p w14:paraId="5543142C">
            <w:pPr>
              <w:pStyle w:val="36"/>
              <w:ind w:firstLine="0" w:firstLineChars="0"/>
              <w:rPr>
                <w:rFonts w:ascii="黑体" w:hAnsi="黑体" w:eastAsia="黑体" w:cs="Segoe UI"/>
                <w:kern w:val="0"/>
                <w:sz w:val="24"/>
                <w:szCs w:val="24"/>
              </w:rPr>
            </w:pPr>
          </w:p>
        </w:tc>
      </w:tr>
      <w:tr w14:paraId="39A1E4A7">
        <w:tc>
          <w:tcPr>
            <w:tcW w:w="808" w:type="dxa"/>
            <w:vAlign w:val="center"/>
          </w:tcPr>
          <w:p w14:paraId="114D98A6">
            <w:pPr>
              <w:pStyle w:val="36"/>
              <w:ind w:firstLine="0" w:firstLineChars="0"/>
              <w:jc w:val="center"/>
              <w:rPr>
                <w:rFonts w:ascii="黑体" w:hAnsi="黑体" w:eastAsia="黑体" w:cs="Segoe UI"/>
                <w:kern w:val="0"/>
                <w:sz w:val="24"/>
                <w:szCs w:val="24"/>
              </w:rPr>
            </w:pPr>
            <w:r>
              <w:rPr>
                <w:rFonts w:hint="eastAsia" w:ascii="黑体" w:hAnsi="黑体" w:eastAsia="黑体" w:cs="Segoe UI"/>
                <w:kern w:val="0"/>
                <w:sz w:val="24"/>
                <w:szCs w:val="24"/>
              </w:rPr>
              <w:t>...</w:t>
            </w:r>
          </w:p>
        </w:tc>
        <w:tc>
          <w:tcPr>
            <w:tcW w:w="2032" w:type="dxa"/>
          </w:tcPr>
          <w:p w14:paraId="0172EC1C">
            <w:pPr>
              <w:pStyle w:val="36"/>
              <w:ind w:firstLine="0" w:firstLineChars="0"/>
              <w:rPr>
                <w:rFonts w:ascii="黑体" w:hAnsi="黑体" w:eastAsia="黑体" w:cs="Segoe UI"/>
                <w:kern w:val="0"/>
                <w:sz w:val="24"/>
                <w:szCs w:val="24"/>
              </w:rPr>
            </w:pPr>
          </w:p>
        </w:tc>
        <w:tc>
          <w:tcPr>
            <w:tcW w:w="1751" w:type="dxa"/>
          </w:tcPr>
          <w:p w14:paraId="495134CB">
            <w:pPr>
              <w:pStyle w:val="36"/>
              <w:ind w:firstLine="0" w:firstLineChars="0"/>
              <w:rPr>
                <w:rFonts w:ascii="黑体" w:hAnsi="黑体" w:eastAsia="黑体" w:cs="Segoe UI"/>
                <w:kern w:val="0"/>
                <w:sz w:val="24"/>
                <w:szCs w:val="24"/>
              </w:rPr>
            </w:pPr>
          </w:p>
        </w:tc>
        <w:tc>
          <w:tcPr>
            <w:tcW w:w="1420" w:type="dxa"/>
          </w:tcPr>
          <w:p w14:paraId="08980F3D">
            <w:pPr>
              <w:pStyle w:val="36"/>
              <w:ind w:firstLine="0" w:firstLineChars="0"/>
              <w:rPr>
                <w:rFonts w:ascii="黑体" w:hAnsi="黑体" w:eastAsia="黑体" w:cs="Segoe UI"/>
                <w:kern w:val="0"/>
                <w:sz w:val="24"/>
                <w:szCs w:val="24"/>
              </w:rPr>
            </w:pPr>
          </w:p>
        </w:tc>
        <w:tc>
          <w:tcPr>
            <w:tcW w:w="1421" w:type="dxa"/>
          </w:tcPr>
          <w:p w14:paraId="5A734C3A">
            <w:pPr>
              <w:pStyle w:val="36"/>
              <w:ind w:firstLine="0" w:firstLineChars="0"/>
              <w:rPr>
                <w:rFonts w:ascii="黑体" w:hAnsi="黑体" w:eastAsia="黑体" w:cs="Segoe UI"/>
                <w:kern w:val="0"/>
                <w:sz w:val="24"/>
                <w:szCs w:val="24"/>
              </w:rPr>
            </w:pPr>
          </w:p>
        </w:tc>
        <w:tc>
          <w:tcPr>
            <w:tcW w:w="2250" w:type="dxa"/>
          </w:tcPr>
          <w:p w14:paraId="267CD743">
            <w:pPr>
              <w:pStyle w:val="36"/>
              <w:ind w:firstLine="0" w:firstLineChars="0"/>
              <w:rPr>
                <w:rFonts w:ascii="黑体" w:hAnsi="黑体" w:eastAsia="黑体" w:cs="Segoe UI"/>
                <w:kern w:val="0"/>
                <w:sz w:val="24"/>
                <w:szCs w:val="24"/>
              </w:rPr>
            </w:pPr>
          </w:p>
        </w:tc>
      </w:tr>
      <w:tr w14:paraId="6DF65ABC">
        <w:tc>
          <w:tcPr>
            <w:tcW w:w="808" w:type="dxa"/>
            <w:vAlign w:val="center"/>
          </w:tcPr>
          <w:p w14:paraId="0BC3D377">
            <w:pPr>
              <w:pStyle w:val="36"/>
              <w:ind w:firstLine="0" w:firstLineChars="0"/>
              <w:jc w:val="center"/>
              <w:rPr>
                <w:rFonts w:ascii="黑体" w:hAnsi="黑体" w:eastAsia="黑体" w:cs="Segoe UI"/>
                <w:kern w:val="0"/>
                <w:sz w:val="24"/>
                <w:szCs w:val="24"/>
              </w:rPr>
            </w:pPr>
            <w:r>
              <w:rPr>
                <w:rFonts w:hint="eastAsia" w:ascii="黑体" w:hAnsi="黑体" w:eastAsia="黑体" w:cs="Segoe UI"/>
                <w:kern w:val="0"/>
                <w:sz w:val="24"/>
                <w:szCs w:val="24"/>
              </w:rPr>
              <w:t>合计</w:t>
            </w:r>
          </w:p>
        </w:tc>
        <w:tc>
          <w:tcPr>
            <w:tcW w:w="2032" w:type="dxa"/>
          </w:tcPr>
          <w:p w14:paraId="086F6329">
            <w:pPr>
              <w:pStyle w:val="36"/>
              <w:ind w:firstLine="0" w:firstLineChars="0"/>
              <w:jc w:val="center"/>
              <w:rPr>
                <w:rFonts w:ascii="黑体" w:hAnsi="黑体" w:eastAsia="黑体" w:cs="Segoe UI"/>
                <w:kern w:val="0"/>
                <w:sz w:val="24"/>
                <w:szCs w:val="24"/>
              </w:rPr>
            </w:pPr>
            <w:r>
              <w:rPr>
                <w:rFonts w:hint="eastAsia" w:ascii="黑体" w:hAnsi="黑体" w:eastAsia="黑体" w:cs="Segoe UI"/>
                <w:kern w:val="0"/>
                <w:sz w:val="24"/>
                <w:szCs w:val="24"/>
              </w:rPr>
              <w:t>/</w:t>
            </w:r>
          </w:p>
        </w:tc>
        <w:tc>
          <w:tcPr>
            <w:tcW w:w="1751" w:type="dxa"/>
          </w:tcPr>
          <w:p w14:paraId="07B26D34">
            <w:pPr>
              <w:pStyle w:val="36"/>
              <w:ind w:right="560" w:firstLine="840" w:firstLineChars="350"/>
              <w:jc w:val="center"/>
              <w:rPr>
                <w:rFonts w:ascii="黑体" w:hAnsi="黑体" w:eastAsia="黑体" w:cs="Segoe UI"/>
                <w:kern w:val="0"/>
                <w:sz w:val="24"/>
                <w:szCs w:val="24"/>
              </w:rPr>
            </w:pPr>
            <w:r>
              <w:rPr>
                <w:rFonts w:hint="eastAsia" w:ascii="黑体" w:hAnsi="黑体" w:eastAsia="黑体" w:cs="Segoe UI"/>
                <w:kern w:val="0"/>
                <w:sz w:val="24"/>
                <w:szCs w:val="24"/>
              </w:rPr>
              <w:t>家</w:t>
            </w:r>
          </w:p>
        </w:tc>
        <w:tc>
          <w:tcPr>
            <w:tcW w:w="1420" w:type="dxa"/>
          </w:tcPr>
          <w:p w14:paraId="797B05C9">
            <w:pPr>
              <w:pStyle w:val="36"/>
              <w:ind w:firstLine="0" w:firstLineChars="0"/>
              <w:jc w:val="center"/>
              <w:rPr>
                <w:rFonts w:ascii="黑体" w:hAnsi="黑体" w:eastAsia="黑体" w:cs="Segoe UI"/>
                <w:kern w:val="0"/>
                <w:sz w:val="24"/>
                <w:szCs w:val="24"/>
              </w:rPr>
            </w:pPr>
            <w:r>
              <w:rPr>
                <w:rFonts w:hint="eastAsia" w:ascii="黑体" w:hAnsi="黑体" w:eastAsia="黑体" w:cs="Segoe UI"/>
                <w:kern w:val="0"/>
                <w:sz w:val="24"/>
                <w:szCs w:val="24"/>
              </w:rPr>
              <w:t>/</w:t>
            </w:r>
          </w:p>
        </w:tc>
        <w:tc>
          <w:tcPr>
            <w:tcW w:w="1421" w:type="dxa"/>
          </w:tcPr>
          <w:p w14:paraId="67D64FCE">
            <w:pPr>
              <w:pStyle w:val="36"/>
              <w:ind w:firstLine="0" w:firstLineChars="0"/>
              <w:jc w:val="center"/>
              <w:rPr>
                <w:rFonts w:hint="eastAsia" w:ascii="黑体" w:hAnsi="黑体" w:eastAsia="黑体" w:cs="Segoe UI"/>
                <w:kern w:val="0"/>
                <w:sz w:val="24"/>
                <w:szCs w:val="24"/>
                <w:lang w:val="en-US" w:eastAsia="zh-CN"/>
              </w:rPr>
            </w:pPr>
            <w:r>
              <w:rPr>
                <w:rFonts w:hint="eastAsia" w:ascii="黑体" w:hAnsi="黑体" w:eastAsia="黑体" w:cs="Segoe UI"/>
                <w:kern w:val="0"/>
                <w:sz w:val="24"/>
                <w:szCs w:val="24"/>
                <w:lang w:val="en-US" w:eastAsia="zh-CN"/>
              </w:rPr>
              <w:t>套</w:t>
            </w:r>
          </w:p>
        </w:tc>
        <w:tc>
          <w:tcPr>
            <w:tcW w:w="2250" w:type="dxa"/>
          </w:tcPr>
          <w:p w14:paraId="186A0B11">
            <w:pPr>
              <w:pStyle w:val="36"/>
              <w:ind w:firstLine="0" w:firstLineChars="0"/>
              <w:jc w:val="right"/>
              <w:rPr>
                <w:rFonts w:ascii="黑体" w:hAnsi="黑体" w:eastAsia="黑体" w:cs="Segoe UI"/>
                <w:kern w:val="0"/>
                <w:sz w:val="24"/>
                <w:szCs w:val="24"/>
              </w:rPr>
            </w:pPr>
          </w:p>
        </w:tc>
      </w:tr>
    </w:tbl>
    <w:p w14:paraId="149C571B">
      <w:pPr>
        <w:spacing w:line="440" w:lineRule="exact"/>
        <w:rPr>
          <w:rFonts w:hint="eastAsia" w:ascii="黑体" w:hAnsi="黑体" w:eastAsia="黑体" w:cs="Segoe UI"/>
          <w:kern w:val="0"/>
          <w:sz w:val="28"/>
          <w:szCs w:val="28"/>
          <w:lang w:val="en-US" w:eastAsia="zh-CN" w:bidi="ar-SA"/>
        </w:rPr>
      </w:pPr>
    </w:p>
    <w:p w14:paraId="79F63DDB">
      <w:pPr>
        <w:pStyle w:val="2"/>
        <w:numPr>
          <w:ilvl w:val="1"/>
          <w:numId w:val="0"/>
        </w:numPr>
        <w:spacing w:line="360" w:lineRule="auto"/>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val="en-US" w:eastAsia="zh-CN"/>
        </w:rPr>
        <w:t>（2）</w:t>
      </w:r>
      <w:r>
        <w:rPr>
          <w:rFonts w:hint="eastAsia" w:ascii="黑体" w:hAnsi="黑体" w:eastAsia="黑体" w:cs="黑体"/>
          <w:b w:val="0"/>
          <w:bCs w:val="0"/>
          <w:sz w:val="24"/>
          <w:szCs w:val="24"/>
        </w:rPr>
        <w:t>其它</w:t>
      </w:r>
      <w:r>
        <w:rPr>
          <w:rFonts w:hint="eastAsia" w:ascii="黑体" w:hAnsi="黑体" w:eastAsia="黑体" w:cs="黑体"/>
          <w:b w:val="0"/>
          <w:bCs w:val="0"/>
          <w:sz w:val="24"/>
          <w:szCs w:val="24"/>
          <w:lang w:val="en-US" w:eastAsia="zh-CN"/>
        </w:rPr>
        <w:t>业绩证明</w:t>
      </w:r>
      <w:r>
        <w:rPr>
          <w:rFonts w:hint="eastAsia" w:ascii="黑体" w:hAnsi="黑体" w:eastAsia="黑体" w:cs="黑体"/>
          <w:b w:val="0"/>
          <w:bCs w:val="0"/>
          <w:sz w:val="24"/>
          <w:szCs w:val="24"/>
        </w:rPr>
        <w:t>材料</w:t>
      </w:r>
      <w:r>
        <w:rPr>
          <w:rFonts w:hint="eastAsia" w:ascii="黑体" w:hAnsi="黑体" w:eastAsia="黑体" w:cs="黑体"/>
          <w:b w:val="0"/>
          <w:bCs w:val="0"/>
          <w:sz w:val="24"/>
          <w:szCs w:val="24"/>
          <w:lang w:eastAsia="zh-CN"/>
        </w:rPr>
        <w:t>：</w:t>
      </w:r>
    </w:p>
    <w:p w14:paraId="59810B84">
      <w:pPr>
        <w:spacing w:line="360" w:lineRule="auto"/>
        <w:ind w:firstLine="720" w:firstLineChars="300"/>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rPr>
        <w:t>若合同内容无法证明业绩准确参数</w:t>
      </w:r>
      <w:r>
        <w:rPr>
          <w:rFonts w:hint="eastAsia" w:ascii="黑体" w:hAnsi="黑体" w:eastAsia="黑体" w:cs="黑体"/>
          <w:color w:val="auto"/>
          <w:sz w:val="24"/>
          <w:szCs w:val="24"/>
          <w:lang w:val="en-US" w:eastAsia="zh-CN"/>
        </w:rPr>
        <w:t>及用途</w:t>
      </w:r>
      <w:r>
        <w:rPr>
          <w:rFonts w:hint="eastAsia" w:ascii="黑体" w:hAnsi="黑体" w:eastAsia="黑体" w:cs="黑体"/>
          <w:color w:val="auto"/>
          <w:sz w:val="24"/>
          <w:szCs w:val="24"/>
        </w:rPr>
        <w:t>，则须提供用户使用证明并附合同复印件，同时加盖</w:t>
      </w:r>
      <w:r>
        <w:rPr>
          <w:rFonts w:hint="eastAsia" w:ascii="黑体" w:hAnsi="黑体" w:eastAsia="黑体" w:cs="黑体"/>
          <w:color w:val="auto"/>
          <w:sz w:val="24"/>
          <w:szCs w:val="24"/>
          <w:lang w:val="en-US" w:eastAsia="zh-CN"/>
        </w:rPr>
        <w:t>投标人</w:t>
      </w:r>
      <w:r>
        <w:rPr>
          <w:rFonts w:hint="eastAsia" w:ascii="黑体" w:hAnsi="黑体" w:eastAsia="黑体" w:cs="黑体"/>
          <w:color w:val="auto"/>
          <w:sz w:val="24"/>
          <w:szCs w:val="24"/>
        </w:rPr>
        <w:t>公章。</w:t>
      </w:r>
      <w:r>
        <w:rPr>
          <w:rFonts w:hint="eastAsia" w:ascii="黑体" w:hAnsi="黑体" w:eastAsia="黑体" w:cs="黑体"/>
          <w:color w:val="auto"/>
          <w:sz w:val="24"/>
          <w:szCs w:val="24"/>
          <w:lang w:val="en-US" w:eastAsia="zh-CN"/>
        </w:rPr>
        <w:t>格式如下：</w:t>
      </w:r>
    </w:p>
    <w:p w14:paraId="403B33AC">
      <w:pPr>
        <w:pStyle w:val="2"/>
        <w:numPr>
          <w:ilvl w:val="1"/>
          <w:numId w:val="0"/>
        </w:numPr>
        <w:spacing w:line="360" w:lineRule="auto"/>
        <w:rPr>
          <w:rFonts w:hint="eastAsia" w:ascii="黑体" w:hAnsi="黑体" w:eastAsia="黑体" w:cs="黑体"/>
          <w:color w:val="auto"/>
          <w:sz w:val="24"/>
          <w:szCs w:val="24"/>
        </w:rPr>
      </w:pPr>
    </w:p>
    <w:p w14:paraId="3BB213E8">
      <w:pPr>
        <w:spacing w:line="360" w:lineRule="auto"/>
        <w:rPr>
          <w:rFonts w:hint="eastAsia" w:ascii="黑体" w:hAnsi="黑体" w:eastAsia="黑体" w:cs="黑体"/>
          <w:sz w:val="24"/>
          <w:szCs w:val="24"/>
        </w:rPr>
      </w:pPr>
      <w:r>
        <w:rPr>
          <w:rFonts w:hint="eastAsia" w:ascii="黑体" w:hAnsi="黑体" w:eastAsia="黑体" w:cs="黑体"/>
          <w:sz w:val="24"/>
          <w:szCs w:val="24"/>
        </w:rPr>
        <w:t>供货业绩用户证明文件</w:t>
      </w:r>
    </w:p>
    <w:p w14:paraId="7B057B4D">
      <w:pPr>
        <w:spacing w:line="360" w:lineRule="auto"/>
        <w:jc w:val="center"/>
        <w:rPr>
          <w:rFonts w:hint="eastAsia" w:ascii="黑体" w:hAnsi="黑体" w:eastAsia="黑体" w:cs="黑体"/>
          <w:sz w:val="24"/>
          <w:szCs w:val="24"/>
        </w:rPr>
      </w:pPr>
      <w:r>
        <w:rPr>
          <w:rFonts w:hint="eastAsia" w:ascii="黑体" w:hAnsi="黑体" w:eastAsia="黑体" w:cs="黑体"/>
          <w:sz w:val="24"/>
          <w:szCs w:val="24"/>
        </w:rPr>
        <w:t>最终用户使用证明（范本）</w:t>
      </w:r>
    </w:p>
    <w:p w14:paraId="019723A9">
      <w:pPr>
        <w:pStyle w:val="17"/>
        <w:spacing w:line="360" w:lineRule="auto"/>
        <w:ind w:left="525" w:firstLine="560"/>
        <w:rPr>
          <w:rFonts w:hint="eastAsia" w:ascii="黑体" w:hAnsi="黑体" w:eastAsia="黑体" w:cs="黑体"/>
          <w:sz w:val="24"/>
          <w:szCs w:val="24"/>
        </w:rPr>
      </w:pPr>
    </w:p>
    <w:p w14:paraId="14506168">
      <w:pPr>
        <w:pStyle w:val="17"/>
        <w:spacing w:line="360" w:lineRule="auto"/>
        <w:ind w:left="525" w:firstLine="560"/>
        <w:rPr>
          <w:rFonts w:hint="eastAsia" w:ascii="黑体" w:hAnsi="黑体" w:eastAsia="黑体" w:cs="黑体"/>
          <w:sz w:val="24"/>
          <w:szCs w:val="24"/>
        </w:rPr>
      </w:pPr>
      <w:r>
        <w:rPr>
          <w:rFonts w:hint="eastAsia" w:ascii="黑体" w:hAnsi="黑体" w:eastAsia="黑体" w:cs="黑体"/>
          <w:sz w:val="24"/>
          <w:szCs w:val="24"/>
        </w:rPr>
        <w:t>XXX (</w:t>
      </w:r>
      <w:r>
        <w:rPr>
          <w:rFonts w:hint="eastAsia" w:ascii="黑体" w:hAnsi="黑体" w:eastAsia="黑体" w:cs="黑体"/>
          <w:sz w:val="24"/>
          <w:szCs w:val="24"/>
          <w:lang w:val="en-US" w:eastAsia="zh-CN"/>
        </w:rPr>
        <w:t>投标人</w:t>
      </w:r>
      <w:r>
        <w:rPr>
          <w:rFonts w:hint="eastAsia" w:ascii="黑体" w:hAnsi="黑体" w:eastAsia="黑体" w:cs="黑体"/>
          <w:sz w:val="24"/>
          <w:szCs w:val="24"/>
        </w:rPr>
        <w:t>名称)向我公司提供应用于XXX（项目或装置名称）的</w:t>
      </w:r>
      <w:r>
        <w:rPr>
          <w:rStyle w:val="21"/>
          <w:rFonts w:hint="eastAsia" w:ascii="黑体" w:hAnsi="黑体" w:eastAsia="黑体" w:cs="Times New Roman"/>
          <w:b w:val="0"/>
          <w:bCs w:val="0"/>
          <w:color w:val="auto"/>
          <w:sz w:val="24"/>
          <w:szCs w:val="24"/>
          <w:lang w:val="en-US" w:eastAsia="zh-CN"/>
        </w:rPr>
        <w:t>高位和中位余热回收系统</w:t>
      </w:r>
      <w:r>
        <w:rPr>
          <w:rFonts w:hint="eastAsia" w:ascii="黑体" w:hAnsi="黑体" w:eastAsia="黑体" w:cs="黑体"/>
          <w:sz w:val="24"/>
          <w:szCs w:val="24"/>
        </w:rPr>
        <w:t>X</w:t>
      </w:r>
      <w:r>
        <w:rPr>
          <w:rFonts w:hint="eastAsia" w:ascii="黑体" w:hAnsi="黑体" w:eastAsia="黑体" w:cs="黑体"/>
          <w:sz w:val="24"/>
          <w:szCs w:val="24"/>
          <w:lang w:val="en-US" w:eastAsia="zh-CN"/>
        </w:rPr>
        <w:t>套</w:t>
      </w:r>
      <w:r>
        <w:rPr>
          <w:rFonts w:hint="eastAsia" w:ascii="黑体" w:hAnsi="黑体" w:eastAsia="黑体" w:cs="黑体"/>
          <w:sz w:val="24"/>
          <w:szCs w:val="24"/>
        </w:rPr>
        <w:t>，（合同签订时间：XX年XX月XX日）。设备运行稳定，各项性能指标满足技术要求。</w:t>
      </w:r>
    </w:p>
    <w:p w14:paraId="0DCFB991">
      <w:pPr>
        <w:pStyle w:val="17"/>
        <w:spacing w:line="360" w:lineRule="auto"/>
        <w:ind w:left="525" w:firstLine="560"/>
        <w:rPr>
          <w:rFonts w:hint="eastAsia" w:ascii="黑体" w:hAnsi="黑体" w:eastAsia="黑体" w:cs="黑体"/>
          <w:sz w:val="24"/>
          <w:szCs w:val="24"/>
        </w:rPr>
      </w:pPr>
      <w:r>
        <w:rPr>
          <w:rFonts w:hint="eastAsia" w:ascii="黑体" w:hAnsi="黑体" w:eastAsia="黑体" w:cs="黑体"/>
          <w:sz w:val="24"/>
          <w:szCs w:val="24"/>
        </w:rPr>
        <w:t>特出此函，以资证明。</w:t>
      </w:r>
    </w:p>
    <w:p w14:paraId="63499998">
      <w:pPr>
        <w:pStyle w:val="17"/>
        <w:wordWrap w:val="0"/>
        <w:spacing w:line="360" w:lineRule="auto"/>
        <w:ind w:left="525" w:firstLine="560"/>
        <w:jc w:val="right"/>
        <w:rPr>
          <w:rFonts w:hint="eastAsia" w:ascii="黑体" w:hAnsi="黑体" w:eastAsia="黑体" w:cs="黑体"/>
          <w:sz w:val="24"/>
          <w:szCs w:val="24"/>
        </w:rPr>
      </w:pPr>
      <w:r>
        <w:rPr>
          <w:rFonts w:hint="eastAsia" w:ascii="黑体" w:hAnsi="黑体" w:eastAsia="黑体" w:cs="黑体"/>
          <w:sz w:val="24"/>
          <w:szCs w:val="24"/>
        </w:rPr>
        <w:t>XXX (用户名称)盖章</w:t>
      </w:r>
    </w:p>
    <w:p w14:paraId="576D6B84">
      <w:pPr>
        <w:pStyle w:val="17"/>
        <w:spacing w:line="360" w:lineRule="auto"/>
        <w:ind w:left="525" w:firstLine="560"/>
        <w:jc w:val="right"/>
        <w:rPr>
          <w:rFonts w:hint="eastAsia" w:ascii="黑体" w:hAnsi="黑体" w:eastAsia="黑体" w:cs="黑体"/>
          <w:sz w:val="24"/>
          <w:szCs w:val="24"/>
        </w:rPr>
      </w:pPr>
      <w:r>
        <w:rPr>
          <w:rFonts w:hint="eastAsia" w:ascii="黑体" w:hAnsi="黑体" w:eastAsia="黑体" w:cs="黑体"/>
          <w:sz w:val="24"/>
          <w:szCs w:val="24"/>
        </w:rPr>
        <w:t>XX年XX月XX日</w:t>
      </w:r>
    </w:p>
    <w:p w14:paraId="62335545">
      <w:pPr>
        <w:spacing w:line="360" w:lineRule="auto"/>
        <w:rPr>
          <w:rFonts w:hint="eastAsia" w:ascii="黑体" w:hAnsi="黑体" w:eastAsia="黑体" w:cs="黑体"/>
          <w:sz w:val="24"/>
          <w:szCs w:val="24"/>
        </w:rPr>
      </w:pPr>
      <w:r>
        <w:rPr>
          <w:rFonts w:hint="eastAsia" w:ascii="黑体" w:hAnsi="黑体" w:eastAsia="黑体" w:cs="黑体"/>
          <w:sz w:val="24"/>
          <w:szCs w:val="24"/>
        </w:rPr>
        <w:t>注：比选申请人认为需要补充的其它材料，格式自拟。</w:t>
      </w:r>
    </w:p>
    <w:p w14:paraId="5C8A4F0D">
      <w:pPr>
        <w:spacing w:line="360" w:lineRule="auto"/>
        <w:rPr>
          <w:rFonts w:hint="eastAsia" w:ascii="黑体" w:hAnsi="黑体" w:eastAsia="黑体" w:cs="Segoe UI"/>
          <w:b w:val="0"/>
          <w:bCs w:val="0"/>
          <w:sz w:val="28"/>
          <w:szCs w:val="28"/>
          <w:lang w:val="en-US" w:eastAsia="zh-CN"/>
        </w:rPr>
      </w:pPr>
    </w:p>
    <w:p w14:paraId="774E5CD3">
      <w:pPr>
        <w:spacing w:line="360" w:lineRule="auto"/>
        <w:rPr>
          <w:rFonts w:hint="eastAsia" w:ascii="黑体" w:hAnsi="黑体" w:eastAsia="黑体" w:cs="Segoe UI"/>
          <w:b w:val="0"/>
          <w:bCs w:val="0"/>
          <w:sz w:val="28"/>
          <w:szCs w:val="28"/>
          <w:lang w:val="en-US" w:eastAsia="zh-CN"/>
        </w:rPr>
      </w:pPr>
    </w:p>
    <w:p w14:paraId="1C318602">
      <w:pPr>
        <w:spacing w:line="360" w:lineRule="auto"/>
        <w:rPr>
          <w:rFonts w:hint="eastAsia" w:ascii="黑体" w:hAnsi="黑体" w:eastAsia="黑体" w:cs="Segoe UI"/>
          <w:b w:val="0"/>
          <w:bCs w:val="0"/>
          <w:sz w:val="28"/>
          <w:szCs w:val="28"/>
          <w:lang w:val="en-US" w:eastAsia="zh-CN"/>
        </w:rPr>
      </w:pPr>
    </w:p>
    <w:p w14:paraId="3B71808C">
      <w:pPr>
        <w:pStyle w:val="17"/>
        <w:numPr>
          <w:ilvl w:val="0"/>
          <w:numId w:val="0"/>
        </w:numPr>
        <w:spacing w:line="360" w:lineRule="auto"/>
        <w:ind w:leftChars="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（五）项目</w:t>
      </w:r>
      <w:r>
        <w:rPr>
          <w:rFonts w:hint="eastAsia" w:ascii="黑体" w:hAnsi="黑体" w:eastAsia="黑体" w:cs="黑体"/>
          <w:color w:val="auto"/>
          <w:sz w:val="28"/>
          <w:szCs w:val="28"/>
          <w:highlight w:val="none"/>
        </w:rPr>
        <w:t>技术方案</w:t>
      </w:r>
    </w:p>
    <w:p w14:paraId="2CF84AA9">
      <w:pPr>
        <w:spacing w:line="360" w:lineRule="auto"/>
        <w:rPr>
          <w:rFonts w:hint="eastAsia" w:ascii="黑体" w:hAnsi="黑体" w:eastAsia="黑体" w:cs="Segoe UI"/>
          <w:b w:val="0"/>
          <w:bCs w:val="0"/>
          <w:sz w:val="28"/>
          <w:szCs w:val="28"/>
          <w:lang w:val="en-US" w:eastAsia="zh-CN"/>
        </w:rPr>
      </w:pPr>
      <w:r>
        <w:rPr>
          <w:rFonts w:hint="eastAsia" w:ascii="黑体" w:hAnsi="黑体" w:eastAsia="黑体" w:cs="黑体"/>
          <w:b w:val="0"/>
          <w:bCs/>
          <w:color w:val="auto"/>
          <w:sz w:val="24"/>
          <w:szCs w:val="24"/>
          <w:highlight w:val="none"/>
          <w:lang w:val="en-US" w:eastAsia="zh-CN"/>
        </w:rPr>
        <w:t>投标人</w:t>
      </w:r>
      <w:r>
        <w:rPr>
          <w:rFonts w:hint="eastAsia" w:ascii="黑体" w:hAnsi="黑体" w:eastAsia="黑体" w:cs="黑体"/>
          <w:b w:val="0"/>
          <w:bCs/>
          <w:color w:val="auto"/>
          <w:sz w:val="24"/>
          <w:szCs w:val="24"/>
          <w:highlight w:val="none"/>
        </w:rPr>
        <w:t>应按照</w:t>
      </w:r>
      <w:r>
        <w:rPr>
          <w:rFonts w:hint="eastAsia" w:ascii="黑体" w:hAnsi="黑体" w:eastAsia="黑体" w:cs="黑体"/>
          <w:b w:val="0"/>
          <w:bCs/>
          <w:color w:val="auto"/>
          <w:sz w:val="24"/>
          <w:szCs w:val="24"/>
          <w:highlight w:val="none"/>
          <w:lang w:val="en-US" w:eastAsia="zh-CN"/>
        </w:rPr>
        <w:t>招标</w:t>
      </w:r>
      <w:r>
        <w:rPr>
          <w:rFonts w:hint="eastAsia" w:ascii="黑体" w:hAnsi="黑体" w:eastAsia="黑体" w:cs="黑体"/>
          <w:b w:val="0"/>
          <w:bCs/>
          <w:color w:val="auto"/>
          <w:sz w:val="24"/>
          <w:szCs w:val="24"/>
          <w:highlight w:val="none"/>
        </w:rPr>
        <w:t>人的</w:t>
      </w:r>
      <w:r>
        <w:rPr>
          <w:rFonts w:hint="eastAsia" w:ascii="黑体" w:hAnsi="黑体" w:eastAsia="黑体" w:cs="黑体"/>
          <w:b w:val="0"/>
          <w:bCs/>
          <w:color w:val="auto"/>
          <w:sz w:val="24"/>
          <w:szCs w:val="24"/>
          <w:highlight w:val="none"/>
          <w:lang w:val="en-US" w:eastAsia="zh-CN"/>
        </w:rPr>
        <w:t>招标文件及技术</w:t>
      </w:r>
      <w:r>
        <w:rPr>
          <w:rFonts w:hint="eastAsia" w:ascii="黑体" w:hAnsi="黑体" w:eastAsia="黑体" w:cs="黑体"/>
          <w:b w:val="0"/>
          <w:bCs/>
          <w:color w:val="auto"/>
          <w:sz w:val="24"/>
          <w:szCs w:val="24"/>
          <w:highlight w:val="none"/>
        </w:rPr>
        <w:t>要求和国家相关标准，作出响应</w:t>
      </w:r>
      <w:r>
        <w:rPr>
          <w:rFonts w:hint="eastAsia" w:ascii="黑体" w:hAnsi="黑体" w:eastAsia="黑体" w:cs="黑体"/>
          <w:b w:val="0"/>
          <w:bCs/>
          <w:color w:val="auto"/>
          <w:sz w:val="24"/>
          <w:szCs w:val="24"/>
          <w:highlight w:val="none"/>
          <w:lang w:eastAsia="zh-CN"/>
        </w:rPr>
        <w:t>。</w:t>
      </w:r>
      <w:r>
        <w:rPr>
          <w:rFonts w:hint="eastAsia" w:ascii="黑体" w:hAnsi="黑体" w:eastAsia="黑体" w:cs="黑体"/>
          <w:b w:val="0"/>
          <w:bCs/>
          <w:color w:val="auto"/>
          <w:sz w:val="24"/>
          <w:szCs w:val="24"/>
          <w:highlight w:val="none"/>
        </w:rPr>
        <w:t>技术方案包括但不限于如下内容</w:t>
      </w:r>
      <w:r>
        <w:rPr>
          <w:rFonts w:hint="eastAsia" w:ascii="黑体" w:hAnsi="黑体" w:eastAsia="黑体" w:cs="黑体"/>
          <w:b w:val="0"/>
          <w:bCs/>
          <w:color w:val="auto"/>
          <w:sz w:val="24"/>
          <w:szCs w:val="24"/>
          <w:highlight w:val="none"/>
          <w:lang w:eastAsia="zh-CN"/>
        </w:rPr>
        <w:t>：</w:t>
      </w:r>
    </w:p>
    <w:p w14:paraId="7BF385AE">
      <w:pPr>
        <w:widowControl w:val="0"/>
        <w:numPr>
          <w:ilvl w:val="0"/>
          <w:numId w:val="0"/>
        </w:numPr>
        <w:spacing w:line="360" w:lineRule="exact"/>
        <w:jc w:val="both"/>
        <w:rPr>
          <w:rFonts w:hint="default" w:ascii="黑体" w:hAnsi="黑体" w:eastAsia="黑体" w:cs="宋体"/>
          <w:b/>
          <w:kern w:val="0"/>
          <w:sz w:val="28"/>
          <w:szCs w:val="28"/>
          <w:lang w:val="en-US" w:eastAsia="zh-CN"/>
        </w:rPr>
      </w:pPr>
    </w:p>
    <w:p w14:paraId="0366B543">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09E06B91">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125D7180">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7A925061">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68369595">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202C7F4A">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09E7CE3D">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76C5A33B">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655C3878">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78445197">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7A37AB4D">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33AFF9F9">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1FA99678">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139882FA">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17A1D554">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3F0676F2">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2C3C51D7">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36A14013">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30286A89">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4C835A9F">
      <w:pPr>
        <w:kinsoku/>
        <w:overflowPunct/>
        <w:topLinePunct w:val="0"/>
        <w:bidi w:val="0"/>
        <w:spacing w:line="360" w:lineRule="auto"/>
        <w:ind w:right="0" w:rightChars="0" w:firstLine="3654" w:firstLineChars="1300"/>
        <w:jc w:val="both"/>
        <w:rPr>
          <w:rFonts w:hint="eastAsia" w:ascii="宋体" w:hAnsi="宋体"/>
          <w:b/>
          <w:color w:val="auto"/>
          <w:sz w:val="28"/>
        </w:rPr>
      </w:pPr>
      <w:r>
        <w:rPr>
          <w:rFonts w:hint="eastAsia" w:ascii="宋体" w:hAnsi="宋体" w:cs="宋体"/>
          <w:b/>
          <w:bCs/>
          <w:color w:val="auto"/>
          <w:sz w:val="28"/>
          <w:szCs w:val="28"/>
          <w:lang w:val="en-US" w:eastAsia="zh-CN"/>
        </w:rPr>
        <w:t>（六）</w:t>
      </w:r>
      <w:r>
        <w:rPr>
          <w:rFonts w:hint="eastAsia" w:ascii="宋体" w:hAnsi="宋体" w:cs="宋体"/>
          <w:b/>
          <w:bCs/>
          <w:color w:val="auto"/>
          <w:sz w:val="28"/>
          <w:szCs w:val="28"/>
        </w:rPr>
        <w:t>、</w:t>
      </w:r>
      <w:r>
        <w:rPr>
          <w:rFonts w:hint="eastAsia" w:ascii="宋体" w:hAnsi="宋体"/>
          <w:b/>
          <w:color w:val="auto"/>
          <w:sz w:val="28"/>
        </w:rPr>
        <w:t>承 诺</w:t>
      </w:r>
    </w:p>
    <w:p w14:paraId="420A54F1">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3AAC0E0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601FDF45">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ECDB4DF">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EF5DC04">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42E1DC08">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4378A90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68CD4685">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1BDA483C">
      <w:pPr>
        <w:kinsoku/>
        <w:overflowPunct/>
        <w:topLinePunct w:val="0"/>
        <w:bidi w:val="0"/>
        <w:spacing w:line="360" w:lineRule="auto"/>
        <w:ind w:left="0" w:leftChars="0" w:right="0" w:rightChars="0" w:firstLine="420" w:firstLineChars="200"/>
        <w:rPr>
          <w:rFonts w:hint="default" w:ascii="宋体" w:hAnsi="宋体"/>
          <w:color w:val="auto"/>
          <w:lang w:val="en-US" w:eastAsia="zh-CN"/>
        </w:rPr>
      </w:pPr>
      <w:r>
        <w:rPr>
          <w:rFonts w:hint="eastAsia" w:ascii="宋体" w:hAnsi="宋体"/>
          <w:color w:val="auto"/>
          <w:lang w:val="en-US" w:eastAsia="zh-CN"/>
        </w:rPr>
        <w:t>（7）完全响应招标文件要求。</w:t>
      </w:r>
    </w:p>
    <w:p w14:paraId="4D39A6D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2DFC21E2">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7F8D2790">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04C25D3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1496973">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05FA4A2C">
      <w:pPr>
        <w:kinsoku/>
        <w:overflowPunct/>
        <w:topLinePunct w:val="0"/>
        <w:bidi w:val="0"/>
        <w:ind w:left="0" w:leftChars="0" w:right="0" w:rightChars="0" w:firstLine="562" w:firstLineChars="200"/>
        <w:rPr>
          <w:rFonts w:hint="eastAsia" w:ascii="宋体" w:hAnsi="宋体" w:cs="宋体"/>
          <w:b/>
          <w:bCs/>
          <w:color w:val="auto"/>
          <w:sz w:val="28"/>
          <w:szCs w:val="28"/>
        </w:rPr>
      </w:pPr>
    </w:p>
    <w:p w14:paraId="0B235820">
      <w:pPr>
        <w:widowControl w:val="0"/>
        <w:numPr>
          <w:ilvl w:val="0"/>
          <w:numId w:val="0"/>
        </w:numPr>
        <w:spacing w:line="360" w:lineRule="exact"/>
        <w:jc w:val="both"/>
        <w:rPr>
          <w:rFonts w:hint="default" w:ascii="黑体" w:hAnsi="黑体" w:eastAsia="黑体" w:cs="宋体"/>
          <w:b/>
          <w:kern w:val="0"/>
          <w:sz w:val="28"/>
          <w:szCs w:val="28"/>
          <w:lang w:val="en-US" w:eastAsia="zh-CN"/>
        </w:rPr>
      </w:pPr>
    </w:p>
    <w:p w14:paraId="6AECECB2">
      <w:pPr>
        <w:widowControl w:val="0"/>
        <w:numPr>
          <w:ilvl w:val="0"/>
          <w:numId w:val="0"/>
        </w:numPr>
        <w:spacing w:line="360" w:lineRule="exact"/>
        <w:jc w:val="both"/>
        <w:rPr>
          <w:rFonts w:hint="default" w:ascii="黑体" w:hAnsi="黑体" w:eastAsia="黑体" w:cs="宋体"/>
          <w:b/>
          <w:kern w:val="0"/>
          <w:sz w:val="28"/>
          <w:szCs w:val="28"/>
          <w:lang w:val="en-US" w:eastAsia="zh-CN"/>
        </w:rPr>
      </w:pPr>
    </w:p>
    <w:p w14:paraId="00FA0691">
      <w:pPr>
        <w:widowControl w:val="0"/>
        <w:numPr>
          <w:ilvl w:val="0"/>
          <w:numId w:val="0"/>
        </w:numPr>
        <w:spacing w:line="360" w:lineRule="exact"/>
        <w:jc w:val="both"/>
        <w:rPr>
          <w:rFonts w:hint="default" w:ascii="黑体" w:hAnsi="黑体" w:eastAsia="黑体" w:cs="宋体"/>
          <w:b/>
          <w:kern w:val="0"/>
          <w:sz w:val="28"/>
          <w:szCs w:val="28"/>
          <w:lang w:val="en-US" w:eastAsia="zh-CN"/>
        </w:rPr>
      </w:pPr>
    </w:p>
    <w:p w14:paraId="6DCF95E4">
      <w:pPr>
        <w:widowControl w:val="0"/>
        <w:numPr>
          <w:ilvl w:val="0"/>
          <w:numId w:val="0"/>
        </w:numPr>
        <w:spacing w:line="360" w:lineRule="exact"/>
        <w:jc w:val="both"/>
        <w:rPr>
          <w:rFonts w:hint="default" w:ascii="黑体" w:hAnsi="黑体" w:eastAsia="黑体" w:cs="宋体"/>
          <w:b/>
          <w:kern w:val="0"/>
          <w:sz w:val="28"/>
          <w:szCs w:val="28"/>
          <w:lang w:val="en-US" w:eastAsia="zh-CN"/>
        </w:rPr>
      </w:pPr>
    </w:p>
    <w:p w14:paraId="317DB114">
      <w:pPr>
        <w:widowControl w:val="0"/>
        <w:numPr>
          <w:ilvl w:val="0"/>
          <w:numId w:val="0"/>
        </w:numPr>
        <w:spacing w:line="360" w:lineRule="exact"/>
        <w:jc w:val="both"/>
        <w:rPr>
          <w:rFonts w:hint="default" w:ascii="黑体" w:hAnsi="黑体" w:eastAsia="黑体" w:cs="宋体"/>
          <w:b/>
          <w:kern w:val="0"/>
          <w:sz w:val="28"/>
          <w:szCs w:val="28"/>
          <w:lang w:val="en-US" w:eastAsia="zh-CN"/>
        </w:rPr>
      </w:pPr>
    </w:p>
    <w:p w14:paraId="0B06CB36">
      <w:pPr>
        <w:widowControl w:val="0"/>
        <w:numPr>
          <w:ilvl w:val="0"/>
          <w:numId w:val="0"/>
        </w:numPr>
        <w:spacing w:line="360" w:lineRule="exact"/>
        <w:jc w:val="both"/>
        <w:rPr>
          <w:rFonts w:hint="default" w:ascii="黑体" w:hAnsi="黑体" w:eastAsia="黑体" w:cs="宋体"/>
          <w:b/>
          <w:kern w:val="0"/>
          <w:sz w:val="28"/>
          <w:szCs w:val="28"/>
          <w:lang w:val="en-US" w:eastAsia="zh-CN"/>
        </w:rPr>
      </w:pPr>
    </w:p>
    <w:p w14:paraId="4DAAC71E">
      <w:pPr>
        <w:widowControl w:val="0"/>
        <w:numPr>
          <w:ilvl w:val="0"/>
          <w:numId w:val="0"/>
        </w:numPr>
        <w:spacing w:line="360" w:lineRule="exact"/>
        <w:jc w:val="both"/>
        <w:rPr>
          <w:rFonts w:hint="default" w:ascii="黑体" w:hAnsi="黑体" w:eastAsia="黑体" w:cs="宋体"/>
          <w:b/>
          <w:kern w:val="0"/>
          <w:sz w:val="28"/>
          <w:szCs w:val="28"/>
          <w:lang w:val="en-US" w:eastAsia="zh-CN"/>
        </w:rPr>
      </w:pPr>
    </w:p>
    <w:p w14:paraId="05322512">
      <w:pPr>
        <w:widowControl w:val="0"/>
        <w:numPr>
          <w:ilvl w:val="0"/>
          <w:numId w:val="0"/>
        </w:numPr>
        <w:spacing w:line="360" w:lineRule="exact"/>
        <w:jc w:val="both"/>
        <w:rPr>
          <w:rFonts w:hint="default" w:ascii="黑体" w:hAnsi="黑体" w:eastAsia="黑体" w:cs="宋体"/>
          <w:b/>
          <w:kern w:val="0"/>
          <w:sz w:val="28"/>
          <w:szCs w:val="28"/>
          <w:lang w:val="en-US" w:eastAsia="zh-CN"/>
        </w:rPr>
      </w:pPr>
    </w:p>
    <w:p w14:paraId="0F32F2E4">
      <w:pPr>
        <w:widowControl w:val="0"/>
        <w:numPr>
          <w:ilvl w:val="0"/>
          <w:numId w:val="0"/>
        </w:numPr>
        <w:spacing w:line="360" w:lineRule="exact"/>
        <w:jc w:val="both"/>
        <w:rPr>
          <w:rFonts w:hint="default" w:ascii="黑体" w:hAnsi="黑体" w:eastAsia="黑体" w:cs="宋体"/>
          <w:b/>
          <w:kern w:val="0"/>
          <w:sz w:val="28"/>
          <w:szCs w:val="28"/>
          <w:lang w:val="en-US" w:eastAsia="zh-CN"/>
        </w:rPr>
      </w:pPr>
    </w:p>
    <w:p w14:paraId="4AEDCCC1">
      <w:pPr>
        <w:widowControl w:val="0"/>
        <w:numPr>
          <w:ilvl w:val="0"/>
          <w:numId w:val="0"/>
        </w:numPr>
        <w:spacing w:line="360" w:lineRule="exact"/>
        <w:jc w:val="both"/>
        <w:rPr>
          <w:rFonts w:hint="default" w:ascii="黑体" w:hAnsi="黑体" w:eastAsia="黑体" w:cs="宋体"/>
          <w:b/>
          <w:kern w:val="0"/>
          <w:sz w:val="28"/>
          <w:szCs w:val="28"/>
          <w:lang w:val="en-US" w:eastAsia="zh-CN"/>
        </w:rPr>
      </w:pPr>
    </w:p>
    <w:p w14:paraId="67C49802">
      <w:pPr>
        <w:widowControl w:val="0"/>
        <w:numPr>
          <w:ilvl w:val="0"/>
          <w:numId w:val="0"/>
        </w:numPr>
        <w:spacing w:line="360" w:lineRule="exact"/>
        <w:jc w:val="both"/>
        <w:rPr>
          <w:rFonts w:hint="default" w:ascii="黑体" w:hAnsi="黑体" w:eastAsia="黑体" w:cs="宋体"/>
          <w:b/>
          <w:kern w:val="0"/>
          <w:sz w:val="28"/>
          <w:szCs w:val="28"/>
          <w:lang w:val="en-US" w:eastAsia="zh-CN"/>
        </w:rPr>
      </w:pPr>
    </w:p>
    <w:p w14:paraId="378B78B4">
      <w:pPr>
        <w:spacing w:line="400" w:lineRule="exact"/>
        <w:jc w:val="center"/>
        <w:rPr>
          <w:rFonts w:ascii="黑体" w:hAnsi="黑体" w:eastAsia="黑体"/>
          <w:b/>
          <w:sz w:val="36"/>
          <w:szCs w:val="36"/>
        </w:rPr>
      </w:pPr>
      <w:r>
        <w:rPr>
          <w:rFonts w:hint="eastAsia" w:ascii="黑体" w:hAnsi="黑体" w:eastAsia="黑体"/>
          <w:b/>
          <w:sz w:val="36"/>
          <w:szCs w:val="36"/>
        </w:rPr>
        <w:t>购销合同</w:t>
      </w:r>
    </w:p>
    <w:p w14:paraId="4A3EBD48">
      <w:pPr>
        <w:spacing w:line="400" w:lineRule="exact"/>
        <w:jc w:val="center"/>
        <w:rPr>
          <w:rFonts w:ascii="黑体" w:hAnsi="黑体" w:eastAsia="黑体"/>
          <w:bCs/>
          <w:sz w:val="24"/>
          <w:szCs w:val="24"/>
        </w:rPr>
      </w:pPr>
    </w:p>
    <w:p w14:paraId="0F0E0DE1">
      <w:pPr>
        <w:spacing w:line="400" w:lineRule="exact"/>
        <w:ind w:right="750"/>
        <w:jc w:val="right"/>
        <w:rPr>
          <w:rFonts w:ascii="黑体" w:hAnsi="黑体" w:eastAsia="黑体" w:cs="黑体"/>
          <w:sz w:val="24"/>
          <w:szCs w:val="24"/>
          <w:u w:val="single"/>
        </w:rPr>
      </w:pP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 xml:space="preserve">  </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合同编号：GY-2025-</w:t>
      </w:r>
    </w:p>
    <w:p w14:paraId="1007E287">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cs="黑体"/>
          <w:sz w:val="24"/>
          <w:szCs w:val="24"/>
        </w:rPr>
      </w:pPr>
      <w:r>
        <w:rPr>
          <w:rFonts w:hint="eastAsia" w:ascii="黑体" w:hAnsi="黑体" w:eastAsia="黑体" w:cs="黑体"/>
          <w:sz w:val="24"/>
          <w:szCs w:val="24"/>
        </w:rPr>
        <w:t>买方：四川宏达股份有限公司</w:t>
      </w:r>
    </w:p>
    <w:p w14:paraId="6BBC297F">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cs="黑体"/>
          <w:b/>
          <w:sz w:val="24"/>
          <w:szCs w:val="24"/>
        </w:rPr>
      </w:pPr>
      <w:r>
        <w:rPr>
          <w:rFonts w:hint="eastAsia" w:ascii="黑体" w:hAnsi="黑体" w:eastAsia="黑体" w:cs="黑体"/>
          <w:sz w:val="24"/>
          <w:szCs w:val="24"/>
        </w:rPr>
        <w:t>卖方：</w:t>
      </w:r>
    </w:p>
    <w:p w14:paraId="68C83DF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黑体" w:hAnsi="黑体" w:eastAsia="黑体" w:cs="黑体"/>
          <w:sz w:val="24"/>
          <w:szCs w:val="24"/>
        </w:rPr>
      </w:pPr>
      <w:r>
        <w:rPr>
          <w:rFonts w:hint="eastAsia" w:ascii="黑体" w:hAnsi="黑体" w:eastAsia="黑体" w:cs="黑体"/>
          <w:sz w:val="24"/>
          <w:szCs w:val="24"/>
        </w:rPr>
        <w:t>根据《中华人民共和国民法典》及相关法律法规的规定，本着平等互利、诚实守信的原则，经买卖双方协商一致，就买方向卖方</w:t>
      </w:r>
      <w:r>
        <w:rPr>
          <w:rFonts w:hint="eastAsia" w:ascii="黑体" w:hAnsi="黑体" w:eastAsia="黑体" w:cs="黑体"/>
          <w:sz w:val="24"/>
          <w:szCs w:val="24"/>
          <w:lang w:val="en-US" w:eastAsia="zh-CN"/>
        </w:rPr>
        <w:t>购买下列标的物</w:t>
      </w:r>
      <w:r>
        <w:rPr>
          <w:rFonts w:hint="eastAsia" w:ascii="黑体" w:hAnsi="黑体" w:eastAsia="黑体" w:cs="黑体"/>
          <w:sz w:val="24"/>
          <w:szCs w:val="24"/>
        </w:rPr>
        <w:t>宜达成本合同，具体内容如下：</w:t>
      </w:r>
    </w:p>
    <w:p w14:paraId="4FD2F5B9">
      <w:pPr>
        <w:pStyle w:val="50"/>
        <w:keepNext w:val="0"/>
        <w:keepLines w:val="0"/>
        <w:pageBreakBefore w:val="0"/>
        <w:widowControl w:val="0"/>
        <w:numPr>
          <w:ilvl w:val="0"/>
          <w:numId w:val="3"/>
        </w:numPr>
        <w:kinsoku/>
        <w:wordWrap/>
        <w:overflowPunct/>
        <w:topLinePunct w:val="0"/>
        <w:autoSpaceDE/>
        <w:autoSpaceDN/>
        <w:bidi w:val="0"/>
        <w:adjustRightInd/>
        <w:snapToGrid/>
        <w:spacing w:line="400" w:lineRule="exact"/>
        <w:ind w:firstLineChars="0"/>
        <w:jc w:val="left"/>
        <w:textAlignment w:val="auto"/>
        <w:rPr>
          <w:rFonts w:ascii="黑体" w:hAnsi="黑体" w:eastAsia="黑体" w:cs="黑体"/>
          <w:b/>
          <w:sz w:val="24"/>
          <w:szCs w:val="24"/>
        </w:rPr>
      </w:pPr>
      <w:r>
        <w:rPr>
          <w:rFonts w:hint="eastAsia" w:ascii="黑体" w:hAnsi="黑体" w:eastAsia="黑体" w:cs="黑体"/>
          <w:b/>
          <w:sz w:val="24"/>
          <w:szCs w:val="24"/>
        </w:rPr>
        <w:t>标的物基本信息</w:t>
      </w:r>
    </w:p>
    <w:tbl>
      <w:tblPr>
        <w:tblStyle w:val="19"/>
        <w:tblpPr w:leftFromText="180" w:rightFromText="180" w:vertAnchor="text" w:horzAnchor="page" w:tblpX="1762" w:tblpY="412"/>
        <w:tblOverlap w:val="never"/>
        <w:tblW w:w="921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43"/>
        <w:gridCol w:w="1940"/>
        <w:gridCol w:w="710"/>
        <w:gridCol w:w="620"/>
        <w:gridCol w:w="930"/>
        <w:gridCol w:w="850"/>
        <w:gridCol w:w="770"/>
        <w:gridCol w:w="1090"/>
        <w:gridCol w:w="960"/>
      </w:tblGrid>
      <w:tr w14:paraId="03B1B99D">
        <w:trPr>
          <w:trHeight w:val="791" w:hRule="atLeast"/>
        </w:trPr>
        <w:tc>
          <w:tcPr>
            <w:tcW w:w="134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E1FBD1F">
            <w:pPr>
              <w:pStyle w:val="50"/>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黑体" w:hAnsi="黑体" w:eastAsia="黑体" w:cs="黑体"/>
                <w:b/>
                <w:szCs w:val="21"/>
              </w:rPr>
            </w:pPr>
            <w:r>
              <w:rPr>
                <w:rFonts w:hint="eastAsia" w:ascii="黑体" w:hAnsi="黑体" w:eastAsia="黑体" w:cs="黑体"/>
                <w:b/>
                <w:szCs w:val="21"/>
              </w:rPr>
              <w:t>产品名称</w:t>
            </w:r>
          </w:p>
        </w:tc>
        <w:tc>
          <w:tcPr>
            <w:tcW w:w="194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386D48E">
            <w:pPr>
              <w:pStyle w:val="50"/>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黑体" w:hAnsi="黑体" w:eastAsia="黑体" w:cs="黑体"/>
                <w:b/>
                <w:szCs w:val="21"/>
                <w:lang w:val="en-US" w:eastAsia="zh-CN"/>
              </w:rPr>
            </w:pPr>
            <w:r>
              <w:rPr>
                <w:rFonts w:hint="eastAsia" w:ascii="黑体" w:hAnsi="黑体" w:eastAsia="黑体" w:cs="黑体"/>
                <w:b/>
                <w:szCs w:val="21"/>
                <w:lang w:val="en-US" w:eastAsia="zh-CN"/>
              </w:rPr>
              <w:t>规格型号</w:t>
            </w:r>
          </w:p>
        </w:tc>
        <w:tc>
          <w:tcPr>
            <w:tcW w:w="7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58813C">
            <w:pPr>
              <w:pStyle w:val="50"/>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黑体" w:hAnsi="黑体" w:eastAsia="黑体" w:cs="黑体"/>
                <w:b/>
                <w:szCs w:val="21"/>
              </w:rPr>
            </w:pPr>
            <w:r>
              <w:rPr>
                <w:rFonts w:hint="eastAsia" w:ascii="黑体" w:hAnsi="黑体" w:eastAsia="黑体" w:cs="黑体"/>
                <w:b/>
                <w:szCs w:val="21"/>
              </w:rPr>
              <w:t>单位</w:t>
            </w:r>
          </w:p>
        </w:tc>
        <w:tc>
          <w:tcPr>
            <w:tcW w:w="6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3C7623">
            <w:pPr>
              <w:pStyle w:val="50"/>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黑体" w:hAnsi="黑体" w:eastAsia="黑体" w:cs="黑体"/>
                <w:b/>
                <w:szCs w:val="21"/>
              </w:rPr>
            </w:pPr>
            <w:r>
              <w:rPr>
                <w:rFonts w:hint="eastAsia" w:ascii="黑体" w:hAnsi="黑体" w:eastAsia="黑体" w:cs="黑体"/>
                <w:b/>
                <w:szCs w:val="21"/>
              </w:rPr>
              <w:t>数量</w:t>
            </w:r>
          </w:p>
        </w:tc>
        <w:tc>
          <w:tcPr>
            <w:tcW w:w="93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E2D1503">
            <w:pPr>
              <w:pStyle w:val="50"/>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黑体" w:hAnsi="黑体" w:eastAsia="黑体" w:cs="黑体"/>
                <w:b/>
                <w:szCs w:val="21"/>
              </w:rPr>
            </w:pPr>
            <w:r>
              <w:rPr>
                <w:rFonts w:hint="eastAsia" w:ascii="黑体" w:hAnsi="黑体" w:eastAsia="黑体" w:cs="黑体"/>
                <w:b/>
                <w:szCs w:val="21"/>
              </w:rPr>
              <w:t>到厂单价（元）</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400539B">
            <w:pPr>
              <w:pStyle w:val="50"/>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黑体" w:hAnsi="黑体" w:eastAsia="黑体" w:cs="黑体"/>
                <w:b/>
                <w:szCs w:val="21"/>
              </w:rPr>
            </w:pPr>
            <w:r>
              <w:rPr>
                <w:rFonts w:hint="eastAsia" w:ascii="黑体" w:hAnsi="黑体" w:eastAsia="黑体" w:cs="黑体"/>
                <w:b/>
                <w:szCs w:val="21"/>
              </w:rPr>
              <w:t>税率</w:t>
            </w:r>
          </w:p>
        </w:tc>
        <w:tc>
          <w:tcPr>
            <w:tcW w:w="770" w:type="dxa"/>
            <w:tcBorders>
              <w:top w:val="single" w:color="000000" w:themeColor="text1" w:sz="4" w:space="0"/>
              <w:left w:val="single" w:color="auto" w:sz="4" w:space="0"/>
              <w:bottom w:val="single" w:color="000000" w:themeColor="text1" w:sz="4" w:space="0"/>
              <w:right w:val="single" w:color="auto" w:sz="4" w:space="0"/>
            </w:tcBorders>
            <w:vAlign w:val="center"/>
          </w:tcPr>
          <w:p w14:paraId="7F29DB75">
            <w:pPr>
              <w:pStyle w:val="50"/>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黑体" w:hAnsi="黑体" w:eastAsia="黑体" w:cs="黑体"/>
                <w:b/>
                <w:szCs w:val="21"/>
              </w:rPr>
            </w:pPr>
            <w:r>
              <w:rPr>
                <w:rFonts w:hint="eastAsia" w:ascii="黑体" w:hAnsi="黑体" w:eastAsia="黑体" w:cs="黑体"/>
                <w:b/>
                <w:szCs w:val="21"/>
              </w:rPr>
              <w:t>税额（元）</w:t>
            </w:r>
          </w:p>
        </w:tc>
        <w:tc>
          <w:tcPr>
            <w:tcW w:w="1090" w:type="dxa"/>
            <w:tcBorders>
              <w:top w:val="single" w:color="000000" w:themeColor="text1" w:sz="4" w:space="0"/>
              <w:left w:val="single" w:color="auto" w:sz="4" w:space="0"/>
              <w:bottom w:val="single" w:color="000000" w:themeColor="text1" w:sz="4" w:space="0"/>
              <w:right w:val="single" w:color="auto" w:sz="4" w:space="0"/>
            </w:tcBorders>
            <w:vAlign w:val="center"/>
          </w:tcPr>
          <w:p w14:paraId="2A2E28AC">
            <w:pPr>
              <w:pStyle w:val="50"/>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黑体" w:hAnsi="黑体" w:eastAsia="黑体" w:cs="黑体"/>
                <w:b/>
                <w:szCs w:val="21"/>
              </w:rPr>
            </w:pPr>
            <w:r>
              <w:rPr>
                <w:rFonts w:hint="eastAsia" w:ascii="黑体" w:hAnsi="黑体" w:eastAsia="黑体" w:cs="黑体"/>
                <w:b/>
                <w:szCs w:val="21"/>
              </w:rPr>
              <w:t>不含税金额（元）</w:t>
            </w:r>
          </w:p>
        </w:tc>
        <w:tc>
          <w:tcPr>
            <w:tcW w:w="96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FA514AE">
            <w:pPr>
              <w:pStyle w:val="50"/>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黑体" w:hAnsi="黑体" w:eastAsia="黑体" w:cs="黑体"/>
                <w:b/>
                <w:szCs w:val="21"/>
              </w:rPr>
            </w:pPr>
            <w:r>
              <w:rPr>
                <w:rFonts w:hint="eastAsia" w:ascii="黑体" w:hAnsi="黑体" w:eastAsia="黑体" w:cs="黑体"/>
                <w:b/>
                <w:szCs w:val="21"/>
              </w:rPr>
              <w:t>含税金额（元）</w:t>
            </w:r>
          </w:p>
        </w:tc>
      </w:tr>
      <w:tr w14:paraId="46FA411C">
        <w:trPr>
          <w:trHeight w:val="1108" w:hRule="atLeast"/>
        </w:trPr>
        <w:tc>
          <w:tcPr>
            <w:tcW w:w="134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A6D86C1">
            <w:pPr>
              <w:keepNext w:val="0"/>
              <w:keepLines w:val="0"/>
              <w:pageBreakBefore w:val="0"/>
              <w:widowControl/>
              <w:kinsoku/>
              <w:wordWrap/>
              <w:overflowPunct/>
              <w:topLinePunct w:val="0"/>
              <w:autoSpaceDE/>
              <w:autoSpaceDN/>
              <w:bidi w:val="0"/>
              <w:adjustRightInd/>
              <w:spacing w:line="300" w:lineRule="atLeast"/>
              <w:jc w:val="center"/>
              <w:textAlignment w:val="auto"/>
              <w:rPr>
                <w:rFonts w:hint="default" w:ascii="黑体" w:hAnsi="黑体" w:eastAsia="黑体" w:cs="黑体"/>
                <w:color w:val="auto"/>
                <w:sz w:val="21"/>
                <w:szCs w:val="21"/>
                <w:lang w:val="en-US" w:eastAsia="zh-CN"/>
              </w:rPr>
            </w:pPr>
            <w:r>
              <w:rPr>
                <w:rStyle w:val="21"/>
                <w:rFonts w:hint="eastAsia" w:ascii="黑体" w:hAnsi="黑体" w:eastAsia="黑体" w:cs="Times New Roman"/>
                <w:b w:val="0"/>
                <w:bCs w:val="0"/>
                <w:color w:val="auto"/>
                <w:sz w:val="21"/>
                <w:szCs w:val="21"/>
                <w:lang w:val="en-US" w:eastAsia="zh-CN"/>
              </w:rPr>
              <w:t>高位和中位余热回收系统</w:t>
            </w:r>
          </w:p>
        </w:tc>
        <w:tc>
          <w:tcPr>
            <w:tcW w:w="194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A441982">
            <w:pPr>
              <w:keepNext w:val="0"/>
              <w:keepLines w:val="0"/>
              <w:pageBreakBefore w:val="0"/>
              <w:widowControl/>
              <w:kinsoku/>
              <w:wordWrap/>
              <w:overflowPunct/>
              <w:topLinePunct w:val="0"/>
              <w:autoSpaceDE/>
              <w:autoSpaceDN/>
              <w:bidi w:val="0"/>
              <w:adjustRightInd/>
              <w:spacing w:line="300" w:lineRule="atLeast"/>
              <w:jc w:val="both"/>
              <w:textAlignment w:val="auto"/>
              <w:rPr>
                <w:rFonts w:hint="default" w:ascii="黑体" w:hAnsi="黑体" w:eastAsia="黑体" w:cs="黑体"/>
                <w:color w:val="auto"/>
                <w:sz w:val="21"/>
                <w:szCs w:val="21"/>
                <w:lang w:val="en-US" w:eastAsia="zh-CN"/>
              </w:rPr>
            </w:pPr>
          </w:p>
        </w:tc>
        <w:tc>
          <w:tcPr>
            <w:tcW w:w="7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71F5AFD">
            <w:pPr>
              <w:keepNext w:val="0"/>
              <w:keepLines w:val="0"/>
              <w:pageBreakBefore w:val="0"/>
              <w:widowControl/>
              <w:kinsoku/>
              <w:wordWrap/>
              <w:overflowPunct/>
              <w:topLinePunct w:val="0"/>
              <w:autoSpaceDE/>
              <w:autoSpaceDN/>
              <w:bidi w:val="0"/>
              <w:adjustRightInd/>
              <w:spacing w:line="300" w:lineRule="atLeast"/>
              <w:jc w:val="center"/>
              <w:textAlignment w:val="auto"/>
              <w:rPr>
                <w:rFonts w:hint="eastAsia" w:ascii="黑体" w:hAnsi="黑体" w:eastAsia="黑体" w:cs="黑体"/>
                <w:color w:val="auto"/>
                <w:sz w:val="21"/>
                <w:szCs w:val="21"/>
                <w:lang w:val="en-US" w:eastAsia="zh-CN"/>
              </w:rPr>
            </w:pPr>
            <w:r>
              <w:rPr>
                <w:rFonts w:hint="eastAsia" w:ascii="黑体" w:hAnsi="黑体" w:eastAsia="黑体" w:cs="宋体"/>
                <w:color w:val="auto"/>
                <w:kern w:val="0"/>
                <w:sz w:val="21"/>
                <w:szCs w:val="21"/>
                <w:lang w:val="en-US" w:eastAsia="zh-CN"/>
              </w:rPr>
              <w:t>1</w:t>
            </w:r>
          </w:p>
        </w:tc>
        <w:tc>
          <w:tcPr>
            <w:tcW w:w="6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45F51B2">
            <w:pPr>
              <w:keepNext w:val="0"/>
              <w:keepLines w:val="0"/>
              <w:pageBreakBefore w:val="0"/>
              <w:widowControl/>
              <w:kinsoku/>
              <w:wordWrap/>
              <w:overflowPunct/>
              <w:topLinePunct w:val="0"/>
              <w:autoSpaceDE/>
              <w:autoSpaceDN/>
              <w:bidi w:val="0"/>
              <w:adjustRightInd/>
              <w:spacing w:line="300" w:lineRule="atLeast"/>
              <w:jc w:val="center"/>
              <w:textAlignment w:val="auto"/>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套</w:t>
            </w:r>
          </w:p>
        </w:tc>
        <w:tc>
          <w:tcPr>
            <w:tcW w:w="93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E180B1A">
            <w:pPr>
              <w:pStyle w:val="50"/>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黑体" w:hAnsi="黑体" w:eastAsia="黑体" w:cs="黑体"/>
                <w:color w:val="FF0000"/>
                <w:szCs w:val="21"/>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D6417A1">
            <w:pPr>
              <w:pStyle w:val="50"/>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黑体" w:hAnsi="黑体" w:eastAsia="黑体" w:cs="黑体"/>
                <w:color w:val="FF0000"/>
                <w:szCs w:val="21"/>
              </w:rPr>
            </w:pPr>
          </w:p>
        </w:tc>
        <w:tc>
          <w:tcPr>
            <w:tcW w:w="770" w:type="dxa"/>
            <w:tcBorders>
              <w:top w:val="single" w:color="000000" w:themeColor="text1" w:sz="4" w:space="0"/>
              <w:left w:val="single" w:color="auto" w:sz="4" w:space="0"/>
              <w:bottom w:val="single" w:color="000000" w:themeColor="text1" w:sz="4" w:space="0"/>
              <w:right w:val="single" w:color="auto" w:sz="4" w:space="0"/>
            </w:tcBorders>
            <w:vAlign w:val="center"/>
          </w:tcPr>
          <w:p w14:paraId="74BD5540">
            <w:pPr>
              <w:pStyle w:val="50"/>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黑体" w:hAnsi="黑体" w:eastAsia="黑体" w:cs="黑体"/>
                <w:color w:val="FF0000"/>
                <w:szCs w:val="21"/>
              </w:rPr>
            </w:pPr>
          </w:p>
        </w:tc>
        <w:tc>
          <w:tcPr>
            <w:tcW w:w="1090" w:type="dxa"/>
            <w:tcBorders>
              <w:top w:val="single" w:color="000000" w:themeColor="text1" w:sz="4" w:space="0"/>
              <w:left w:val="single" w:color="auto" w:sz="4" w:space="0"/>
              <w:bottom w:val="single" w:color="000000" w:themeColor="text1" w:sz="4" w:space="0"/>
              <w:right w:val="single" w:color="auto" w:sz="4" w:space="0"/>
            </w:tcBorders>
            <w:vAlign w:val="center"/>
          </w:tcPr>
          <w:p w14:paraId="4D517F98">
            <w:pPr>
              <w:pStyle w:val="50"/>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黑体" w:hAnsi="黑体" w:eastAsia="黑体" w:cs="黑体"/>
                <w:color w:val="FF0000"/>
                <w:szCs w:val="21"/>
              </w:rPr>
            </w:pPr>
          </w:p>
        </w:tc>
        <w:tc>
          <w:tcPr>
            <w:tcW w:w="96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AB23D91">
            <w:pPr>
              <w:pStyle w:val="50"/>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黑体" w:hAnsi="黑体" w:eastAsia="黑体" w:cs="黑体"/>
                <w:color w:val="FF0000"/>
                <w:szCs w:val="21"/>
              </w:rPr>
            </w:pPr>
          </w:p>
        </w:tc>
      </w:tr>
      <w:tr w14:paraId="59B72838">
        <w:trPr>
          <w:trHeight w:val="546" w:hRule="atLeast"/>
        </w:trPr>
        <w:tc>
          <w:tcPr>
            <w:tcW w:w="9213"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BACD294">
            <w:pPr>
              <w:pStyle w:val="50"/>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黑体" w:hAnsi="黑体" w:eastAsia="黑体" w:cs="黑体"/>
                <w:b/>
                <w:szCs w:val="21"/>
              </w:rPr>
            </w:pPr>
            <w:r>
              <w:rPr>
                <w:rFonts w:hint="eastAsia" w:ascii="黑体" w:hAnsi="黑体" w:eastAsia="黑体" w:cs="黑体"/>
                <w:b w:val="0"/>
                <w:bCs/>
                <w:szCs w:val="21"/>
              </w:rPr>
              <w:t>合计人民币总金额（大写）：元。该价款为一次性包干总价，系卖方履行本合同项下的所有内容而能获得的全部价款，包括但不限于材料费、包装费、运费、</w:t>
            </w:r>
            <w:r>
              <w:rPr>
                <w:rFonts w:hint="eastAsia" w:ascii="黑体" w:hAnsi="黑体" w:eastAsia="黑体" w:cs="黑体"/>
                <w:b w:val="0"/>
                <w:bCs/>
                <w:color w:val="auto"/>
                <w:szCs w:val="21"/>
              </w:rPr>
              <w:t>保险费、</w:t>
            </w:r>
            <w:r>
              <w:rPr>
                <w:rFonts w:hint="eastAsia" w:ascii="黑体" w:hAnsi="黑体" w:eastAsia="黑体" w:cs="黑体"/>
                <w:b w:val="0"/>
                <w:bCs/>
                <w:color w:val="auto"/>
                <w:szCs w:val="21"/>
                <w:lang w:val="en-US" w:eastAsia="zh-CN"/>
              </w:rPr>
              <w:t>指导安装及调试费用、</w:t>
            </w:r>
            <w:r>
              <w:rPr>
                <w:rFonts w:hint="eastAsia" w:ascii="黑体" w:hAnsi="黑体" w:eastAsia="黑体" w:cs="黑体"/>
                <w:b w:val="0"/>
                <w:bCs/>
                <w:szCs w:val="21"/>
              </w:rPr>
              <w:t>税金等。除此之外，不做任何调整，如有遗漏，均视为卖方的自愿让利行为。</w:t>
            </w:r>
          </w:p>
        </w:tc>
      </w:tr>
    </w:tbl>
    <w:p w14:paraId="78BD6B2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宋体"/>
          <w:sz w:val="24"/>
          <w:szCs w:val="24"/>
          <w:lang w:val="en-US" w:eastAsia="zh-CN"/>
        </w:rPr>
      </w:pPr>
      <w:bookmarkStart w:id="19" w:name="OLE_LINK5"/>
      <w:r>
        <w:rPr>
          <w:rFonts w:hint="eastAsia" w:ascii="黑体" w:hAnsi="黑体" w:eastAsia="黑体"/>
          <w:color w:val="495060"/>
          <w:sz w:val="24"/>
          <w:szCs w:val="24"/>
          <w:shd w:val="clear" w:color="auto" w:fill="FAFAFA"/>
        </w:rPr>
        <w:t>第</w:t>
      </w:r>
      <w:r>
        <w:rPr>
          <w:rFonts w:hint="eastAsia" w:ascii="黑体" w:hAnsi="黑体" w:eastAsia="黑体" w:cs="黑体"/>
          <w:sz w:val="24"/>
          <w:szCs w:val="24"/>
        </w:rPr>
        <w:t>二条  质量标准及要求</w:t>
      </w:r>
      <w:r>
        <w:rPr>
          <w:rFonts w:hint="eastAsia" w:ascii="黑体" w:hAnsi="黑体" w:eastAsia="黑体" w:cs="黑体"/>
          <w:sz w:val="24"/>
          <w:szCs w:val="24"/>
        </w:rPr>
        <w:br w:type="textWrapping"/>
      </w:r>
      <w:r>
        <w:rPr>
          <w:rFonts w:hint="eastAsia" w:ascii="黑体" w:hAnsi="黑体" w:eastAsia="黑体" w:cs="黑体"/>
          <w:sz w:val="24"/>
          <w:szCs w:val="24"/>
        </w:rPr>
        <w:t>1、质量要求：按国家标准执行，满足买方使用要求。</w:t>
      </w:r>
      <w:r>
        <w:rPr>
          <w:rFonts w:hint="eastAsia" w:ascii="黑体" w:hAnsi="黑体" w:eastAsia="黑体" w:cs="黑体"/>
          <w:sz w:val="24"/>
          <w:szCs w:val="24"/>
        </w:rPr>
        <w:br w:type="textWrapping"/>
      </w:r>
      <w:r>
        <w:rPr>
          <w:rFonts w:hint="eastAsia" w:ascii="黑体" w:hAnsi="黑体" w:eastAsia="黑体" w:cs="黑体"/>
          <w:sz w:val="24"/>
          <w:szCs w:val="24"/>
        </w:rPr>
        <w:t>2、质保期：</w:t>
      </w:r>
      <w:r>
        <w:rPr>
          <w:rFonts w:hint="eastAsia" w:ascii="黑体" w:hAnsi="黑体" w:eastAsia="黑体" w:cs="宋体"/>
          <w:sz w:val="24"/>
          <w:szCs w:val="24"/>
          <w:lang w:val="en-US" w:eastAsia="zh-CN"/>
        </w:rPr>
        <w:t>标的物运行验收合格、双方确认后起12个月内或安装完成18个月（因招标人原因未投用），以先到为准。</w:t>
      </w:r>
    </w:p>
    <w:p w14:paraId="20F57B91">
      <w:pPr>
        <w:pStyle w:val="14"/>
        <w:keepNext w:val="0"/>
        <w:keepLines w:val="0"/>
        <w:pageBreakBefore w:val="0"/>
        <w:kinsoku/>
        <w:wordWrap/>
        <w:overflowPunct/>
        <w:topLinePunct w:val="0"/>
        <w:autoSpaceDE/>
        <w:autoSpaceDN/>
        <w:bidi w:val="0"/>
        <w:adjustRightInd/>
        <w:spacing w:before="0" w:beforeAutospacing="0" w:after="0" w:afterAutospacing="0" w:line="360" w:lineRule="auto"/>
        <w:textAlignment w:val="auto"/>
        <w:rPr>
          <w:rFonts w:hint="eastAsia" w:ascii="黑体" w:hAnsi="黑体" w:eastAsia="黑体"/>
          <w:color w:val="auto"/>
          <w:sz w:val="24"/>
          <w:szCs w:val="24"/>
        </w:rPr>
      </w:pPr>
      <w:r>
        <w:rPr>
          <w:rFonts w:hint="eastAsia" w:ascii="黑体" w:hAnsi="黑体" w:eastAsia="黑体" w:cs="黑体"/>
          <w:sz w:val="24"/>
          <w:szCs w:val="24"/>
        </w:rPr>
        <w:t>第三条  交货地点、交货方式及交货时间</w:t>
      </w:r>
      <w:r>
        <w:rPr>
          <w:rFonts w:hint="eastAsia" w:ascii="黑体" w:hAnsi="黑体" w:eastAsia="黑体" w:cs="黑体"/>
          <w:sz w:val="24"/>
          <w:szCs w:val="24"/>
        </w:rPr>
        <w:br w:type="textWrapping"/>
      </w:r>
      <w:r>
        <w:rPr>
          <w:rFonts w:hint="eastAsia" w:ascii="黑体" w:hAnsi="黑体" w:eastAsia="黑体" w:cs="黑体"/>
          <w:sz w:val="24"/>
          <w:szCs w:val="24"/>
        </w:rPr>
        <w:t>1、交货地点：买方磷化工分公司指定地点（四川省德阳市什邡市洛水镇）。</w:t>
      </w:r>
      <w:r>
        <w:rPr>
          <w:rFonts w:hint="eastAsia" w:ascii="黑体" w:hAnsi="黑体" w:eastAsia="黑体" w:cs="黑体"/>
          <w:sz w:val="24"/>
          <w:szCs w:val="24"/>
        </w:rPr>
        <w:br w:type="textWrapping"/>
      </w:r>
      <w:r>
        <w:rPr>
          <w:rFonts w:hint="eastAsia" w:ascii="黑体" w:hAnsi="黑体" w:eastAsia="黑体" w:cs="黑体"/>
          <w:sz w:val="24"/>
          <w:szCs w:val="24"/>
        </w:rPr>
        <w:t>2、交货方式：卖方负责送（</w:t>
      </w:r>
      <w:r>
        <w:rPr>
          <w:rFonts w:hint="eastAsia" w:ascii="黑体" w:hAnsi="黑体" w:eastAsia="黑体" w:cs="黑体"/>
          <w:sz w:val="24"/>
          <w:szCs w:val="24"/>
          <w:lang w:val="en-US" w:eastAsia="zh-CN"/>
        </w:rPr>
        <w:t>发</w:t>
      </w:r>
      <w:r>
        <w:rPr>
          <w:rFonts w:hint="eastAsia" w:ascii="黑体" w:hAnsi="黑体" w:eastAsia="黑体" w:cs="黑体"/>
          <w:sz w:val="24"/>
          <w:szCs w:val="24"/>
          <w:lang w:eastAsia="zh-CN"/>
        </w:rPr>
        <w:t>）</w:t>
      </w:r>
      <w:r>
        <w:rPr>
          <w:rFonts w:hint="eastAsia" w:ascii="黑体" w:hAnsi="黑体" w:eastAsia="黑体" w:cs="黑体"/>
          <w:sz w:val="24"/>
          <w:szCs w:val="24"/>
        </w:rPr>
        <w:t>货到交货地点。</w:t>
      </w:r>
      <w:r>
        <w:rPr>
          <w:rFonts w:hint="eastAsia" w:ascii="黑体" w:hAnsi="黑体" w:eastAsia="黑体" w:cs="黑体"/>
          <w:sz w:val="24"/>
          <w:szCs w:val="24"/>
        </w:rPr>
        <w:br w:type="textWrapping"/>
      </w:r>
      <w:r>
        <w:rPr>
          <w:rFonts w:hint="eastAsia" w:ascii="黑体" w:hAnsi="黑体" w:eastAsia="黑体" w:cs="黑体"/>
          <w:sz w:val="24"/>
          <w:szCs w:val="24"/>
        </w:rPr>
        <w:t>3、交货时间：</w:t>
      </w:r>
      <w:r>
        <w:rPr>
          <w:rFonts w:hint="eastAsia" w:ascii="黑体" w:hAnsi="黑体" w:eastAsia="黑体"/>
          <w:color w:val="auto"/>
          <w:sz w:val="24"/>
          <w:szCs w:val="24"/>
        </w:rPr>
        <w:t>合同生效</w:t>
      </w:r>
      <w:r>
        <w:rPr>
          <w:rFonts w:hint="eastAsia" w:ascii="黑体" w:hAnsi="黑体" w:eastAsia="黑体"/>
          <w:color w:val="auto"/>
          <w:sz w:val="24"/>
          <w:szCs w:val="24"/>
          <w:lang w:val="en-US" w:eastAsia="zh-CN"/>
        </w:rPr>
        <w:t>预付款到账</w:t>
      </w:r>
      <w:r>
        <w:rPr>
          <w:rFonts w:hint="eastAsia" w:ascii="黑体" w:hAnsi="黑体" w:eastAsia="黑体"/>
          <w:color w:val="auto"/>
          <w:sz w:val="24"/>
          <w:szCs w:val="24"/>
        </w:rPr>
        <w:t>之日起</w:t>
      </w:r>
      <w:r>
        <w:rPr>
          <w:rFonts w:hint="eastAsia" w:ascii="黑体" w:hAnsi="黑体" w:eastAsia="黑体"/>
          <w:color w:val="auto"/>
          <w:sz w:val="24"/>
          <w:szCs w:val="24"/>
          <w:lang w:val="en-US" w:eastAsia="zh-CN"/>
        </w:rPr>
        <w:t>180</w:t>
      </w:r>
      <w:r>
        <w:rPr>
          <w:rFonts w:hint="eastAsia" w:ascii="黑体" w:hAnsi="黑体" w:eastAsia="黑体"/>
          <w:color w:val="auto"/>
          <w:sz w:val="24"/>
          <w:szCs w:val="24"/>
        </w:rPr>
        <w:t>个自然日内</w:t>
      </w:r>
      <w:r>
        <w:rPr>
          <w:rFonts w:hint="eastAsia" w:ascii="黑体" w:hAnsi="黑体" w:eastAsia="黑体"/>
          <w:color w:val="auto"/>
          <w:sz w:val="24"/>
          <w:szCs w:val="24"/>
          <w:lang w:val="en-US" w:eastAsia="zh-CN"/>
        </w:rPr>
        <w:t>完成设备制作、现场安装并调试正常运行</w:t>
      </w:r>
      <w:r>
        <w:rPr>
          <w:rFonts w:hint="eastAsia" w:ascii="黑体" w:hAnsi="黑体" w:eastAsia="黑体"/>
          <w:color w:val="auto"/>
          <w:sz w:val="24"/>
          <w:szCs w:val="24"/>
        </w:rPr>
        <w:t>。</w:t>
      </w:r>
    </w:p>
    <w:p w14:paraId="291E45A7">
      <w:pPr>
        <w:pStyle w:val="14"/>
        <w:keepNext w:val="0"/>
        <w:keepLines w:val="0"/>
        <w:pageBreakBefore w:val="0"/>
        <w:kinsoku/>
        <w:wordWrap/>
        <w:overflowPunct/>
        <w:topLinePunct w:val="0"/>
        <w:autoSpaceDE/>
        <w:autoSpaceDN/>
        <w:bidi w:val="0"/>
        <w:adjustRightInd/>
        <w:spacing w:before="0" w:beforeAutospacing="0" w:after="0" w:afterAutospacing="0" w:line="360" w:lineRule="auto"/>
        <w:textAlignment w:val="auto"/>
        <w:rPr>
          <w:rFonts w:hint="eastAsia" w:ascii="黑体" w:hAnsi="黑体" w:eastAsia="黑体" w:cs="黑体"/>
          <w:sz w:val="24"/>
          <w:szCs w:val="24"/>
          <w:lang w:val="en-US" w:eastAsia="zh-CN"/>
        </w:rPr>
      </w:pPr>
      <w:r>
        <w:rPr>
          <w:rFonts w:hint="eastAsia" w:ascii="黑体" w:hAnsi="黑体" w:eastAsia="黑体" w:cs="黑体"/>
          <w:sz w:val="24"/>
          <w:szCs w:val="24"/>
        </w:rPr>
        <w:t>第四条  运输方式、包装要求、费用承担</w:t>
      </w:r>
      <w:r>
        <w:rPr>
          <w:rFonts w:hint="eastAsia" w:ascii="黑体" w:hAnsi="黑体" w:eastAsia="黑体" w:cs="黑体"/>
          <w:sz w:val="24"/>
          <w:szCs w:val="24"/>
        </w:rPr>
        <w:br w:type="textWrapping"/>
      </w:r>
      <w:r>
        <w:rPr>
          <w:rFonts w:hint="eastAsia" w:ascii="黑体" w:hAnsi="黑体" w:eastAsia="黑体" w:cs="黑体"/>
          <w:sz w:val="24"/>
          <w:szCs w:val="24"/>
        </w:rPr>
        <w:t>1、运输方式：汽车运输。</w:t>
      </w:r>
      <w:r>
        <w:rPr>
          <w:rFonts w:hint="eastAsia" w:ascii="黑体" w:hAnsi="黑体" w:eastAsia="黑体" w:cs="黑体"/>
          <w:sz w:val="24"/>
          <w:szCs w:val="24"/>
        </w:rPr>
        <w:br w:type="textWrapping"/>
      </w:r>
      <w:r>
        <w:rPr>
          <w:rFonts w:hint="eastAsia" w:ascii="黑体" w:hAnsi="黑体" w:eastAsia="黑体" w:cs="黑体"/>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sz w:val="24"/>
          <w:szCs w:val="24"/>
        </w:rPr>
        <w:br w:type="textWrapping"/>
      </w:r>
      <w:r>
        <w:rPr>
          <w:rFonts w:hint="eastAsia" w:ascii="黑体" w:hAnsi="黑体" w:eastAsia="黑体" w:cs="黑体"/>
          <w:sz w:val="24"/>
          <w:szCs w:val="24"/>
        </w:rPr>
        <w:t>3、风险及费用承担：标的物运输过程中的一切货损风险和交付买方之前的运费、保险费、装卸费、杂费等相关费用均由卖方承担。</w:t>
      </w:r>
      <w:r>
        <w:rPr>
          <w:rFonts w:hint="eastAsia" w:ascii="黑体" w:hAnsi="黑体" w:eastAsia="黑体" w:cs="黑体"/>
          <w:sz w:val="24"/>
          <w:szCs w:val="24"/>
        </w:rPr>
        <w:br w:type="textWrapping"/>
      </w:r>
      <w:r>
        <w:rPr>
          <w:rFonts w:hint="eastAsia" w:ascii="黑体" w:hAnsi="黑体" w:eastAsia="黑体" w:cs="黑体"/>
          <w:sz w:val="24"/>
          <w:szCs w:val="24"/>
        </w:rPr>
        <w:t>第五条  标的物验收及异议处理</w:t>
      </w:r>
      <w:r>
        <w:rPr>
          <w:rFonts w:hint="eastAsia" w:ascii="黑体" w:hAnsi="黑体" w:eastAsia="黑体" w:cs="黑体"/>
          <w:sz w:val="24"/>
          <w:szCs w:val="24"/>
        </w:rPr>
        <w:br w:type="textWrapping"/>
      </w:r>
      <w:r>
        <w:rPr>
          <w:rFonts w:hint="eastAsia" w:ascii="黑体" w:hAnsi="黑体" w:eastAsia="黑体" w:cs="黑体"/>
          <w:sz w:val="24"/>
          <w:szCs w:val="24"/>
          <w:lang w:eastAsia="zh-CN"/>
        </w:rPr>
        <w:t xml:space="preserve">1、标的物验收标准按本合同第二条要求执行，标的物的数量、质量、型号规格、外观等一切指标以买方的验收结果为准。 </w:t>
      </w:r>
      <w:r>
        <w:rPr>
          <w:rFonts w:hint="eastAsia" w:ascii="黑体" w:hAnsi="黑体" w:eastAsia="黑体" w:cs="黑体"/>
          <w:sz w:val="24"/>
          <w:szCs w:val="24"/>
          <w:lang w:val="en-US" w:eastAsia="zh-CN"/>
        </w:rPr>
        <w:t xml:space="preserve">     </w:t>
      </w:r>
    </w:p>
    <w:p w14:paraId="37EE34C1">
      <w:pPr>
        <w:pStyle w:val="5"/>
        <w:keepNext w:val="0"/>
        <w:keepLines w:val="0"/>
        <w:pageBreakBefore w:val="0"/>
        <w:widowControl w:val="0"/>
        <w:kinsoku/>
        <w:wordWrap/>
        <w:overflowPunct/>
        <w:topLinePunct w:val="0"/>
        <w:autoSpaceDE/>
        <w:autoSpaceDN/>
        <w:bidi w:val="0"/>
        <w:adjustRightInd/>
        <w:snapToGrid/>
        <w:spacing w:before="185" w:line="440" w:lineRule="exact"/>
        <w:ind w:right="296"/>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2、如标的物的数量、质量、型号规格、外观等一切指标不符合合同约定或未通过买方验收的，买方有权不予收货；卖方应按买方要求退货或换货，并承担由此产生的所有费用。</w:t>
      </w:r>
    </w:p>
    <w:p w14:paraId="486AA2D5">
      <w:pPr>
        <w:pStyle w:val="5"/>
        <w:keepNext w:val="0"/>
        <w:keepLines w:val="0"/>
        <w:pageBreakBefore w:val="0"/>
        <w:widowControl w:val="0"/>
        <w:kinsoku/>
        <w:wordWrap/>
        <w:overflowPunct/>
        <w:topLinePunct w:val="0"/>
        <w:autoSpaceDE/>
        <w:autoSpaceDN/>
        <w:bidi w:val="0"/>
        <w:adjustRightInd/>
        <w:snapToGrid/>
        <w:spacing w:before="185" w:line="440" w:lineRule="exact"/>
        <w:ind w:right="296"/>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3、卖方异议处置：如卖方对买方验收结果有异议，应于收到买方通知之日起</w:t>
      </w:r>
      <w:r>
        <w:rPr>
          <w:rFonts w:hint="eastAsia" w:ascii="黑体" w:hAnsi="黑体" w:eastAsia="黑体" w:cs="黑体"/>
          <w:sz w:val="24"/>
          <w:szCs w:val="24"/>
          <w:lang w:val="en-US" w:eastAsia="zh-CN"/>
        </w:rPr>
        <w:t>5</w:t>
      </w:r>
      <w:r>
        <w:rPr>
          <w:rFonts w:hint="eastAsia" w:ascii="黑体" w:hAnsi="黑体" w:eastAsia="黑体" w:cs="黑体"/>
          <w:sz w:val="24"/>
          <w:szCs w:val="24"/>
          <w:lang w:eastAsia="zh-CN"/>
        </w:rPr>
        <w:t>个工作日内提出书面异议，异议提出后，双方协商处理，协商不成的可提交有资质</w:t>
      </w:r>
      <w:r>
        <w:rPr>
          <w:rFonts w:hint="eastAsia" w:ascii="黑体" w:hAnsi="黑体" w:eastAsia="黑体" w:cs="黑体"/>
          <w:sz w:val="24"/>
          <w:szCs w:val="24"/>
          <w:lang w:val="en-US" w:eastAsia="zh-CN"/>
        </w:rPr>
        <w:t>且双方一致认可</w:t>
      </w:r>
      <w:r>
        <w:rPr>
          <w:rFonts w:hint="eastAsia" w:ascii="黑体" w:hAnsi="黑体" w:eastAsia="黑体" w:cs="黑体"/>
          <w:sz w:val="24"/>
          <w:szCs w:val="24"/>
          <w:lang w:eastAsia="zh-CN"/>
        </w:rPr>
        <w:t>的第三方机构检测，第三方机构检测显示标的物合格的，费用由买方承担；第三方机构检测显示标的物不合格的，费用由卖方承担；</w:t>
      </w:r>
      <w:r>
        <w:rPr>
          <w:rFonts w:hint="eastAsia" w:ascii="黑体" w:hAnsi="黑体" w:eastAsia="黑体" w:cs="黑体"/>
          <w:sz w:val="24"/>
          <w:szCs w:val="24"/>
          <w:lang w:val="en-US" w:eastAsia="zh-CN"/>
        </w:rPr>
        <w:t>如</w:t>
      </w:r>
      <w:r>
        <w:rPr>
          <w:rFonts w:hint="eastAsia" w:ascii="黑体" w:hAnsi="黑体" w:eastAsia="黑体" w:cs="黑体"/>
          <w:sz w:val="24"/>
          <w:szCs w:val="24"/>
          <w:lang w:eastAsia="zh-CN"/>
        </w:rPr>
        <w:t>卖方逾期未提出异议的，视为认同买方验收结果。</w:t>
      </w:r>
    </w:p>
    <w:p w14:paraId="3C2DD17B">
      <w:pPr>
        <w:keepNext w:val="0"/>
        <w:keepLines w:val="0"/>
        <w:pageBreakBefore w:val="0"/>
        <w:widowControl/>
        <w:shd w:val="clear" w:color="auto" w:fill="FFFFFF"/>
        <w:kinsoku/>
        <w:wordWrap/>
        <w:overflowPunct/>
        <w:topLinePunct w:val="0"/>
        <w:autoSpaceDE/>
        <w:autoSpaceDN/>
        <w:bidi w:val="0"/>
        <w:adjustRightInd/>
        <w:spacing w:beforeAutospacing="0" w:afterAutospacing="0" w:line="360" w:lineRule="auto"/>
        <w:jc w:val="left"/>
        <w:textAlignment w:val="auto"/>
        <w:rPr>
          <w:rFonts w:hint="eastAsia" w:ascii="黑体" w:hAnsi="黑体" w:eastAsia="黑体" w:cs="黑体"/>
          <w:sz w:val="24"/>
          <w:szCs w:val="24"/>
        </w:rPr>
      </w:pPr>
      <w:r>
        <w:rPr>
          <w:rFonts w:hint="eastAsia" w:ascii="黑体" w:hAnsi="黑体" w:eastAsia="黑体" w:cs="黑体"/>
          <w:sz w:val="24"/>
          <w:szCs w:val="24"/>
        </w:rPr>
        <w:t>第六条  付款方式及发票</w:t>
      </w:r>
      <w:r>
        <w:rPr>
          <w:rFonts w:hint="eastAsia" w:ascii="黑体" w:hAnsi="黑体" w:eastAsia="黑体" w:cs="黑体"/>
          <w:sz w:val="24"/>
          <w:szCs w:val="24"/>
        </w:rPr>
        <w:br w:type="textWrapping"/>
      </w:r>
      <w:r>
        <w:rPr>
          <w:rFonts w:hint="eastAsia" w:ascii="黑体" w:hAnsi="黑体" w:eastAsia="黑体" w:cs="黑体"/>
          <w:sz w:val="24"/>
          <w:szCs w:val="24"/>
        </w:rPr>
        <w:t>1、</w:t>
      </w:r>
      <w:r>
        <w:rPr>
          <w:rFonts w:hint="eastAsia" w:ascii="黑体" w:hAnsi="黑体" w:eastAsia="黑体" w:cs="Segoe UI"/>
          <w:kern w:val="0"/>
          <w:sz w:val="24"/>
          <w:szCs w:val="24"/>
        </w:rPr>
        <w:t>合同生效</w:t>
      </w:r>
      <w:r>
        <w:rPr>
          <w:rFonts w:hint="eastAsia" w:ascii="黑体" w:hAnsi="黑体" w:eastAsia="黑体" w:cs="Segoe UI"/>
          <w:kern w:val="0"/>
          <w:sz w:val="24"/>
          <w:szCs w:val="24"/>
          <w:lang w:val="en-US" w:eastAsia="zh-CN"/>
        </w:rPr>
        <w:t>之日起10</w:t>
      </w:r>
      <w:r>
        <w:rPr>
          <w:rFonts w:hint="eastAsia" w:ascii="黑体" w:hAnsi="黑体" w:eastAsia="黑体" w:cs="Segoe UI"/>
          <w:kern w:val="0"/>
          <w:sz w:val="24"/>
          <w:szCs w:val="24"/>
        </w:rPr>
        <w:t>个工作日内</w:t>
      </w:r>
      <w:r>
        <w:rPr>
          <w:rFonts w:hint="eastAsia" w:ascii="黑体" w:hAnsi="黑体" w:eastAsia="黑体" w:cs="Segoe UI"/>
          <w:kern w:val="0"/>
          <w:sz w:val="24"/>
          <w:szCs w:val="24"/>
          <w:lang w:val="en-US" w:eastAsia="zh-CN"/>
        </w:rPr>
        <w:t>招标人</w:t>
      </w:r>
      <w:r>
        <w:rPr>
          <w:rFonts w:hint="eastAsia" w:ascii="黑体" w:hAnsi="黑体" w:eastAsia="黑体" w:cs="Segoe UI"/>
          <w:kern w:val="0"/>
          <w:sz w:val="24"/>
          <w:szCs w:val="24"/>
        </w:rPr>
        <w:t>向</w:t>
      </w:r>
      <w:r>
        <w:rPr>
          <w:rFonts w:hint="eastAsia" w:ascii="黑体" w:hAnsi="黑体" w:eastAsia="黑体" w:cs="Segoe UI"/>
          <w:kern w:val="0"/>
          <w:sz w:val="24"/>
          <w:szCs w:val="24"/>
          <w:lang w:val="en-US" w:eastAsia="zh-CN"/>
        </w:rPr>
        <w:t>中标人</w:t>
      </w:r>
      <w:r>
        <w:rPr>
          <w:rFonts w:hint="eastAsia" w:ascii="黑体" w:hAnsi="黑体" w:eastAsia="黑体" w:cs="Segoe UI"/>
          <w:kern w:val="0"/>
          <w:sz w:val="24"/>
          <w:szCs w:val="24"/>
        </w:rPr>
        <w:t>支付合同总金额的30%；</w:t>
      </w:r>
      <w:r>
        <w:rPr>
          <w:rFonts w:hint="eastAsia" w:ascii="黑体" w:hAnsi="黑体" w:eastAsia="黑体" w:cs="Segoe UI"/>
          <w:color w:val="auto"/>
          <w:kern w:val="0"/>
          <w:sz w:val="24"/>
          <w:szCs w:val="24"/>
          <w:lang w:val="en-US" w:eastAsia="zh-CN"/>
        </w:rPr>
        <w:t>装置</w:t>
      </w:r>
      <w:r>
        <w:rPr>
          <w:rFonts w:hint="eastAsia" w:ascii="黑体" w:hAnsi="黑体" w:eastAsia="黑体" w:cs="Segoe UI"/>
          <w:kern w:val="0"/>
          <w:sz w:val="24"/>
          <w:szCs w:val="24"/>
          <w:lang w:val="en-US" w:eastAsia="zh-CN"/>
        </w:rPr>
        <w:t>运行</w:t>
      </w:r>
      <w:r>
        <w:rPr>
          <w:rFonts w:hint="eastAsia" w:ascii="黑体" w:hAnsi="黑体" w:eastAsia="黑体" w:cs="Segoe UI"/>
          <w:kern w:val="0"/>
          <w:sz w:val="24"/>
          <w:szCs w:val="24"/>
        </w:rPr>
        <w:t>验收合格且收到</w:t>
      </w:r>
      <w:r>
        <w:rPr>
          <w:rFonts w:hint="eastAsia" w:ascii="黑体" w:hAnsi="黑体" w:eastAsia="黑体" w:cs="Segoe UI"/>
          <w:kern w:val="0"/>
          <w:sz w:val="24"/>
          <w:szCs w:val="24"/>
          <w:lang w:val="en-US" w:eastAsia="zh-CN"/>
        </w:rPr>
        <w:t>中标人</w:t>
      </w:r>
      <w:r>
        <w:rPr>
          <w:rFonts w:hint="eastAsia" w:ascii="黑体" w:hAnsi="黑体" w:eastAsia="黑体" w:cs="Segoe UI"/>
          <w:kern w:val="0"/>
          <w:sz w:val="24"/>
          <w:szCs w:val="24"/>
        </w:rPr>
        <w:t>出具的合法有效的符合</w:t>
      </w:r>
      <w:r>
        <w:rPr>
          <w:rFonts w:hint="eastAsia" w:ascii="黑体" w:hAnsi="黑体" w:eastAsia="黑体" w:cs="Segoe UI"/>
          <w:kern w:val="0"/>
          <w:sz w:val="24"/>
          <w:szCs w:val="24"/>
          <w:lang w:val="en-US" w:eastAsia="zh-CN"/>
        </w:rPr>
        <w:t>招标人</w:t>
      </w:r>
      <w:r>
        <w:rPr>
          <w:rFonts w:hint="eastAsia" w:ascii="黑体" w:hAnsi="黑体" w:eastAsia="黑体" w:cs="Segoe UI"/>
          <w:kern w:val="0"/>
          <w:sz w:val="24"/>
          <w:szCs w:val="24"/>
        </w:rPr>
        <w:t>要求的增值税专用发票</w:t>
      </w:r>
      <w:r>
        <w:rPr>
          <w:rFonts w:hint="eastAsia" w:ascii="黑体" w:hAnsi="黑体" w:eastAsia="黑体" w:cs="Segoe UI"/>
          <w:kern w:val="0"/>
          <w:sz w:val="24"/>
          <w:szCs w:val="24"/>
          <w:lang w:val="en-US" w:eastAsia="zh-CN"/>
        </w:rPr>
        <w:t>之日起20</w:t>
      </w:r>
      <w:r>
        <w:rPr>
          <w:rFonts w:hint="eastAsia" w:ascii="黑体" w:hAnsi="黑体" w:eastAsia="黑体" w:cs="Segoe UI"/>
          <w:kern w:val="0"/>
          <w:sz w:val="24"/>
          <w:szCs w:val="24"/>
        </w:rPr>
        <w:t>个工作日内支付合同总金额的6</w:t>
      </w:r>
      <w:r>
        <w:rPr>
          <w:rFonts w:hint="eastAsia" w:ascii="黑体" w:hAnsi="黑体" w:eastAsia="黑体" w:cs="Segoe UI"/>
          <w:kern w:val="0"/>
          <w:sz w:val="24"/>
          <w:szCs w:val="24"/>
          <w:lang w:val="en-US" w:eastAsia="zh-CN"/>
        </w:rPr>
        <w:t>0</w:t>
      </w:r>
      <w:r>
        <w:rPr>
          <w:rFonts w:hint="eastAsia" w:ascii="黑体" w:hAnsi="黑体" w:eastAsia="黑体" w:cs="Segoe UI"/>
          <w:kern w:val="0"/>
          <w:sz w:val="24"/>
          <w:szCs w:val="24"/>
        </w:rPr>
        <w:t>%，余</w:t>
      </w:r>
      <w:r>
        <w:rPr>
          <w:rFonts w:hint="eastAsia" w:ascii="黑体" w:hAnsi="黑体" w:eastAsia="黑体" w:cs="Segoe UI"/>
          <w:kern w:val="0"/>
          <w:sz w:val="24"/>
          <w:szCs w:val="24"/>
          <w:lang w:val="en-US" w:eastAsia="zh-CN"/>
        </w:rPr>
        <w:t>10</w:t>
      </w:r>
      <w:r>
        <w:rPr>
          <w:rFonts w:hint="eastAsia" w:ascii="黑体" w:hAnsi="黑体" w:eastAsia="黑体" w:cs="Segoe UI"/>
          <w:kern w:val="0"/>
          <w:sz w:val="24"/>
          <w:szCs w:val="24"/>
        </w:rPr>
        <w:t>%</w:t>
      </w:r>
      <w:r>
        <w:rPr>
          <w:rFonts w:hint="eastAsia" w:ascii="黑体" w:hAnsi="黑体" w:eastAsia="黑体" w:cs="Segoe UI"/>
          <w:kern w:val="0"/>
          <w:sz w:val="24"/>
          <w:szCs w:val="24"/>
          <w:lang w:val="en-US" w:eastAsia="zh-CN"/>
        </w:rPr>
        <w:t>作为</w:t>
      </w:r>
      <w:r>
        <w:rPr>
          <w:rFonts w:hint="eastAsia" w:ascii="黑体" w:hAnsi="黑体" w:eastAsia="黑体" w:cs="Segoe UI"/>
          <w:kern w:val="0"/>
          <w:sz w:val="24"/>
          <w:szCs w:val="24"/>
        </w:rPr>
        <w:t>质保金</w:t>
      </w:r>
      <w:r>
        <w:rPr>
          <w:rFonts w:hint="eastAsia" w:ascii="黑体" w:hAnsi="黑体" w:eastAsia="黑体" w:cs="Segoe UI"/>
          <w:kern w:val="0"/>
          <w:sz w:val="24"/>
          <w:szCs w:val="24"/>
          <w:lang w:eastAsia="zh-CN"/>
        </w:rPr>
        <w:t>，</w:t>
      </w:r>
      <w:r>
        <w:rPr>
          <w:rFonts w:hint="eastAsia" w:ascii="黑体" w:hAnsi="黑体" w:eastAsia="黑体" w:cs="Segoe UI"/>
          <w:kern w:val="0"/>
          <w:sz w:val="24"/>
          <w:szCs w:val="24"/>
        </w:rPr>
        <w:t>待</w:t>
      </w:r>
      <w:r>
        <w:rPr>
          <w:rFonts w:hint="eastAsia" w:ascii="黑体" w:hAnsi="黑体" w:eastAsia="黑体" w:cs="Segoe UI"/>
          <w:kern w:val="0"/>
          <w:sz w:val="24"/>
          <w:szCs w:val="24"/>
          <w:lang w:val="en-US" w:eastAsia="zh-CN"/>
        </w:rPr>
        <w:t>质保期结束</w:t>
      </w:r>
      <w:r>
        <w:rPr>
          <w:rFonts w:hint="eastAsia" w:ascii="黑体" w:hAnsi="黑体" w:eastAsia="黑体" w:cs="Segoe UI"/>
          <w:kern w:val="0"/>
          <w:sz w:val="24"/>
          <w:szCs w:val="24"/>
        </w:rPr>
        <w:t>且无质量异议后，在</w:t>
      </w:r>
      <w:r>
        <w:rPr>
          <w:rFonts w:hint="eastAsia" w:ascii="黑体" w:hAnsi="黑体" w:eastAsia="黑体" w:cs="Segoe UI"/>
          <w:kern w:val="0"/>
          <w:sz w:val="24"/>
          <w:szCs w:val="24"/>
          <w:lang w:val="en-US" w:eastAsia="zh-CN"/>
        </w:rPr>
        <w:t>期满之日起20</w:t>
      </w:r>
      <w:r>
        <w:rPr>
          <w:rFonts w:hint="eastAsia" w:ascii="黑体" w:hAnsi="黑体" w:eastAsia="黑体" w:cs="Segoe UI"/>
          <w:kern w:val="0"/>
          <w:sz w:val="24"/>
          <w:szCs w:val="24"/>
        </w:rPr>
        <w:t>个工作日内无息支付。</w:t>
      </w:r>
      <w:r>
        <w:rPr>
          <w:rFonts w:hint="eastAsia" w:ascii="黑体" w:hAnsi="黑体" w:eastAsia="黑体" w:cs="黑体"/>
          <w:sz w:val="24"/>
          <w:szCs w:val="24"/>
        </w:rPr>
        <w:br w:type="textWrapping"/>
      </w:r>
      <w:r>
        <w:rPr>
          <w:rFonts w:hint="eastAsia" w:ascii="黑体" w:hAnsi="黑体" w:eastAsia="黑体" w:cs="黑体"/>
          <w:sz w:val="24"/>
          <w:szCs w:val="24"/>
        </w:rPr>
        <w:t>2、发票：一票制，卖方开具合同全额增值税专用发票（税率13%）。</w:t>
      </w:r>
      <w:r>
        <w:rPr>
          <w:rFonts w:hint="eastAsia" w:ascii="黑体" w:hAnsi="黑体" w:eastAsia="黑体" w:cs="黑体"/>
          <w:sz w:val="24"/>
          <w:szCs w:val="24"/>
        </w:rPr>
        <w:br w:type="textWrapping"/>
      </w:r>
      <w:r>
        <w:rPr>
          <w:rFonts w:hint="eastAsia" w:ascii="黑体" w:hAnsi="黑体" w:eastAsia="黑体" w:cs="黑体"/>
          <w:sz w:val="24"/>
          <w:szCs w:val="24"/>
        </w:rPr>
        <w:t>第七条  违约责任</w:t>
      </w:r>
      <w:r>
        <w:rPr>
          <w:rFonts w:hint="eastAsia" w:ascii="黑体" w:hAnsi="黑体" w:eastAsia="黑体" w:cs="黑体"/>
          <w:sz w:val="24"/>
          <w:szCs w:val="24"/>
        </w:rPr>
        <w:br w:type="textWrapping"/>
      </w:r>
      <w:r>
        <w:rPr>
          <w:rFonts w:hint="eastAsia" w:ascii="黑体" w:hAnsi="黑体" w:eastAsia="黑体" w:cs="黑体"/>
          <w:sz w:val="24"/>
          <w:szCs w:val="24"/>
        </w:rPr>
        <w:t>1、卖方应具备合法的经营资质，并向买方主动提供相应证件。如因弄虚作假造成的一切法律责任和经济纠纷由卖方承担。</w:t>
      </w:r>
      <w:r>
        <w:rPr>
          <w:rFonts w:hint="eastAsia" w:ascii="黑体" w:hAnsi="黑体" w:eastAsia="黑体" w:cs="黑体"/>
          <w:sz w:val="24"/>
          <w:szCs w:val="24"/>
        </w:rPr>
        <w:br w:type="textWrapping"/>
      </w:r>
      <w:r>
        <w:rPr>
          <w:rFonts w:hint="eastAsia" w:ascii="黑体" w:hAnsi="黑体" w:eastAsia="黑体" w:cs="黑体"/>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sz w:val="24"/>
          <w:szCs w:val="24"/>
        </w:rPr>
        <w:br w:type="textWrapping"/>
      </w:r>
      <w:r>
        <w:rPr>
          <w:rFonts w:hint="eastAsia" w:ascii="黑体" w:hAnsi="黑体" w:eastAsia="黑体" w:cs="黑体"/>
          <w:sz w:val="24"/>
          <w:szCs w:val="24"/>
        </w:rPr>
        <w:t>3、卖方必须按合同约定，提前或按时交付标的物。否则，每逾期一天，卖方按合同总金额的</w:t>
      </w:r>
      <w:r>
        <w:rPr>
          <w:rFonts w:hint="eastAsia" w:ascii="黑体" w:hAnsi="黑体" w:eastAsia="黑体" w:cs="黑体"/>
          <w:sz w:val="24"/>
          <w:szCs w:val="24"/>
          <w:lang w:val="en-US" w:eastAsia="zh-CN"/>
        </w:rPr>
        <w:t>0.5</w:t>
      </w:r>
      <w:r>
        <w:rPr>
          <w:rFonts w:hint="eastAsia" w:ascii="黑体" w:hAnsi="黑体" w:eastAsia="黑体" w:cs="黑体"/>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sz w:val="24"/>
          <w:szCs w:val="24"/>
        </w:rPr>
        <w:br w:type="textWrapping"/>
      </w:r>
      <w:r>
        <w:rPr>
          <w:rFonts w:hint="eastAsia" w:ascii="黑体" w:hAnsi="黑体" w:eastAsia="黑体" w:cs="黑体"/>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4540379A">
      <w:pPr>
        <w:pStyle w:val="5"/>
        <w:keepNext w:val="0"/>
        <w:keepLines w:val="0"/>
        <w:pageBreakBefore w:val="0"/>
        <w:widowControl w:val="0"/>
        <w:numPr>
          <w:ilvl w:val="0"/>
          <w:numId w:val="4"/>
        </w:numPr>
        <w:kinsoku/>
        <w:wordWrap/>
        <w:overflowPunct/>
        <w:topLinePunct w:val="0"/>
        <w:autoSpaceDE/>
        <w:autoSpaceDN/>
        <w:bidi w:val="0"/>
        <w:adjustRightInd/>
        <w:snapToGrid/>
        <w:spacing w:before="5" w:line="440" w:lineRule="exact"/>
        <w:ind w:left="74" w:right="296"/>
        <w:textAlignment w:val="auto"/>
        <w:rPr>
          <w:rFonts w:hint="eastAsia" w:ascii="黑体" w:hAnsi="黑体" w:eastAsia="黑体" w:cs="黑体"/>
          <w:sz w:val="24"/>
          <w:szCs w:val="24"/>
        </w:rPr>
      </w:pPr>
      <w:r>
        <w:rPr>
          <w:rFonts w:hint="eastAsia" w:ascii="黑体" w:hAnsi="黑体" w:eastAsia="黑体" w:cs="黑体"/>
          <w:kern w:val="2"/>
          <w:sz w:val="24"/>
          <w:szCs w:val="24"/>
          <w:lang w:val="en-US" w:eastAsia="zh-CN" w:bidi="ar-SA"/>
        </w:rPr>
        <w:t>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  】日内提交记载不可抗力的详细情况及无法履行本协议的证明文件。市场价格波动、铁路运力不足不得作为免责事由，双方另有约定的除外。</w:t>
      </w:r>
      <w:r>
        <w:rPr>
          <w:rFonts w:hint="eastAsia" w:ascii="黑体" w:hAnsi="黑体" w:eastAsia="黑体" w:cs="黑体"/>
          <w:sz w:val="24"/>
          <w:szCs w:val="24"/>
        </w:rPr>
        <w:br w:type="textWrapping"/>
      </w:r>
      <w:r>
        <w:rPr>
          <w:rFonts w:hint="eastAsia" w:ascii="黑体" w:hAnsi="黑体" w:eastAsia="黑体" w:cs="黑体"/>
          <w:sz w:val="24"/>
          <w:szCs w:val="24"/>
        </w:rPr>
        <w:t>第八条  争议解决方式</w:t>
      </w:r>
      <w:r>
        <w:rPr>
          <w:rFonts w:hint="eastAsia" w:ascii="黑体" w:hAnsi="黑体" w:eastAsia="黑体" w:cs="黑体"/>
          <w:sz w:val="24"/>
          <w:szCs w:val="24"/>
        </w:rPr>
        <w:br w:type="textWrapping"/>
      </w:r>
      <w:r>
        <w:rPr>
          <w:rFonts w:hint="eastAsia" w:ascii="黑体" w:hAnsi="黑体" w:eastAsia="黑体" w:cs="黑体"/>
          <w:sz w:val="24"/>
          <w:szCs w:val="24"/>
        </w:rPr>
        <w:t>因履行本合同而产生争议或纠纷，买卖双方应尽量协商解决，协商不成的，应向买方住所地有管辖权的人民法院提起诉讼。</w:t>
      </w:r>
      <w:r>
        <w:rPr>
          <w:rFonts w:hint="eastAsia" w:ascii="黑体" w:hAnsi="黑体" w:eastAsia="黑体" w:cs="黑体"/>
          <w:sz w:val="24"/>
          <w:szCs w:val="24"/>
        </w:rPr>
        <w:br w:type="textWrapping"/>
      </w:r>
      <w:r>
        <w:rPr>
          <w:rFonts w:hint="eastAsia" w:ascii="黑体" w:hAnsi="黑体" w:eastAsia="黑体" w:cs="黑体"/>
          <w:sz w:val="24"/>
          <w:szCs w:val="24"/>
        </w:rPr>
        <w:t>第九条  合同有效期限</w:t>
      </w:r>
      <w:r>
        <w:rPr>
          <w:rFonts w:hint="eastAsia" w:ascii="黑体" w:hAnsi="黑体" w:eastAsia="黑体" w:cs="黑体"/>
          <w:sz w:val="24"/>
          <w:szCs w:val="24"/>
        </w:rPr>
        <w:br w:type="textWrapping"/>
      </w:r>
      <w:r>
        <w:rPr>
          <w:rFonts w:hint="eastAsia" w:ascii="黑体" w:hAnsi="黑体" w:eastAsia="黑体" w:cs="黑体"/>
          <w:sz w:val="24"/>
          <w:szCs w:val="24"/>
        </w:rPr>
        <w:t>本合同有效期自20</w:t>
      </w:r>
      <w:r>
        <w:rPr>
          <w:rFonts w:hint="eastAsia" w:ascii="黑体" w:hAnsi="黑体" w:eastAsia="黑体" w:cs="黑体"/>
          <w:color w:val="auto"/>
          <w:sz w:val="24"/>
          <w:szCs w:val="24"/>
        </w:rPr>
        <w:t>2</w:t>
      </w:r>
      <w:r>
        <w:rPr>
          <w:rFonts w:hint="eastAsia" w:ascii="黑体" w:hAnsi="黑体" w:eastAsia="黑体" w:cs="黑体"/>
          <w:color w:val="auto"/>
          <w:sz w:val="24"/>
          <w:szCs w:val="24"/>
          <w:lang w:val="en-US" w:eastAsia="zh-CN"/>
        </w:rPr>
        <w:t>5</w:t>
      </w:r>
      <w:r>
        <w:rPr>
          <w:rFonts w:hint="eastAsia" w:ascii="黑体" w:hAnsi="黑体" w:eastAsia="黑体" w:cs="黑体"/>
          <w:color w:val="auto"/>
          <w:sz w:val="24"/>
          <w:szCs w:val="24"/>
        </w:rPr>
        <w:t>年</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rPr>
        <w:t>月</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rPr>
        <w:t>日起</w:t>
      </w:r>
      <w:r>
        <w:rPr>
          <w:rFonts w:hint="eastAsia" w:ascii="黑体" w:hAnsi="黑体" w:eastAsia="黑体" w:cs="黑体"/>
          <w:sz w:val="24"/>
          <w:szCs w:val="24"/>
        </w:rPr>
        <w:t>至质保期结束之日止。合同有效期限届满本合同自动终止。</w:t>
      </w:r>
      <w:r>
        <w:rPr>
          <w:rFonts w:hint="eastAsia" w:ascii="黑体" w:hAnsi="黑体" w:eastAsia="黑体" w:cs="黑体"/>
          <w:sz w:val="24"/>
          <w:szCs w:val="24"/>
        </w:rPr>
        <w:br w:type="textWrapping"/>
      </w:r>
      <w:r>
        <w:rPr>
          <w:rFonts w:hint="eastAsia" w:ascii="黑体" w:hAnsi="黑体" w:eastAsia="黑体" w:cs="黑体"/>
          <w:sz w:val="24"/>
          <w:szCs w:val="24"/>
        </w:rPr>
        <w:t>第十条  合同生效及份数                                         </w:t>
      </w:r>
      <w:r>
        <w:rPr>
          <w:rFonts w:hint="eastAsia" w:ascii="黑体" w:hAnsi="黑体" w:eastAsia="黑体" w:cs="黑体"/>
          <w:sz w:val="24"/>
          <w:szCs w:val="24"/>
        </w:rPr>
        <w:br w:type="textWrapping"/>
      </w:r>
      <w:r>
        <w:rPr>
          <w:rFonts w:hint="eastAsia" w:ascii="黑体" w:hAnsi="黑体" w:eastAsia="黑体" w:cs="黑体"/>
          <w:sz w:val="24"/>
          <w:szCs w:val="24"/>
        </w:rPr>
        <w:t>本合同自买卖双方盖章后生效。本合同一式肆份，买卖双方各执贰份，具有同等法律效力。</w:t>
      </w:r>
      <w:r>
        <w:rPr>
          <w:rFonts w:hint="eastAsia" w:ascii="黑体" w:hAnsi="黑体" w:eastAsia="黑体" w:cs="黑体"/>
          <w:sz w:val="24"/>
          <w:szCs w:val="24"/>
        </w:rPr>
        <w:br w:type="textWrapping"/>
      </w:r>
      <w:r>
        <w:rPr>
          <w:rFonts w:hint="eastAsia" w:ascii="黑体" w:hAnsi="黑体" w:eastAsia="黑体" w:cs="黑体"/>
          <w:sz w:val="24"/>
          <w:szCs w:val="24"/>
        </w:rPr>
        <w:t>十一条  其它约定事项</w:t>
      </w:r>
      <w:r>
        <w:rPr>
          <w:rFonts w:hint="eastAsia" w:ascii="黑体" w:hAnsi="黑体" w:eastAsia="黑体" w:cs="黑体"/>
          <w:sz w:val="24"/>
          <w:szCs w:val="24"/>
        </w:rPr>
        <w:br w:type="textWrapping"/>
      </w:r>
      <w:r>
        <w:rPr>
          <w:rFonts w:hint="eastAsia" w:ascii="黑体" w:hAnsi="黑体" w:eastAsia="黑体" w:cs="黑体"/>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ascii="黑体" w:hAnsi="黑体" w:eastAsia="黑体" w:cs="黑体"/>
          <w:sz w:val="24"/>
          <w:szCs w:val="24"/>
        </w:rPr>
        <w:br w:type="textWrapping"/>
      </w:r>
      <w:r>
        <w:rPr>
          <w:rFonts w:hint="eastAsia" w:ascii="黑体" w:hAnsi="黑体" w:eastAsia="黑体" w:cs="黑体"/>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需方已付款项，买卖双方签订产品质量问题处理协议书。</w:t>
      </w:r>
      <w:r>
        <w:rPr>
          <w:rFonts w:hint="eastAsia" w:ascii="黑体" w:hAnsi="黑体" w:eastAsia="黑体" w:cs="黑体"/>
          <w:sz w:val="24"/>
          <w:szCs w:val="24"/>
        </w:rPr>
        <w:br w:type="textWrapping"/>
      </w:r>
      <w:r>
        <w:rPr>
          <w:rFonts w:hint="eastAsia" w:ascii="黑体" w:hAnsi="黑体" w:eastAsia="黑体" w:cs="黑体"/>
          <w:sz w:val="24"/>
          <w:szCs w:val="24"/>
        </w:rPr>
        <w:t>3、双方以本合同载明的通讯联络方式作为通知的依据，前述通讯方式变更的，应提前三天书面通知对方，否则按原通讯方式送达仍视为有效送达。</w:t>
      </w:r>
    </w:p>
    <w:p w14:paraId="282812A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黑体" w:hAnsi="黑体" w:eastAsia="黑体" w:cs="黑体"/>
          <w:i w:val="0"/>
          <w:iCs w:val="0"/>
          <w:caps w:val="0"/>
          <w:color w:val="333333"/>
          <w:spacing w:val="0"/>
          <w:sz w:val="24"/>
          <w:szCs w:val="24"/>
        </w:rPr>
      </w:pPr>
      <w:r>
        <w:rPr>
          <w:rFonts w:hint="eastAsia" w:ascii="黑体" w:hAnsi="黑体" w:eastAsia="黑体" w:cs="黑体"/>
          <w:color w:val="auto"/>
          <w:sz w:val="24"/>
          <w:szCs w:val="24"/>
          <w:lang w:val="en-US" w:eastAsia="zh-CN"/>
        </w:rPr>
        <w:t>4、</w:t>
      </w:r>
      <w:r>
        <w:rPr>
          <w:rFonts w:hint="eastAsia" w:ascii="黑体" w:hAnsi="黑体" w:eastAsia="黑体" w:cs="黑体"/>
          <w:i w:val="0"/>
          <w:iCs w:val="0"/>
          <w:caps w:val="0"/>
          <w:color w:val="auto"/>
          <w:spacing w:val="0"/>
          <w:sz w:val="24"/>
          <w:szCs w:val="24"/>
          <w:shd w:val="clear" w:fill="FFFFFF"/>
        </w:rPr>
        <w:t>卖</w:t>
      </w:r>
      <w:r>
        <w:rPr>
          <w:rFonts w:hint="eastAsia" w:ascii="黑体" w:hAnsi="黑体" w:eastAsia="黑体" w:cs="黑体"/>
          <w:i w:val="0"/>
          <w:iCs w:val="0"/>
          <w:caps w:val="0"/>
          <w:color w:val="333333"/>
          <w:spacing w:val="0"/>
          <w:sz w:val="24"/>
          <w:szCs w:val="24"/>
          <w:shd w:val="clear" w:fill="FFFFFF"/>
        </w:rPr>
        <w:t>方在进行维修作业过程中，严格遵守买方现场、卫生、消防、安全等相关管理制度，文明作业。买卖双方签订“安全管理协议书”、“环境和职业健康安全告知书”，明确双方权利和责任。</w:t>
      </w:r>
    </w:p>
    <w:p w14:paraId="5C69059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黑体" w:hAnsi="黑体" w:eastAsia="黑体" w:cs="黑体"/>
          <w:color w:val="FF0000"/>
          <w:kern w:val="2"/>
          <w:sz w:val="24"/>
          <w:szCs w:val="24"/>
          <w:lang w:val="en-US" w:eastAsia="zh-CN" w:bidi="ar-SA"/>
        </w:rPr>
      </w:pPr>
      <w:r>
        <w:rPr>
          <w:rFonts w:hint="eastAsia" w:ascii="黑体" w:hAnsi="黑体" w:eastAsia="黑体" w:cs="黑体"/>
          <w:i w:val="0"/>
          <w:iCs w:val="0"/>
          <w:caps w:val="0"/>
          <w:color w:val="333333"/>
          <w:spacing w:val="0"/>
          <w:sz w:val="24"/>
          <w:szCs w:val="24"/>
          <w:shd w:val="clear" w:fill="FFFFFF"/>
          <w:lang w:val="en-US" w:eastAsia="zh-CN"/>
        </w:rPr>
        <w:t>5</w:t>
      </w:r>
      <w:r>
        <w:rPr>
          <w:rFonts w:hint="eastAsia" w:ascii="黑体" w:hAnsi="黑体" w:eastAsia="黑体" w:cs="黑体"/>
          <w:i w:val="0"/>
          <w:iCs w:val="0"/>
          <w:caps w:val="0"/>
          <w:color w:val="333333"/>
          <w:spacing w:val="0"/>
          <w:sz w:val="24"/>
          <w:szCs w:val="24"/>
          <w:shd w:val="clear" w:fill="FFFFFF"/>
        </w:rPr>
        <w:t>、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163FD72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黑体" w:hAnsi="黑体" w:eastAsia="黑体" w:cs="黑体"/>
          <w:sz w:val="24"/>
          <w:szCs w:val="24"/>
        </w:rPr>
      </w:pPr>
      <w:r>
        <w:rPr>
          <w:rFonts w:hint="eastAsia" w:ascii="黑体" w:hAnsi="黑体" w:eastAsia="黑体" w:cs="黑体"/>
          <w:color w:val="000000"/>
          <w:sz w:val="24"/>
          <w:szCs w:val="24"/>
        </w:rPr>
        <w:t>（以下无正文）</w:t>
      </w:r>
      <w:bookmarkEnd w:id="19"/>
    </w:p>
    <w:tbl>
      <w:tblPr>
        <w:tblStyle w:val="18"/>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386E5206">
        <w:tc>
          <w:tcPr>
            <w:tcW w:w="4503" w:type="dxa"/>
            <w:tcBorders>
              <w:top w:val="single" w:color="auto" w:sz="4" w:space="0"/>
              <w:left w:val="single" w:color="auto" w:sz="4" w:space="0"/>
              <w:bottom w:val="single" w:color="auto" w:sz="4" w:space="0"/>
              <w:right w:val="single" w:color="auto" w:sz="4" w:space="0"/>
            </w:tcBorders>
          </w:tcPr>
          <w:p w14:paraId="14401BFB">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cs="黑体"/>
                <w:sz w:val="24"/>
                <w:szCs w:val="24"/>
              </w:rPr>
            </w:pPr>
            <w:r>
              <w:rPr>
                <w:rFonts w:hint="eastAsia" w:ascii="黑体" w:hAnsi="黑体" w:eastAsia="黑体" w:cs="黑体"/>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5F6FD82D">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cs="黑体"/>
                <w:sz w:val="24"/>
                <w:szCs w:val="24"/>
              </w:rPr>
            </w:pPr>
            <w:r>
              <w:rPr>
                <w:rFonts w:hint="eastAsia" w:ascii="黑体" w:hAnsi="黑体" w:eastAsia="黑体" w:cs="黑体"/>
                <w:sz w:val="24"/>
                <w:szCs w:val="24"/>
              </w:rPr>
              <w:t>卖方（盖章）：</w:t>
            </w:r>
          </w:p>
        </w:tc>
      </w:tr>
      <w:tr w14:paraId="33E55CC8">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25024D68">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cs="黑体"/>
                <w:sz w:val="24"/>
                <w:szCs w:val="24"/>
              </w:rPr>
            </w:pPr>
            <w:r>
              <w:rPr>
                <w:rFonts w:hint="eastAsia" w:ascii="黑体" w:hAnsi="黑体" w:eastAsia="黑体" w:cs="黑体"/>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080E9B7A">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cs="黑体"/>
                <w:sz w:val="24"/>
                <w:szCs w:val="24"/>
              </w:rPr>
            </w:pPr>
            <w:r>
              <w:rPr>
                <w:rFonts w:hint="eastAsia" w:ascii="黑体" w:hAnsi="黑体" w:eastAsia="黑体" w:cs="黑体"/>
                <w:sz w:val="24"/>
                <w:szCs w:val="24"/>
              </w:rPr>
              <w:t>法定代表人或委托代理人（签字）：</w:t>
            </w:r>
          </w:p>
        </w:tc>
      </w:tr>
      <w:tr w14:paraId="5C611602">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09E5F3BB">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cs="黑体"/>
                <w:sz w:val="24"/>
                <w:szCs w:val="24"/>
              </w:rPr>
            </w:pPr>
            <w:r>
              <w:rPr>
                <w:rFonts w:hint="eastAsia" w:ascii="黑体" w:hAnsi="黑体" w:eastAsia="黑体" w:cs="黑体"/>
                <w:sz w:val="24"/>
                <w:szCs w:val="24"/>
              </w:rPr>
              <w:t>联系</w:t>
            </w:r>
            <w:r>
              <w:rPr>
                <w:rFonts w:hint="eastAsia" w:ascii="黑体" w:hAnsi="黑体" w:eastAsia="黑体" w:cs="黑体"/>
                <w:sz w:val="24"/>
                <w:szCs w:val="24"/>
                <w:lang w:val="en-US" w:eastAsia="zh-CN"/>
              </w:rPr>
              <w:t>人及</w:t>
            </w:r>
            <w:r>
              <w:rPr>
                <w:rFonts w:hint="eastAsia" w:ascii="黑体" w:hAnsi="黑体" w:eastAsia="黑体" w:cs="黑体"/>
                <w:sz w:val="24"/>
                <w:szCs w:val="24"/>
              </w:rPr>
              <w:t>电话：</w:t>
            </w:r>
          </w:p>
        </w:tc>
        <w:tc>
          <w:tcPr>
            <w:tcW w:w="4819" w:type="dxa"/>
            <w:tcBorders>
              <w:top w:val="single" w:color="auto" w:sz="4" w:space="0"/>
              <w:left w:val="nil"/>
              <w:bottom w:val="single" w:color="auto" w:sz="4" w:space="0"/>
              <w:right w:val="single" w:color="auto" w:sz="4" w:space="0"/>
            </w:tcBorders>
            <w:vAlign w:val="center"/>
          </w:tcPr>
          <w:p w14:paraId="3E1CA580">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cs="黑体"/>
                <w:sz w:val="24"/>
                <w:szCs w:val="24"/>
              </w:rPr>
            </w:pPr>
            <w:r>
              <w:rPr>
                <w:rFonts w:hint="eastAsia" w:ascii="黑体" w:hAnsi="黑体" w:eastAsia="黑体" w:cs="黑体"/>
                <w:sz w:val="24"/>
                <w:szCs w:val="24"/>
              </w:rPr>
              <w:t>联系</w:t>
            </w:r>
            <w:r>
              <w:rPr>
                <w:rFonts w:hint="eastAsia" w:ascii="黑体" w:hAnsi="黑体" w:eastAsia="黑体" w:cs="黑体"/>
                <w:sz w:val="24"/>
                <w:szCs w:val="24"/>
                <w:lang w:val="en-US" w:eastAsia="zh-CN"/>
              </w:rPr>
              <w:t>人及</w:t>
            </w:r>
            <w:r>
              <w:rPr>
                <w:rFonts w:hint="eastAsia" w:ascii="黑体" w:hAnsi="黑体" w:eastAsia="黑体" w:cs="黑体"/>
                <w:sz w:val="24"/>
                <w:szCs w:val="24"/>
              </w:rPr>
              <w:t>电话：</w:t>
            </w:r>
          </w:p>
        </w:tc>
      </w:tr>
      <w:tr w14:paraId="57905B39">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0700B3F3">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cs="黑体"/>
                <w:sz w:val="24"/>
                <w:szCs w:val="24"/>
              </w:rPr>
            </w:pPr>
            <w:r>
              <w:rPr>
                <w:rFonts w:hint="eastAsia" w:ascii="黑体" w:hAnsi="黑体" w:eastAsia="黑体" w:cs="黑体"/>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2FE1C92C">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cs="黑体"/>
                <w:sz w:val="24"/>
                <w:szCs w:val="24"/>
              </w:rPr>
            </w:pPr>
            <w:r>
              <w:rPr>
                <w:rFonts w:hint="eastAsia" w:ascii="黑体" w:hAnsi="黑体" w:eastAsia="黑体" w:cs="黑体"/>
                <w:sz w:val="24"/>
                <w:szCs w:val="24"/>
              </w:rPr>
              <w:t>通讯地址：</w:t>
            </w:r>
          </w:p>
        </w:tc>
      </w:tr>
      <w:tr w14:paraId="21132159">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0C7C182C">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cs="黑体"/>
                <w:sz w:val="24"/>
                <w:szCs w:val="24"/>
              </w:rPr>
            </w:pPr>
            <w:r>
              <w:rPr>
                <w:rFonts w:hint="eastAsia" w:ascii="黑体" w:hAnsi="黑体" w:eastAsia="黑体" w:cs="黑体"/>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12BF147F">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cs="黑体"/>
                <w:sz w:val="24"/>
                <w:szCs w:val="24"/>
              </w:rPr>
            </w:pPr>
            <w:r>
              <w:rPr>
                <w:rFonts w:hint="eastAsia" w:ascii="黑体" w:hAnsi="黑体" w:eastAsia="黑体" w:cs="黑体"/>
                <w:sz w:val="24"/>
                <w:szCs w:val="24"/>
              </w:rPr>
              <w:t>开户行：</w:t>
            </w:r>
          </w:p>
        </w:tc>
      </w:tr>
      <w:tr w14:paraId="14AFEB60">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0FEB14BE">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cs="黑体"/>
                <w:sz w:val="24"/>
                <w:szCs w:val="24"/>
              </w:rPr>
            </w:pPr>
            <w:r>
              <w:rPr>
                <w:rFonts w:hint="eastAsia" w:ascii="黑体" w:hAnsi="黑体" w:eastAsia="黑体" w:cs="黑体"/>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12522D94">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cs="黑体"/>
                <w:sz w:val="24"/>
                <w:szCs w:val="24"/>
              </w:rPr>
            </w:pPr>
            <w:r>
              <w:rPr>
                <w:rFonts w:hint="eastAsia" w:ascii="黑体" w:hAnsi="黑体" w:eastAsia="黑体" w:cs="黑体"/>
                <w:sz w:val="24"/>
                <w:szCs w:val="24"/>
              </w:rPr>
              <w:t>帐号：</w:t>
            </w:r>
          </w:p>
        </w:tc>
      </w:tr>
      <w:tr w14:paraId="43AF8B2D">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687CC86">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cs="黑体"/>
                <w:sz w:val="24"/>
                <w:szCs w:val="24"/>
              </w:rPr>
            </w:pPr>
            <w:r>
              <w:rPr>
                <w:rFonts w:hint="eastAsia" w:ascii="黑体" w:hAnsi="黑体" w:eastAsia="黑体" w:cs="黑体"/>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2A0A6374">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cs="黑体"/>
                <w:sz w:val="24"/>
                <w:szCs w:val="24"/>
              </w:rPr>
            </w:pPr>
            <w:r>
              <w:rPr>
                <w:rFonts w:hint="eastAsia" w:ascii="黑体" w:hAnsi="黑体" w:eastAsia="黑体" w:cs="黑体"/>
                <w:sz w:val="24"/>
                <w:szCs w:val="24"/>
              </w:rPr>
              <w:t>税号:</w:t>
            </w:r>
          </w:p>
        </w:tc>
      </w:tr>
      <w:tr w14:paraId="315A2F96">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B1AEF2F">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cs="黑体"/>
                <w:sz w:val="24"/>
                <w:szCs w:val="24"/>
              </w:rPr>
            </w:pPr>
            <w:r>
              <w:rPr>
                <w:rFonts w:hint="eastAsia" w:ascii="黑体" w:hAnsi="黑体" w:eastAsia="黑体" w:cs="黑体"/>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3BAFB0A7">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cs="黑体"/>
                <w:sz w:val="24"/>
                <w:szCs w:val="24"/>
              </w:rPr>
            </w:pPr>
            <w:r>
              <w:rPr>
                <w:rFonts w:hint="eastAsia" w:ascii="黑体" w:hAnsi="黑体" w:eastAsia="黑体" w:cs="黑体"/>
                <w:sz w:val="24"/>
                <w:szCs w:val="24"/>
              </w:rPr>
              <w:t>签订日期：</w:t>
            </w:r>
          </w:p>
        </w:tc>
      </w:tr>
    </w:tbl>
    <w:p w14:paraId="2B0D7853">
      <w:pPr>
        <w:spacing w:line="400" w:lineRule="exact"/>
        <w:rPr>
          <w:rFonts w:ascii="黑体" w:hAnsi="黑体" w:eastAsia="黑体" w:cs="黑体"/>
          <w:b/>
          <w:sz w:val="24"/>
          <w:szCs w:val="24"/>
        </w:rPr>
      </w:pPr>
    </w:p>
    <w:p w14:paraId="16032653">
      <w:pPr>
        <w:pStyle w:val="36"/>
        <w:spacing w:line="400" w:lineRule="exact"/>
        <w:ind w:firstLine="0" w:firstLineChars="0"/>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合同附件（配置清单）：</w:t>
      </w:r>
    </w:p>
    <w:p w14:paraId="3F8F8D0E">
      <w:pPr>
        <w:pStyle w:val="36"/>
        <w:spacing w:line="400" w:lineRule="exact"/>
        <w:ind w:firstLine="0" w:firstLineChars="0"/>
        <w:rPr>
          <w:rFonts w:hint="default" w:ascii="黑体" w:hAnsi="黑体" w:eastAsia="黑体" w:cs="黑体"/>
          <w:sz w:val="24"/>
          <w:szCs w:val="24"/>
          <w:lang w:val="en-US" w:eastAsia="zh-CN"/>
        </w:rPr>
      </w:pPr>
    </w:p>
    <w:p w14:paraId="2DE5855C">
      <w:pPr>
        <w:widowControl w:val="0"/>
        <w:numPr>
          <w:ilvl w:val="0"/>
          <w:numId w:val="0"/>
        </w:numPr>
        <w:spacing w:line="360" w:lineRule="exact"/>
        <w:jc w:val="both"/>
        <w:rPr>
          <w:rFonts w:hint="default" w:ascii="黑体" w:hAnsi="黑体" w:eastAsia="黑体" w:cs="宋体"/>
          <w:b/>
          <w:kern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swiss"/>
    <w:pitch w:val="default"/>
    <w:sig w:usb0="FFFFFFFF" w:usb1="E9FFFFFF" w:usb2="0000003F" w:usb3="00000000" w:csb0="603F01FF" w:csb1="FFFF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10"/>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10"/>
      <w:ind w:right="360"/>
      <w:jc w:val="center"/>
    </w:pPr>
    <w:r>
      <w:fldChar w:fldCharType="begin"/>
    </w:r>
    <w:r>
      <w:rPr>
        <w:rStyle w:val="22"/>
      </w:rPr>
      <w:instrText xml:space="preserve"> PAGE </w:instrText>
    </w:r>
    <w:r>
      <w:fldChar w:fldCharType="separate"/>
    </w:r>
    <w:r>
      <w:rPr>
        <w:rStyle w:val="22"/>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10"/>
      <w:framePr w:wrap="around" w:vAnchor="text" w:hAnchor="margin" w:xAlign="center" w:y="1"/>
      <w:rPr>
        <w:rStyle w:val="22"/>
      </w:rPr>
    </w:pPr>
    <w:r>
      <w:fldChar w:fldCharType="begin"/>
    </w:r>
    <w:r>
      <w:rPr>
        <w:rStyle w:val="22"/>
      </w:rPr>
      <w:instrText xml:space="preserve">PAGE  </w:instrText>
    </w:r>
    <w:r>
      <w:fldChar w:fldCharType="separate"/>
    </w:r>
    <w:r>
      <w:rPr>
        <w:rStyle w:val="22"/>
      </w:rPr>
      <w:t>12</w:t>
    </w:r>
    <w:r>
      <w:fldChar w:fldCharType="end"/>
    </w:r>
  </w:p>
  <w:p w14:paraId="7BADD2CA">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F8BFE8"/>
    <w:multiLevelType w:val="singleLevel"/>
    <w:tmpl w:val="9AF8BFE8"/>
    <w:lvl w:ilvl="0" w:tentative="0">
      <w:start w:val="2"/>
      <w:numFmt w:val="chineseCounting"/>
      <w:suff w:val="space"/>
      <w:lvlText w:val="第%1章"/>
      <w:lvlJc w:val="left"/>
      <w:rPr>
        <w:rFonts w:hint="eastAsia"/>
      </w:rPr>
    </w:lvl>
  </w:abstractNum>
  <w:abstractNum w:abstractNumId="1">
    <w:nsid w:val="AD73B745"/>
    <w:multiLevelType w:val="singleLevel"/>
    <w:tmpl w:val="AD73B745"/>
    <w:lvl w:ilvl="0" w:tentative="0">
      <w:start w:val="5"/>
      <w:numFmt w:val="decimal"/>
      <w:suff w:val="nothing"/>
      <w:lvlText w:val="%1、"/>
      <w:lvlJc w:val="left"/>
    </w:lvl>
  </w:abstractNum>
  <w:abstractNum w:abstractNumId="2">
    <w:nsid w:val="3EFFB4DD"/>
    <w:multiLevelType w:val="singleLevel"/>
    <w:tmpl w:val="3EFFB4DD"/>
    <w:lvl w:ilvl="0" w:tentative="0">
      <w:start w:val="5"/>
      <w:numFmt w:val="decimal"/>
      <w:lvlText w:val="%1."/>
      <w:lvlJc w:val="left"/>
      <w:pPr>
        <w:tabs>
          <w:tab w:val="left" w:pos="312"/>
        </w:tabs>
      </w:pPr>
    </w:lvl>
  </w:abstractNum>
  <w:abstractNum w:abstractNumId="3">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62435"/>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74F37"/>
    <w:rsid w:val="017D438D"/>
    <w:rsid w:val="025C5A85"/>
    <w:rsid w:val="02D54661"/>
    <w:rsid w:val="038F62BE"/>
    <w:rsid w:val="03A80897"/>
    <w:rsid w:val="03BC1030"/>
    <w:rsid w:val="041E3808"/>
    <w:rsid w:val="043B2184"/>
    <w:rsid w:val="0475718F"/>
    <w:rsid w:val="0485137E"/>
    <w:rsid w:val="04C66C1A"/>
    <w:rsid w:val="04D1736D"/>
    <w:rsid w:val="05283431"/>
    <w:rsid w:val="05573D16"/>
    <w:rsid w:val="057443B4"/>
    <w:rsid w:val="05C017FD"/>
    <w:rsid w:val="0687687D"/>
    <w:rsid w:val="06F2489E"/>
    <w:rsid w:val="070268E6"/>
    <w:rsid w:val="07501427"/>
    <w:rsid w:val="076636BD"/>
    <w:rsid w:val="07B216D8"/>
    <w:rsid w:val="07DA6A27"/>
    <w:rsid w:val="094A00EB"/>
    <w:rsid w:val="094D7C7A"/>
    <w:rsid w:val="097507C7"/>
    <w:rsid w:val="097D22E2"/>
    <w:rsid w:val="09AD2157"/>
    <w:rsid w:val="0A3C4D43"/>
    <w:rsid w:val="0A4447EA"/>
    <w:rsid w:val="0B6C6FDB"/>
    <w:rsid w:val="0B854314"/>
    <w:rsid w:val="0B89067A"/>
    <w:rsid w:val="0C5F0F6E"/>
    <w:rsid w:val="0D004BE0"/>
    <w:rsid w:val="0D2E580E"/>
    <w:rsid w:val="0D6635DC"/>
    <w:rsid w:val="0EC51CF1"/>
    <w:rsid w:val="0EF763F9"/>
    <w:rsid w:val="0F1113DA"/>
    <w:rsid w:val="0F1862C4"/>
    <w:rsid w:val="0F783207"/>
    <w:rsid w:val="0F797A29"/>
    <w:rsid w:val="0FBB34F5"/>
    <w:rsid w:val="0FFD54BA"/>
    <w:rsid w:val="10525110"/>
    <w:rsid w:val="110E7C3C"/>
    <w:rsid w:val="11625F1D"/>
    <w:rsid w:val="120F5BA7"/>
    <w:rsid w:val="1235718D"/>
    <w:rsid w:val="128A3A09"/>
    <w:rsid w:val="12A6008B"/>
    <w:rsid w:val="12D009A7"/>
    <w:rsid w:val="13C54541"/>
    <w:rsid w:val="14676D7E"/>
    <w:rsid w:val="14CB5B87"/>
    <w:rsid w:val="15202502"/>
    <w:rsid w:val="15916DD0"/>
    <w:rsid w:val="16413351"/>
    <w:rsid w:val="164E090F"/>
    <w:rsid w:val="16937390"/>
    <w:rsid w:val="172F5937"/>
    <w:rsid w:val="17660053"/>
    <w:rsid w:val="177C482D"/>
    <w:rsid w:val="190E59FE"/>
    <w:rsid w:val="19393A07"/>
    <w:rsid w:val="1A294B27"/>
    <w:rsid w:val="1A683441"/>
    <w:rsid w:val="1A961142"/>
    <w:rsid w:val="1C4C57FF"/>
    <w:rsid w:val="1D64697C"/>
    <w:rsid w:val="1DD969AB"/>
    <w:rsid w:val="1E55532E"/>
    <w:rsid w:val="1E62665C"/>
    <w:rsid w:val="1ED14404"/>
    <w:rsid w:val="1EF74148"/>
    <w:rsid w:val="1FA15E62"/>
    <w:rsid w:val="1FDB7383"/>
    <w:rsid w:val="20A629C0"/>
    <w:rsid w:val="21196F94"/>
    <w:rsid w:val="21263865"/>
    <w:rsid w:val="213571AA"/>
    <w:rsid w:val="217D645B"/>
    <w:rsid w:val="21843C8D"/>
    <w:rsid w:val="21F13065"/>
    <w:rsid w:val="2236563F"/>
    <w:rsid w:val="226E3D33"/>
    <w:rsid w:val="22A07CA6"/>
    <w:rsid w:val="237F15B6"/>
    <w:rsid w:val="240E783E"/>
    <w:rsid w:val="246966F1"/>
    <w:rsid w:val="2470465E"/>
    <w:rsid w:val="24F6510A"/>
    <w:rsid w:val="24FA55ED"/>
    <w:rsid w:val="25CC5B88"/>
    <w:rsid w:val="26163096"/>
    <w:rsid w:val="26933E36"/>
    <w:rsid w:val="26BC19A6"/>
    <w:rsid w:val="27407893"/>
    <w:rsid w:val="279E3E6D"/>
    <w:rsid w:val="27A73E71"/>
    <w:rsid w:val="27B8643F"/>
    <w:rsid w:val="27E36178"/>
    <w:rsid w:val="284D6CAB"/>
    <w:rsid w:val="28564D7B"/>
    <w:rsid w:val="289607B9"/>
    <w:rsid w:val="28F11C08"/>
    <w:rsid w:val="290166AE"/>
    <w:rsid w:val="29FC2ACD"/>
    <w:rsid w:val="2A040C69"/>
    <w:rsid w:val="2A494963"/>
    <w:rsid w:val="2A5A72A6"/>
    <w:rsid w:val="2A7A0382"/>
    <w:rsid w:val="2AAB5DE7"/>
    <w:rsid w:val="2AC075D6"/>
    <w:rsid w:val="2B504FAF"/>
    <w:rsid w:val="2C0635BA"/>
    <w:rsid w:val="2C612895"/>
    <w:rsid w:val="2C672453"/>
    <w:rsid w:val="2EC03E0B"/>
    <w:rsid w:val="2EE64169"/>
    <w:rsid w:val="2F5B5569"/>
    <w:rsid w:val="300E355A"/>
    <w:rsid w:val="30337F16"/>
    <w:rsid w:val="30464A25"/>
    <w:rsid w:val="3082583C"/>
    <w:rsid w:val="31A45B7D"/>
    <w:rsid w:val="31A5035D"/>
    <w:rsid w:val="31AB11D1"/>
    <w:rsid w:val="31F430F5"/>
    <w:rsid w:val="32FD564D"/>
    <w:rsid w:val="33980AB1"/>
    <w:rsid w:val="343739B5"/>
    <w:rsid w:val="344A7D4E"/>
    <w:rsid w:val="347D19AD"/>
    <w:rsid w:val="34A57D4B"/>
    <w:rsid w:val="34C32719"/>
    <w:rsid w:val="34E44129"/>
    <w:rsid w:val="34E65643"/>
    <w:rsid w:val="3539753D"/>
    <w:rsid w:val="354A3431"/>
    <w:rsid w:val="35771A99"/>
    <w:rsid w:val="361436EF"/>
    <w:rsid w:val="363D49D0"/>
    <w:rsid w:val="36481456"/>
    <w:rsid w:val="371A057C"/>
    <w:rsid w:val="37296A11"/>
    <w:rsid w:val="388861A3"/>
    <w:rsid w:val="38DC340E"/>
    <w:rsid w:val="397321C6"/>
    <w:rsid w:val="3A801D52"/>
    <w:rsid w:val="3ABF1B60"/>
    <w:rsid w:val="3B10121D"/>
    <w:rsid w:val="3B910246"/>
    <w:rsid w:val="3BA23F27"/>
    <w:rsid w:val="3BB75F0B"/>
    <w:rsid w:val="3BF62074"/>
    <w:rsid w:val="3C926E07"/>
    <w:rsid w:val="3D2D4ECB"/>
    <w:rsid w:val="3D8E7046"/>
    <w:rsid w:val="3DB1150E"/>
    <w:rsid w:val="3DD85B51"/>
    <w:rsid w:val="3E197344"/>
    <w:rsid w:val="3E583D12"/>
    <w:rsid w:val="3ED4578B"/>
    <w:rsid w:val="3F213F33"/>
    <w:rsid w:val="3FE536F1"/>
    <w:rsid w:val="40083152"/>
    <w:rsid w:val="40085CD0"/>
    <w:rsid w:val="40356C00"/>
    <w:rsid w:val="4041301D"/>
    <w:rsid w:val="404B5C4A"/>
    <w:rsid w:val="42587944"/>
    <w:rsid w:val="42932E0A"/>
    <w:rsid w:val="43243278"/>
    <w:rsid w:val="435B56FC"/>
    <w:rsid w:val="43884ABF"/>
    <w:rsid w:val="447B5CAA"/>
    <w:rsid w:val="44A00219"/>
    <w:rsid w:val="450A0C36"/>
    <w:rsid w:val="45367494"/>
    <w:rsid w:val="45877724"/>
    <w:rsid w:val="4609739A"/>
    <w:rsid w:val="467A2DE5"/>
    <w:rsid w:val="470A03A4"/>
    <w:rsid w:val="47CC58C3"/>
    <w:rsid w:val="47F46EAE"/>
    <w:rsid w:val="48724017"/>
    <w:rsid w:val="48750F6C"/>
    <w:rsid w:val="492B4B3C"/>
    <w:rsid w:val="4987050C"/>
    <w:rsid w:val="4A185620"/>
    <w:rsid w:val="4A6F4C2B"/>
    <w:rsid w:val="4B5D2E6D"/>
    <w:rsid w:val="4B964C95"/>
    <w:rsid w:val="4BC43C98"/>
    <w:rsid w:val="4BDF7931"/>
    <w:rsid w:val="4CE73852"/>
    <w:rsid w:val="4D477799"/>
    <w:rsid w:val="4DCF4AEB"/>
    <w:rsid w:val="4E0D1159"/>
    <w:rsid w:val="4E5A52AA"/>
    <w:rsid w:val="4ED526A3"/>
    <w:rsid w:val="4EE10E98"/>
    <w:rsid w:val="4EE97C85"/>
    <w:rsid w:val="4F203C16"/>
    <w:rsid w:val="4FE70DC0"/>
    <w:rsid w:val="502E581F"/>
    <w:rsid w:val="50CC06E1"/>
    <w:rsid w:val="50F46497"/>
    <w:rsid w:val="514328A4"/>
    <w:rsid w:val="51875472"/>
    <w:rsid w:val="51F577C4"/>
    <w:rsid w:val="522E0F28"/>
    <w:rsid w:val="52884ADC"/>
    <w:rsid w:val="52A80CDA"/>
    <w:rsid w:val="533212A1"/>
    <w:rsid w:val="536F17F8"/>
    <w:rsid w:val="53EE72C6"/>
    <w:rsid w:val="54887ACF"/>
    <w:rsid w:val="548B2661"/>
    <w:rsid w:val="54AA722A"/>
    <w:rsid w:val="55573243"/>
    <w:rsid w:val="55BE4F5F"/>
    <w:rsid w:val="55E22755"/>
    <w:rsid w:val="57193C9E"/>
    <w:rsid w:val="57541431"/>
    <w:rsid w:val="576C2775"/>
    <w:rsid w:val="58450CDC"/>
    <w:rsid w:val="586048F0"/>
    <w:rsid w:val="588549CE"/>
    <w:rsid w:val="58AE7DA1"/>
    <w:rsid w:val="58DD7D9A"/>
    <w:rsid w:val="59AD4E28"/>
    <w:rsid w:val="5ACE14FA"/>
    <w:rsid w:val="5B1D65E8"/>
    <w:rsid w:val="5BD36581"/>
    <w:rsid w:val="5C7326AA"/>
    <w:rsid w:val="5C8C341B"/>
    <w:rsid w:val="5D2F2B1E"/>
    <w:rsid w:val="5D6F365F"/>
    <w:rsid w:val="5DEF5A0F"/>
    <w:rsid w:val="5DF72B16"/>
    <w:rsid w:val="5ECA3D86"/>
    <w:rsid w:val="5F100333"/>
    <w:rsid w:val="5F4D50E3"/>
    <w:rsid w:val="60303C60"/>
    <w:rsid w:val="607F1B18"/>
    <w:rsid w:val="61E15FB7"/>
    <w:rsid w:val="626B0ACC"/>
    <w:rsid w:val="626F728B"/>
    <w:rsid w:val="62A42563"/>
    <w:rsid w:val="63210307"/>
    <w:rsid w:val="633B16F7"/>
    <w:rsid w:val="63613BBD"/>
    <w:rsid w:val="64132ACB"/>
    <w:rsid w:val="644F1AB3"/>
    <w:rsid w:val="661512EF"/>
    <w:rsid w:val="66A77D57"/>
    <w:rsid w:val="66C75014"/>
    <w:rsid w:val="672B6AD9"/>
    <w:rsid w:val="67CD5013"/>
    <w:rsid w:val="68E42148"/>
    <w:rsid w:val="68F9171A"/>
    <w:rsid w:val="693A47A3"/>
    <w:rsid w:val="69B61D6F"/>
    <w:rsid w:val="69C1618A"/>
    <w:rsid w:val="69D903C8"/>
    <w:rsid w:val="6A6D4C91"/>
    <w:rsid w:val="6AB2229E"/>
    <w:rsid w:val="6AFB2A69"/>
    <w:rsid w:val="6B3E4F40"/>
    <w:rsid w:val="6B4C26F3"/>
    <w:rsid w:val="6B73407C"/>
    <w:rsid w:val="6C465631"/>
    <w:rsid w:val="6C6400AB"/>
    <w:rsid w:val="6C8B590C"/>
    <w:rsid w:val="6C980533"/>
    <w:rsid w:val="6D343A27"/>
    <w:rsid w:val="6D5E0F49"/>
    <w:rsid w:val="6D9F199B"/>
    <w:rsid w:val="6DB261F4"/>
    <w:rsid w:val="6DCF182B"/>
    <w:rsid w:val="6E78166A"/>
    <w:rsid w:val="6F712728"/>
    <w:rsid w:val="6FF06CE8"/>
    <w:rsid w:val="704D2789"/>
    <w:rsid w:val="71710FBA"/>
    <w:rsid w:val="72F9402A"/>
    <w:rsid w:val="733A4279"/>
    <w:rsid w:val="74125240"/>
    <w:rsid w:val="74D06143"/>
    <w:rsid w:val="74F033AB"/>
    <w:rsid w:val="75284014"/>
    <w:rsid w:val="75D4756D"/>
    <w:rsid w:val="75E36E5B"/>
    <w:rsid w:val="770F7930"/>
    <w:rsid w:val="775744D2"/>
    <w:rsid w:val="77E24ED1"/>
    <w:rsid w:val="77ED0A5E"/>
    <w:rsid w:val="786D5A56"/>
    <w:rsid w:val="789C569A"/>
    <w:rsid w:val="789E730E"/>
    <w:rsid w:val="79042BD4"/>
    <w:rsid w:val="7A450456"/>
    <w:rsid w:val="7AC516D6"/>
    <w:rsid w:val="7B0B7A4F"/>
    <w:rsid w:val="7BBE5F26"/>
    <w:rsid w:val="7CD74E20"/>
    <w:rsid w:val="7CFB7AD5"/>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7"/>
    <w:qFormat/>
    <w:uiPriority w:val="0"/>
    <w:pPr>
      <w:ind w:left="420" w:leftChars="200"/>
    </w:pPr>
  </w:style>
  <w:style w:type="paragraph" w:styleId="7">
    <w:name w:val="envelope return"/>
    <w:basedOn w:val="1"/>
    <w:qFormat/>
    <w:uiPriority w:val="0"/>
  </w:style>
  <w:style w:type="paragraph" w:styleId="8">
    <w:name w:val="Plain Text"/>
    <w:basedOn w:val="1"/>
    <w:qFormat/>
    <w:uiPriority w:val="0"/>
    <w:rPr>
      <w:rFonts w:ascii="宋体" w:hAnsi="Courier New" w:cs="金山简魏碑"/>
      <w:szCs w:val="21"/>
    </w:rPr>
  </w:style>
  <w:style w:type="paragraph" w:styleId="9">
    <w:name w:val="Balloon Text"/>
    <w:basedOn w:val="1"/>
    <w:link w:val="42"/>
    <w:semiHidden/>
    <w:unhideWhenUsed/>
    <w:qFormat/>
    <w:uiPriority w:val="99"/>
    <w:rPr>
      <w:sz w:val="18"/>
      <w:szCs w:val="18"/>
    </w:rPr>
  </w:style>
  <w:style w:type="paragraph" w:styleId="10">
    <w:name w:val="footer"/>
    <w:basedOn w:val="1"/>
    <w:link w:val="41"/>
    <w:unhideWhenUsed/>
    <w:qFormat/>
    <w:uiPriority w:val="99"/>
    <w:pPr>
      <w:tabs>
        <w:tab w:val="center" w:pos="4153"/>
        <w:tab w:val="right" w:pos="8306"/>
      </w:tabs>
      <w:snapToGrid w:val="0"/>
      <w:jc w:val="left"/>
    </w:pPr>
    <w:rPr>
      <w:sz w:val="18"/>
      <w:szCs w:val="18"/>
    </w:rPr>
  </w:style>
  <w:style w:type="paragraph" w:styleId="11">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wordWrap w:val="0"/>
      <w:spacing w:after="60"/>
      <w:jc w:val="center"/>
    </w:pPr>
    <w:rPr>
      <w:sz w:val="24"/>
      <w:lang w:val="en-US" w:eastAsia="zh-CN" w:bidi="ar-SA"/>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6">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7">
    <w:name w:val="Body Text First Indent 2"/>
    <w:basedOn w:val="6"/>
    <w:qFormat/>
    <w:uiPriority w:val="0"/>
    <w:pPr>
      <w:spacing w:line="360" w:lineRule="auto"/>
      <w:ind w:firstLine="420" w:firstLineChars="200"/>
    </w:pPr>
    <w:rPr>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5C5C5C"/>
      <w:u w:val="none"/>
    </w:rPr>
  </w:style>
  <w:style w:type="character" w:styleId="24">
    <w:name w:val="Emphasis"/>
    <w:basedOn w:val="20"/>
    <w:qFormat/>
    <w:uiPriority w:val="20"/>
    <w:rPr>
      <w:b/>
      <w:bCs/>
    </w:rPr>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semiHidden/>
    <w:unhideWhenUsed/>
    <w:qFormat/>
    <w:uiPriority w:val="99"/>
    <w:rPr>
      <w:color w:val="0000FF"/>
      <w:u w:val="singl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annotation reference"/>
    <w:basedOn w:val="20"/>
    <w:semiHidden/>
    <w:unhideWhenUsed/>
    <w:qFormat/>
    <w:uiPriority w:val="99"/>
    <w:rPr>
      <w:sz w:val="21"/>
      <w:szCs w:val="21"/>
    </w:rPr>
  </w:style>
  <w:style w:type="character" w:styleId="32">
    <w:name w:val="HTML Cite"/>
    <w:basedOn w:val="20"/>
    <w:semiHidden/>
    <w:unhideWhenUsed/>
    <w:qFormat/>
    <w:uiPriority w:val="99"/>
    <w:rPr>
      <w:vanish/>
      <w:color w:val="FFFFFF"/>
      <w:sz w:val="18"/>
      <w:szCs w:val="18"/>
      <w:shd w:val="clear" w:color="auto" w:fill="7CBCF3"/>
    </w:rPr>
  </w:style>
  <w:style w:type="character" w:styleId="33">
    <w:name w:val="HTML Keyboard"/>
    <w:basedOn w:val="20"/>
    <w:semiHidden/>
    <w:unhideWhenUsed/>
    <w:qFormat/>
    <w:uiPriority w:val="99"/>
    <w:rPr>
      <w:rFonts w:ascii="monospace" w:hAnsi="monospace" w:eastAsia="monospace" w:cs="monospace"/>
      <w:sz w:val="16"/>
      <w:szCs w:val="16"/>
    </w:rPr>
  </w:style>
  <w:style w:type="character" w:styleId="34">
    <w:name w:val="HTML Sample"/>
    <w:basedOn w:val="20"/>
    <w:semiHidden/>
    <w:unhideWhenUsed/>
    <w:qFormat/>
    <w:uiPriority w:val="99"/>
    <w:rPr>
      <w:rFonts w:hint="default" w:ascii="monospace" w:hAnsi="monospace" w:eastAsia="monospace" w:cs="monospace"/>
    </w:rPr>
  </w:style>
  <w:style w:type="paragraph" w:customStyle="1" w:styleId="35">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6">
    <w:name w:val="样式 小四 行距: 1.5 倍行距"/>
    <w:basedOn w:val="1"/>
    <w:qFormat/>
    <w:uiPriority w:val="0"/>
    <w:pPr>
      <w:ind w:firstLine="480" w:firstLineChars="200"/>
    </w:pPr>
    <w:rPr>
      <w:rFonts w:cs="宋体"/>
    </w:rPr>
  </w:style>
  <w:style w:type="paragraph" w:customStyle="1" w:styleId="37">
    <w:name w:val="p0"/>
    <w:basedOn w:val="1"/>
    <w:qFormat/>
    <w:uiPriority w:val="0"/>
    <w:pPr>
      <w:widowControl/>
      <w:snapToGrid w:val="0"/>
      <w:jc w:val="left"/>
    </w:pPr>
    <w:rPr>
      <w:rFonts w:ascii="宋体" w:hAnsi="宋体" w:eastAsia="宋体" w:cs="宋体"/>
      <w:kern w:val="0"/>
      <w:sz w:val="24"/>
      <w:szCs w:val="24"/>
    </w:rPr>
  </w:style>
  <w:style w:type="table" w:customStyle="1" w:styleId="38">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9">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0">
    <w:name w:val="页眉 Char"/>
    <w:basedOn w:val="20"/>
    <w:link w:val="11"/>
    <w:qFormat/>
    <w:uiPriority w:val="99"/>
    <w:rPr>
      <w:rFonts w:asciiTheme="minorHAnsi" w:hAnsiTheme="minorHAnsi" w:eastAsiaTheme="minorEastAsia" w:cstheme="minorBidi"/>
      <w:kern w:val="2"/>
      <w:sz w:val="18"/>
      <w:szCs w:val="18"/>
    </w:rPr>
  </w:style>
  <w:style w:type="character" w:customStyle="1" w:styleId="41">
    <w:name w:val="页脚 Char"/>
    <w:basedOn w:val="20"/>
    <w:link w:val="10"/>
    <w:qFormat/>
    <w:uiPriority w:val="99"/>
    <w:rPr>
      <w:rFonts w:asciiTheme="minorHAnsi" w:hAnsiTheme="minorHAnsi" w:eastAsiaTheme="minorEastAsia" w:cstheme="minorBidi"/>
      <w:kern w:val="2"/>
      <w:sz w:val="18"/>
      <w:szCs w:val="18"/>
    </w:rPr>
  </w:style>
  <w:style w:type="character" w:customStyle="1" w:styleId="42">
    <w:name w:val="批注框文本 Char"/>
    <w:basedOn w:val="20"/>
    <w:link w:val="9"/>
    <w:semiHidden/>
    <w:qFormat/>
    <w:uiPriority w:val="99"/>
    <w:rPr>
      <w:rFonts w:asciiTheme="minorHAnsi" w:hAnsiTheme="minorHAnsi" w:eastAsiaTheme="minorEastAsia" w:cstheme="minorBidi"/>
      <w:kern w:val="2"/>
      <w:sz w:val="18"/>
      <w:szCs w:val="18"/>
    </w:rPr>
  </w:style>
  <w:style w:type="character" w:customStyle="1" w:styleId="43">
    <w:name w:val="hover"/>
    <w:basedOn w:val="20"/>
    <w:qFormat/>
    <w:uiPriority w:val="0"/>
    <w:rPr>
      <w:shd w:val="clear" w:color="auto" w:fill="E9F4FD"/>
    </w:rPr>
  </w:style>
  <w:style w:type="character" w:customStyle="1" w:styleId="44">
    <w:name w:val="hover1"/>
    <w:basedOn w:val="20"/>
    <w:qFormat/>
    <w:uiPriority w:val="0"/>
    <w:rPr>
      <w:color w:val="2590EB"/>
    </w:rPr>
  </w:style>
  <w:style w:type="character" w:customStyle="1" w:styleId="45">
    <w:name w:val="hover2"/>
    <w:basedOn w:val="20"/>
    <w:qFormat/>
    <w:uiPriority w:val="0"/>
    <w:rPr>
      <w:color w:val="2590EB"/>
      <w:shd w:val="clear" w:color="auto" w:fill="E9F4FD"/>
    </w:rPr>
  </w:style>
  <w:style w:type="character" w:customStyle="1" w:styleId="46">
    <w:name w:val="hover3"/>
    <w:basedOn w:val="20"/>
    <w:qFormat/>
    <w:uiPriority w:val="0"/>
    <w:rPr>
      <w:color w:val="2590EB"/>
    </w:rPr>
  </w:style>
  <w:style w:type="character" w:customStyle="1" w:styleId="47">
    <w:name w:val="laydate-disabled"/>
    <w:basedOn w:val="20"/>
    <w:qFormat/>
    <w:uiPriority w:val="0"/>
    <w:rPr>
      <w:color w:val="2590EB"/>
    </w:rPr>
  </w:style>
  <w:style w:type="character" w:customStyle="1" w:styleId="48">
    <w:name w:val="status"/>
    <w:basedOn w:val="20"/>
    <w:qFormat/>
    <w:uiPriority w:val="0"/>
    <w:rPr>
      <w:color w:val="0776DD"/>
    </w:rPr>
  </w:style>
  <w:style w:type="character" w:customStyle="1" w:styleId="49">
    <w:name w:val="time"/>
    <w:basedOn w:val="20"/>
    <w:qFormat/>
    <w:uiPriority w:val="0"/>
  </w:style>
  <w:style w:type="paragraph" w:styleId="50">
    <w:name w:val="List Paragraph"/>
    <w:basedOn w:val="1"/>
    <w:qFormat/>
    <w:uiPriority w:val="34"/>
    <w:pPr>
      <w:ind w:firstLine="420" w:firstLineChars="200"/>
    </w:pPr>
    <w:rPr>
      <w:rFonts w:cs="Times New Roman"/>
    </w:rPr>
  </w:style>
  <w:style w:type="paragraph" w:customStyle="1" w:styleId="51">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2">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3">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4">
    <w:name w:val="font31"/>
    <w:basedOn w:val="20"/>
    <w:qFormat/>
    <w:uiPriority w:val="0"/>
    <w:rPr>
      <w:rFonts w:hint="eastAsia" w:ascii="宋体" w:hAnsi="宋体" w:eastAsia="宋体" w:cs="宋体"/>
      <w:color w:val="000000"/>
      <w:sz w:val="24"/>
      <w:szCs w:val="24"/>
      <w:u w:val="none"/>
    </w:rPr>
  </w:style>
  <w:style w:type="character" w:customStyle="1" w:styleId="55">
    <w:name w:val="font41"/>
    <w:basedOn w:val="20"/>
    <w:qFormat/>
    <w:uiPriority w:val="0"/>
    <w:rPr>
      <w:rFonts w:hint="default" w:ascii="Arial" w:hAnsi="Arial" w:cs="Arial"/>
      <w:color w:val="000000"/>
      <w:sz w:val="24"/>
      <w:szCs w:val="24"/>
      <w:u w:val="none"/>
    </w:rPr>
  </w:style>
  <w:style w:type="character" w:customStyle="1" w:styleId="56">
    <w:name w:val="font51"/>
    <w:basedOn w:val="20"/>
    <w:qFormat/>
    <w:uiPriority w:val="0"/>
    <w:rPr>
      <w:rFonts w:hint="eastAsia" w:ascii="宋体" w:hAnsi="宋体" w:eastAsia="宋体" w:cs="宋体"/>
      <w:color w:val="000000"/>
      <w:sz w:val="24"/>
      <w:szCs w:val="24"/>
      <w:u w:val="none"/>
    </w:rPr>
  </w:style>
  <w:style w:type="character" w:customStyle="1" w:styleId="57">
    <w:name w:val="font61"/>
    <w:basedOn w:val="20"/>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1546</Words>
  <Characters>1686</Characters>
  <Lines>16</Lines>
  <Paragraphs>4</Paragraphs>
  <TotalTime>1</TotalTime>
  <ScaleCrop>false</ScaleCrop>
  <LinksUpToDate>false</LinksUpToDate>
  <CharactersWithSpaces>1751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黄涛</cp:lastModifiedBy>
  <dcterms:modified xsi:type="dcterms:W3CDTF">2025-12-31T02:43:53Z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eyJoZGlkIjoiY2JlZDhmYWYzNGM4NDJhMDc1M2Y4NjFiYTNhZTIwYmMiLCJ1c2VySWQiOiIyNjQzMTA5MDMifQ==</vt:lpwstr>
  </property>
  <property fmtid="{D5CDD505-2E9C-101B-9397-08002B2CF9AE}" pid="3" name="KSOProductBuildVer">
    <vt:lpwstr>2052-12.1.0.24034</vt:lpwstr>
  </property>
  <property fmtid="{D5CDD505-2E9C-101B-9397-08002B2CF9AE}" pid="4" name="ICV">
    <vt:lpwstr>638278A91B6247A3A14F33886A0DB3EB_13</vt:lpwstr>
  </property>
</Properties>
</file>