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车床、铣床</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编号：SFLHG-GKBX-2025-HW160</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车床、铣床</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编号：SFLHG-GKBX-2025-HW160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车床、铣床</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车床、铣床采购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widowControl/>
        <w:shd w:val="clear" w:color="auto" w:fill="FFFFFF"/>
        <w:spacing w:line="380" w:lineRule="exact"/>
        <w:jc w:val="lef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黑体"/>
          <w:color w:val="auto"/>
          <w:kern w:val="0"/>
          <w:sz w:val="28"/>
          <w:szCs w:val="28"/>
          <w:lang w:val="en-US" w:eastAsia="zh-CN"/>
        </w:rPr>
        <w:t>普通车床2台、升降台铣床1台</w:t>
      </w:r>
      <w:r>
        <w:rPr>
          <w:rFonts w:hint="eastAsia" w:ascii="黑体" w:hAnsi="黑体" w:eastAsia="黑体" w:cs="黑体"/>
          <w:color w:val="auto"/>
          <w:kern w:val="0"/>
          <w:sz w:val="28"/>
          <w:szCs w:val="28"/>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8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730"/>
        <w:gridCol w:w="1270"/>
        <w:gridCol w:w="4580"/>
      </w:tblGrid>
      <w:tr w14:paraId="71E6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69198">
            <w:pPr>
              <w:keepNext w:val="0"/>
              <w:keepLines w:val="0"/>
              <w:widowControl/>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序号</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89AC">
            <w:pPr>
              <w:keepNext w:val="0"/>
              <w:keepLines w:val="0"/>
              <w:widowControl/>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名称</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AE0A5">
            <w:pPr>
              <w:keepNext w:val="0"/>
              <w:keepLines w:val="0"/>
              <w:widowControl/>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型号</w:t>
            </w:r>
          </w:p>
        </w:tc>
        <w:tc>
          <w:tcPr>
            <w:tcW w:w="4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8CFBF">
            <w:pPr>
              <w:keepNext w:val="0"/>
              <w:keepLines w:val="0"/>
              <w:widowControl/>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技术参数</w:t>
            </w:r>
          </w:p>
        </w:tc>
      </w:tr>
      <w:tr w14:paraId="2CD8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CD91D">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1</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C0BE4">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普通车床</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74DE">
            <w:pPr>
              <w:keepNext w:val="0"/>
              <w:keepLines w:val="0"/>
              <w:widowControl/>
              <w:suppressLineNumbers w:val="0"/>
              <w:spacing w:line="380" w:lineRule="exact"/>
              <w:jc w:val="center"/>
              <w:textAlignment w:val="center"/>
              <w:rPr>
                <w:rFonts w:hint="default"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8"/>
                <w:szCs w:val="28"/>
                <w:u w:val="none"/>
                <w:lang w:val="en-US" w:eastAsia="zh-CN" w:bidi="ar"/>
              </w:rPr>
              <w:t>CA6140B</w:t>
            </w:r>
          </w:p>
        </w:tc>
        <w:tc>
          <w:tcPr>
            <w:tcW w:w="4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C7513">
            <w:pPr>
              <w:keepNext w:val="0"/>
              <w:keepLines w:val="0"/>
              <w:widowControl/>
              <w:numPr>
                <w:ilvl w:val="0"/>
                <w:numId w:val="1"/>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床身上最大回转直径Φ400mm</w:t>
            </w:r>
          </w:p>
          <w:p w14:paraId="54E0088D">
            <w:pPr>
              <w:keepNext w:val="0"/>
              <w:keepLines w:val="0"/>
              <w:widowControl/>
              <w:numPr>
                <w:ilvl w:val="0"/>
                <w:numId w:val="1"/>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刀架上最大回转直径Φ210mm最大工件长度2000mm</w:t>
            </w:r>
          </w:p>
          <w:p w14:paraId="35305050">
            <w:pPr>
              <w:keepNext w:val="0"/>
              <w:keepLines w:val="0"/>
              <w:widowControl/>
              <w:numPr>
                <w:ilvl w:val="0"/>
                <w:numId w:val="1"/>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二级能效电动机YE4</w:t>
            </w:r>
          </w:p>
        </w:tc>
      </w:tr>
      <w:tr w14:paraId="2831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A9152">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lang w:val="en-US" w:eastAsia="zh-CN"/>
              </w:rPr>
            </w:pPr>
            <w:r>
              <w:rPr>
                <w:rFonts w:hint="eastAsia" w:ascii="黑体" w:hAnsi="黑体" w:eastAsia="黑体" w:cs="黑体"/>
                <w:i w:val="0"/>
                <w:iCs w:val="0"/>
                <w:color w:val="000000"/>
                <w:sz w:val="28"/>
                <w:szCs w:val="28"/>
                <w:u w:val="none"/>
                <w:lang w:val="en-US" w:eastAsia="zh-CN"/>
              </w:rPr>
              <w:t>2</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2CEC0E1">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普通车床</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A944B92">
            <w:pPr>
              <w:keepNext w:val="0"/>
              <w:keepLines w:val="0"/>
              <w:widowControl/>
              <w:suppressLineNumbers w:val="0"/>
              <w:spacing w:line="380" w:lineRule="exact"/>
              <w:jc w:val="center"/>
              <w:textAlignment w:val="center"/>
              <w:rPr>
                <w:rFonts w:hint="default"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8"/>
                <w:szCs w:val="28"/>
                <w:u w:val="none"/>
                <w:lang w:val="en-US" w:eastAsia="zh-CN" w:bidi="ar"/>
              </w:rPr>
              <w:t>CA6240B</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14:paraId="06F14370">
            <w:pPr>
              <w:keepNext w:val="0"/>
              <w:keepLines w:val="0"/>
              <w:widowControl/>
              <w:numPr>
                <w:ilvl w:val="-1"/>
                <w:numId w:val="0"/>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1、床身上最大回转直径Φ400mm</w:t>
            </w:r>
          </w:p>
          <w:p w14:paraId="72D62805">
            <w:pPr>
              <w:keepNext w:val="0"/>
              <w:keepLines w:val="0"/>
              <w:widowControl/>
              <w:numPr>
                <w:ilvl w:val="-1"/>
                <w:numId w:val="0"/>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2、马鞍内回转直径*有效长度Φ630*210mm</w:t>
            </w:r>
          </w:p>
          <w:p w14:paraId="2C46A46C">
            <w:pPr>
              <w:keepNext w:val="0"/>
              <w:keepLines w:val="0"/>
              <w:widowControl/>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3、最大工件长度2</w:t>
            </w:r>
            <w:r>
              <w:rPr>
                <w:rFonts w:hint="default" w:ascii="黑体" w:hAnsi="黑体" w:eastAsia="黑体" w:cs="黑体"/>
                <w:i w:val="0"/>
                <w:iCs w:val="0"/>
                <w:color w:val="000000"/>
                <w:kern w:val="0"/>
                <w:sz w:val="28"/>
                <w:szCs w:val="28"/>
                <w:u w:val="none"/>
                <w:lang w:val="en-US" w:eastAsia="zh-CN" w:bidi="ar"/>
              </w:rPr>
              <w:t>0</w:t>
            </w:r>
            <w:r>
              <w:rPr>
                <w:rFonts w:hint="eastAsia" w:ascii="黑体" w:hAnsi="黑体" w:eastAsia="黑体" w:cs="黑体"/>
                <w:i w:val="0"/>
                <w:iCs w:val="0"/>
                <w:color w:val="000000"/>
                <w:kern w:val="0"/>
                <w:sz w:val="28"/>
                <w:szCs w:val="28"/>
                <w:u w:val="none"/>
                <w:lang w:val="en-US" w:eastAsia="zh-CN" w:bidi="ar"/>
              </w:rPr>
              <w:t>00mm</w:t>
            </w:r>
          </w:p>
          <w:p w14:paraId="15C2BB45">
            <w:pPr>
              <w:keepNext w:val="0"/>
              <w:keepLines w:val="0"/>
              <w:widowControl/>
              <w:suppressLineNumbers w:val="0"/>
              <w:spacing w:line="380" w:lineRule="exact"/>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4、二级能效电动机YE4</w:t>
            </w:r>
          </w:p>
        </w:tc>
      </w:tr>
      <w:tr w14:paraId="40C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A250573">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3</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183894B8">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升降台铣床</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8FD1296">
            <w:pPr>
              <w:keepNext w:val="0"/>
              <w:keepLines w:val="0"/>
              <w:widowControl/>
              <w:suppressLineNumbers w:val="0"/>
              <w:spacing w:line="380" w:lineRule="exact"/>
              <w:jc w:val="center"/>
              <w:textAlignment w:val="center"/>
              <w:rPr>
                <w:rFonts w:hint="eastAsia"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8"/>
                <w:szCs w:val="28"/>
                <w:u w:val="none"/>
                <w:lang w:val="en-US" w:eastAsia="zh-CN" w:bidi="ar"/>
              </w:rPr>
              <w:t>X5040</w:t>
            </w:r>
          </w:p>
        </w:tc>
        <w:tc>
          <w:tcPr>
            <w:tcW w:w="4580" w:type="dxa"/>
            <w:tcBorders>
              <w:top w:val="single" w:color="auto" w:sz="4" w:space="0"/>
              <w:left w:val="single" w:color="auto" w:sz="4" w:space="0"/>
              <w:bottom w:val="single" w:color="auto" w:sz="4" w:space="0"/>
              <w:right w:val="single" w:color="auto" w:sz="4" w:space="0"/>
            </w:tcBorders>
            <w:shd w:val="clear" w:color="auto" w:fill="auto"/>
            <w:vAlign w:val="center"/>
          </w:tcPr>
          <w:p w14:paraId="0068BA07">
            <w:pPr>
              <w:keepNext w:val="0"/>
              <w:keepLines w:val="0"/>
              <w:widowControl/>
              <w:numPr>
                <w:ilvl w:val="-1"/>
                <w:numId w:val="0"/>
              </w:numPr>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p>
          <w:p w14:paraId="1445970B">
            <w:pPr>
              <w:keepNext w:val="0"/>
              <w:keepLines w:val="0"/>
              <w:widowControl/>
              <w:numPr>
                <w:ilvl w:val="0"/>
                <w:numId w:val="2"/>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工作台尺寸1500/1600×400mm</w:t>
            </w:r>
          </w:p>
          <w:p w14:paraId="413CE186">
            <w:pPr>
              <w:keepNext w:val="0"/>
              <w:keepLines w:val="0"/>
              <w:widowControl/>
              <w:numPr>
                <w:ilvl w:val="0"/>
                <w:numId w:val="2"/>
              </w:numPr>
              <w:suppressLineNumbers w:val="0"/>
              <w:spacing w:line="380" w:lineRule="exact"/>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二级能效电动机YE4</w:t>
            </w:r>
          </w:p>
          <w:p w14:paraId="7365A790">
            <w:pPr>
              <w:keepNext w:val="0"/>
              <w:keepLines w:val="0"/>
              <w:widowControl/>
              <w:numPr>
                <w:ilvl w:val="-1"/>
                <w:numId w:val="0"/>
              </w:numPr>
              <w:suppressLineNumbers w:val="0"/>
              <w:spacing w:line="380" w:lineRule="exact"/>
              <w:jc w:val="center"/>
              <w:textAlignment w:val="center"/>
              <w:rPr>
                <w:rFonts w:hint="eastAsia" w:ascii="黑体" w:hAnsi="黑体" w:eastAsia="黑体" w:cs="黑体"/>
                <w:i w:val="0"/>
                <w:iCs w:val="0"/>
                <w:color w:val="000000"/>
                <w:kern w:val="0"/>
                <w:sz w:val="28"/>
                <w:szCs w:val="28"/>
                <w:u w:val="none"/>
                <w:lang w:val="en-US" w:eastAsia="zh-CN" w:bidi="ar"/>
              </w:rPr>
            </w:pPr>
          </w:p>
        </w:tc>
      </w:tr>
    </w:tbl>
    <w:p w14:paraId="60DE1FCA">
      <w:pPr>
        <w:pStyle w:val="14"/>
        <w:spacing w:before="0" w:beforeAutospacing="0" w:after="0" w:afterAutospacing="0" w:line="380" w:lineRule="exact"/>
        <w:rPr>
          <w:rFonts w:hint="default" w:ascii="黑体" w:hAnsi="黑体" w:eastAsia="黑体" w:cs="宋体"/>
          <w:color w:val="FF0000"/>
          <w:kern w:val="0"/>
          <w:sz w:val="28"/>
          <w:szCs w:val="28"/>
          <w:vertAlign w:val="baseline"/>
          <w:lang w:val="en-US" w:eastAsia="zh-CN"/>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60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bCs/>
          <w:color w:val="auto"/>
          <w:sz w:val="28"/>
          <w:szCs w:val="28"/>
        </w:rPr>
        <w:t>以现汇支付。</w:t>
      </w:r>
      <w:r>
        <w:rPr>
          <w:rFonts w:hint="eastAsia" w:ascii="黑体" w:hAnsi="黑体" w:eastAsia="黑体" w:cs="Segoe UI"/>
          <w:color w:val="auto"/>
          <w:kern w:val="0"/>
          <w:sz w:val="28"/>
          <w:szCs w:val="28"/>
        </w:rPr>
        <w:t>合同生效后7个工作日内买方向卖方支付合同总金额的30%；货到买方，经买方验收合格且收到卖方出具的合法有效的符合买方要求的增值税专用发票后15个工作日内支付合同总金额的60%，余10%质保金待质保期满且无质量异议后，买方在质保期满后15个工作日内无息支付。</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3"/>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3"/>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3"/>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车床、铣床相关资料（图片、参数说明等）。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836"/>
      <w:bookmarkStart w:id="4" w:name="_Toc275014947"/>
      <w:bookmarkStart w:id="5" w:name="_Toc303149804"/>
      <w:bookmarkStart w:id="6" w:name="_Toc274596702"/>
      <w:bookmarkStart w:id="7" w:name="_Toc16684"/>
      <w:bookmarkStart w:id="8" w:name="_Toc275019684"/>
      <w:bookmarkStart w:id="9" w:name="_Toc318986166"/>
      <w:bookmarkStart w:id="10" w:name="_Toc275019290"/>
      <w:bookmarkStart w:id="11" w:name="_Toc274236999"/>
      <w:bookmarkStart w:id="12" w:name="_Toc238797630"/>
      <w:bookmarkStart w:id="13" w:name="_Toc269113527"/>
      <w:bookmarkStart w:id="14" w:name="_Toc268793030"/>
      <w:bookmarkStart w:id="15" w:name="_Toc238552273"/>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C2D1D77">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车床、铣床</w:t>
      </w:r>
      <w:r>
        <w:rPr>
          <w:rFonts w:hint="eastAsia" w:cs="黑体" w:asciiTheme="minorEastAsia" w:hAnsiTheme="minorEastAsia"/>
          <w:sz w:val="24"/>
          <w:szCs w:val="24"/>
        </w:rPr>
        <w:t>事宜达成本合同，具体内容如下：</w:t>
      </w:r>
    </w:p>
    <w:p w14:paraId="3F66416D">
      <w:pPr>
        <w:pStyle w:val="50"/>
        <w:numPr>
          <w:ilvl w:val="0"/>
          <w:numId w:val="4"/>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车床</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50"/>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50"/>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50"/>
              <w:spacing w:line="380" w:lineRule="exact"/>
              <w:ind w:firstLine="0" w:firstLineChars="0"/>
              <w:jc w:val="center"/>
              <w:rPr>
                <w:rFonts w:cs="黑体" w:asciiTheme="minorEastAsia" w:hAnsiTheme="minorEastAsia"/>
                <w:sz w:val="24"/>
                <w:szCs w:val="24"/>
              </w:rPr>
            </w:pPr>
          </w:p>
        </w:tc>
      </w:tr>
      <w:tr w14:paraId="14EF9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7B7F1A">
            <w:pPr>
              <w:spacing w:line="36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铣床</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BE5FA0">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69B7B6">
            <w:pPr>
              <w:pStyle w:val="50"/>
              <w:spacing w:line="380" w:lineRule="exact"/>
              <w:ind w:firstLine="0" w:firstLineChars="0"/>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5615D8C">
            <w:pPr>
              <w:pStyle w:val="50"/>
              <w:spacing w:line="380" w:lineRule="exact"/>
              <w:ind w:firstLine="0" w:firstLineChars="0"/>
              <w:jc w:val="center"/>
              <w:rPr>
                <w:rFonts w:hint="default" w:cs="黑体" w:asciiTheme="minorEastAsia" w:hAnsi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C2B00">
            <w:pPr>
              <w:pStyle w:val="50"/>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C1D71A">
            <w:pPr>
              <w:pStyle w:val="50"/>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3CC29A1B">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7D5472C4">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5F412A">
            <w:pPr>
              <w:pStyle w:val="50"/>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6"/>
        <w:spacing w:line="380" w:lineRule="exact"/>
        <w:ind w:firstLine="0" w:firstLineChars="0"/>
        <w:rPr>
          <w:rFonts w:cs="黑体" w:asciiTheme="minorEastAsia" w:hAnsiTheme="minorEastAsia"/>
          <w:sz w:val="24"/>
          <w:szCs w:val="24"/>
        </w:rPr>
      </w:pPr>
    </w:p>
    <w:p w14:paraId="5DF0C180">
      <w:pPr>
        <w:pStyle w:val="36"/>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车床、铣床</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3"/>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396" w:type="dxa"/>
        <w:tblInd w:w="379" w:type="dxa"/>
        <w:tblLayout w:type="fixed"/>
        <w:tblCellMar>
          <w:top w:w="0" w:type="dxa"/>
          <w:left w:w="108" w:type="dxa"/>
          <w:bottom w:w="0" w:type="dxa"/>
          <w:right w:w="108" w:type="dxa"/>
        </w:tblCellMar>
      </w:tblPr>
      <w:tblGrid>
        <w:gridCol w:w="936"/>
        <w:gridCol w:w="1620"/>
        <w:gridCol w:w="1320"/>
        <w:gridCol w:w="1066"/>
        <w:gridCol w:w="1610"/>
        <w:gridCol w:w="2844"/>
      </w:tblGrid>
      <w:tr w14:paraId="271AF083">
        <w:tblPrEx>
          <w:tblCellMar>
            <w:top w:w="0" w:type="dxa"/>
            <w:left w:w="108" w:type="dxa"/>
            <w:bottom w:w="0" w:type="dxa"/>
            <w:right w:w="108" w:type="dxa"/>
          </w:tblCellMar>
        </w:tblPrEx>
        <w:trPr>
          <w:trHeight w:val="624"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1667388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620" w:type="dxa"/>
            <w:tcBorders>
              <w:top w:val="single" w:color="auto" w:sz="4" w:space="0"/>
              <w:left w:val="nil"/>
              <w:bottom w:val="single" w:color="auto" w:sz="4" w:space="0"/>
              <w:right w:val="single" w:color="auto" w:sz="4" w:space="0"/>
            </w:tcBorders>
            <w:shd w:val="clear" w:color="auto" w:fill="auto"/>
            <w:vAlign w:val="center"/>
          </w:tcPr>
          <w:p w14:paraId="52C6C22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物资品名</w:t>
            </w:r>
          </w:p>
        </w:tc>
        <w:tc>
          <w:tcPr>
            <w:tcW w:w="1320" w:type="dxa"/>
            <w:tcBorders>
              <w:top w:val="single" w:color="auto" w:sz="4" w:space="0"/>
              <w:left w:val="nil"/>
              <w:bottom w:val="single" w:color="auto" w:sz="4" w:space="0"/>
              <w:right w:val="single" w:color="auto" w:sz="4" w:space="0"/>
            </w:tcBorders>
            <w:shd w:val="clear" w:color="auto" w:fill="auto"/>
            <w:vAlign w:val="center"/>
          </w:tcPr>
          <w:p w14:paraId="75FE999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规格型号</w:t>
            </w:r>
          </w:p>
        </w:tc>
        <w:tc>
          <w:tcPr>
            <w:tcW w:w="1066" w:type="dxa"/>
            <w:tcBorders>
              <w:top w:val="single" w:color="auto" w:sz="4" w:space="0"/>
              <w:left w:val="nil"/>
              <w:bottom w:val="single" w:color="auto" w:sz="4" w:space="0"/>
              <w:right w:val="single" w:color="auto" w:sz="4" w:space="0"/>
            </w:tcBorders>
            <w:shd w:val="clear" w:color="auto" w:fill="auto"/>
            <w:vAlign w:val="center"/>
          </w:tcPr>
          <w:p w14:paraId="38FB494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610" w:type="dxa"/>
            <w:tcBorders>
              <w:top w:val="single" w:color="auto" w:sz="4" w:space="0"/>
              <w:left w:val="nil"/>
              <w:bottom w:val="single" w:color="auto" w:sz="4" w:space="0"/>
              <w:right w:val="single" w:color="auto" w:sz="4" w:space="0"/>
            </w:tcBorders>
            <w:vAlign w:val="center"/>
          </w:tcPr>
          <w:p w14:paraId="16681B2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含税报价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（元/</w:t>
            </w:r>
            <w:r>
              <w:rPr>
                <w:rFonts w:hint="eastAsia" w:ascii="宋体" w:hAnsi="宋体" w:eastAsia="宋体" w:cs="宋体"/>
                <w:color w:val="auto"/>
                <w:kern w:val="0"/>
                <w:sz w:val="24"/>
                <w:szCs w:val="24"/>
                <w:lang w:val="en-US" w:eastAsia="zh-CN"/>
              </w:rPr>
              <w:t>台</w:t>
            </w:r>
            <w:r>
              <w:rPr>
                <w:rFonts w:hint="eastAsia" w:ascii="宋体" w:hAnsi="宋体" w:eastAsia="宋体" w:cs="宋体"/>
                <w:color w:val="auto"/>
                <w:kern w:val="0"/>
                <w:sz w:val="24"/>
                <w:szCs w:val="24"/>
              </w:rPr>
              <w:t>）</w:t>
            </w:r>
          </w:p>
        </w:tc>
        <w:tc>
          <w:tcPr>
            <w:tcW w:w="2844" w:type="dxa"/>
            <w:tcBorders>
              <w:top w:val="single" w:color="auto" w:sz="4" w:space="0"/>
              <w:left w:val="nil"/>
              <w:bottom w:val="single" w:color="auto" w:sz="4" w:space="0"/>
              <w:right w:val="single" w:color="auto" w:sz="4" w:space="0"/>
            </w:tcBorders>
            <w:vAlign w:val="center"/>
          </w:tcPr>
          <w:p w14:paraId="1035AFB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品牌</w:t>
            </w:r>
          </w:p>
        </w:tc>
      </w:tr>
      <w:tr w14:paraId="528C2A91">
        <w:tblPrEx>
          <w:tblCellMar>
            <w:top w:w="0" w:type="dxa"/>
            <w:left w:w="108" w:type="dxa"/>
            <w:bottom w:w="0" w:type="dxa"/>
            <w:right w:w="108" w:type="dxa"/>
          </w:tblCellMar>
        </w:tblPrEx>
        <w:trPr>
          <w:trHeight w:val="782"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355E6F5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610516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普通车床</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E445DC2">
            <w:pPr>
              <w:pStyle w:val="14"/>
              <w:spacing w:before="0" w:beforeAutospacing="0" w:after="0" w:afterAutospacing="0" w:line="440" w:lineRule="exact"/>
              <w:jc w:val="center"/>
              <w:rPr>
                <w:rFonts w:hint="eastAsia" w:ascii="宋体" w:hAnsi="宋体" w:eastAsia="宋体" w:cs="宋体"/>
                <w:color w:val="auto"/>
                <w:sz w:val="24"/>
                <w:szCs w:val="24"/>
              </w:rPr>
            </w:pPr>
          </w:p>
          <w:p w14:paraId="333ACB4C">
            <w:pPr>
              <w:widowControl/>
              <w:jc w:val="center"/>
              <w:rPr>
                <w:rFonts w:hint="eastAsia" w:ascii="宋体" w:hAnsi="宋体" w:eastAsia="宋体" w:cs="宋体"/>
                <w:color w:val="auto"/>
                <w:kern w:val="0"/>
                <w:sz w:val="24"/>
                <w:szCs w:val="24"/>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A05C96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1台</w:t>
            </w:r>
          </w:p>
        </w:tc>
        <w:tc>
          <w:tcPr>
            <w:tcW w:w="1610" w:type="dxa"/>
            <w:tcBorders>
              <w:top w:val="single" w:color="auto" w:sz="4" w:space="0"/>
              <w:left w:val="single" w:color="auto" w:sz="4" w:space="0"/>
              <w:bottom w:val="single" w:color="auto" w:sz="4" w:space="0"/>
              <w:right w:val="single" w:color="auto" w:sz="4" w:space="0"/>
            </w:tcBorders>
            <w:vAlign w:val="center"/>
          </w:tcPr>
          <w:p w14:paraId="58F8831F">
            <w:pPr>
              <w:widowControl/>
              <w:jc w:val="center"/>
              <w:rPr>
                <w:rFonts w:hint="eastAsia" w:ascii="宋体" w:hAnsi="宋体" w:eastAsia="宋体" w:cs="宋体"/>
                <w:color w:val="auto"/>
                <w:kern w:val="0"/>
                <w:sz w:val="24"/>
                <w:szCs w:val="24"/>
              </w:rPr>
            </w:pPr>
          </w:p>
        </w:tc>
        <w:tc>
          <w:tcPr>
            <w:tcW w:w="2844" w:type="dxa"/>
            <w:tcBorders>
              <w:top w:val="single" w:color="auto" w:sz="4" w:space="0"/>
              <w:left w:val="single" w:color="auto" w:sz="4" w:space="0"/>
              <w:bottom w:val="single" w:color="auto" w:sz="4" w:space="0"/>
              <w:right w:val="single" w:color="auto" w:sz="4" w:space="0"/>
            </w:tcBorders>
            <w:vAlign w:val="center"/>
          </w:tcPr>
          <w:p w14:paraId="4F29E459">
            <w:pPr>
              <w:widowControl/>
              <w:jc w:val="center"/>
              <w:rPr>
                <w:rFonts w:hint="eastAsia" w:ascii="宋体" w:hAnsi="宋体" w:eastAsia="宋体" w:cs="宋体"/>
                <w:color w:val="auto"/>
                <w:kern w:val="0"/>
                <w:sz w:val="24"/>
                <w:szCs w:val="24"/>
              </w:rPr>
            </w:pPr>
          </w:p>
        </w:tc>
      </w:tr>
      <w:tr w14:paraId="59C26950">
        <w:tblPrEx>
          <w:tblCellMar>
            <w:top w:w="0" w:type="dxa"/>
            <w:left w:w="108" w:type="dxa"/>
            <w:bottom w:w="0" w:type="dxa"/>
            <w:right w:w="108" w:type="dxa"/>
          </w:tblCellMar>
        </w:tblPrEx>
        <w:trPr>
          <w:trHeight w:val="782"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4D769EE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1A5F202">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普通车床</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EC2D931">
            <w:pPr>
              <w:widowControl/>
              <w:jc w:val="center"/>
              <w:rPr>
                <w:rFonts w:hint="eastAsia" w:ascii="宋体" w:hAnsi="宋体" w:eastAsia="宋体" w:cs="宋体"/>
                <w:color w:val="auto"/>
                <w:kern w:val="0"/>
                <w:sz w:val="24"/>
                <w:szCs w:val="24"/>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C69ABB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1台</w:t>
            </w:r>
          </w:p>
        </w:tc>
        <w:tc>
          <w:tcPr>
            <w:tcW w:w="1610" w:type="dxa"/>
            <w:tcBorders>
              <w:top w:val="single" w:color="auto" w:sz="4" w:space="0"/>
              <w:left w:val="single" w:color="auto" w:sz="4" w:space="0"/>
              <w:bottom w:val="single" w:color="auto" w:sz="4" w:space="0"/>
              <w:right w:val="single" w:color="auto" w:sz="4" w:space="0"/>
            </w:tcBorders>
            <w:vAlign w:val="center"/>
          </w:tcPr>
          <w:p w14:paraId="6D9C70E0">
            <w:pPr>
              <w:widowControl/>
              <w:jc w:val="center"/>
              <w:rPr>
                <w:rFonts w:hint="eastAsia" w:ascii="宋体" w:hAnsi="宋体" w:eastAsia="宋体" w:cs="宋体"/>
                <w:color w:val="auto"/>
                <w:kern w:val="0"/>
                <w:sz w:val="24"/>
                <w:szCs w:val="24"/>
              </w:rPr>
            </w:pPr>
          </w:p>
        </w:tc>
        <w:tc>
          <w:tcPr>
            <w:tcW w:w="2844" w:type="dxa"/>
            <w:tcBorders>
              <w:top w:val="single" w:color="auto" w:sz="4" w:space="0"/>
              <w:left w:val="single" w:color="auto" w:sz="4" w:space="0"/>
              <w:bottom w:val="single" w:color="auto" w:sz="4" w:space="0"/>
              <w:right w:val="single" w:color="auto" w:sz="4" w:space="0"/>
            </w:tcBorders>
            <w:vAlign w:val="center"/>
          </w:tcPr>
          <w:p w14:paraId="0FF911D3">
            <w:pPr>
              <w:widowControl/>
              <w:jc w:val="center"/>
              <w:rPr>
                <w:rFonts w:hint="eastAsia" w:ascii="宋体" w:hAnsi="宋体" w:eastAsia="宋体" w:cs="宋体"/>
                <w:color w:val="auto"/>
                <w:kern w:val="0"/>
                <w:sz w:val="24"/>
                <w:szCs w:val="24"/>
              </w:rPr>
            </w:pPr>
          </w:p>
        </w:tc>
      </w:tr>
      <w:tr w14:paraId="4B14875E">
        <w:tblPrEx>
          <w:tblCellMar>
            <w:top w:w="0" w:type="dxa"/>
            <w:left w:w="108" w:type="dxa"/>
            <w:bottom w:w="0" w:type="dxa"/>
            <w:right w:w="108" w:type="dxa"/>
          </w:tblCellMar>
        </w:tblPrEx>
        <w:trPr>
          <w:trHeight w:val="782"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78C4D94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6DB2F60">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升降台铣床</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9ADBB38">
            <w:pPr>
              <w:widowControl/>
              <w:jc w:val="center"/>
              <w:rPr>
                <w:rFonts w:hint="eastAsia" w:ascii="宋体" w:hAnsi="宋体" w:eastAsia="宋体" w:cs="宋体"/>
                <w:color w:val="auto"/>
                <w:kern w:val="0"/>
                <w:sz w:val="24"/>
                <w:szCs w:val="24"/>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0A588A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1台</w:t>
            </w:r>
          </w:p>
        </w:tc>
        <w:tc>
          <w:tcPr>
            <w:tcW w:w="1610" w:type="dxa"/>
            <w:tcBorders>
              <w:top w:val="single" w:color="auto" w:sz="4" w:space="0"/>
              <w:left w:val="single" w:color="auto" w:sz="4" w:space="0"/>
              <w:bottom w:val="single" w:color="auto" w:sz="4" w:space="0"/>
              <w:right w:val="single" w:color="auto" w:sz="4" w:space="0"/>
            </w:tcBorders>
            <w:vAlign w:val="center"/>
          </w:tcPr>
          <w:p w14:paraId="5305D505">
            <w:pPr>
              <w:widowControl/>
              <w:jc w:val="center"/>
              <w:rPr>
                <w:rFonts w:hint="eastAsia" w:ascii="宋体" w:hAnsi="宋体" w:eastAsia="宋体" w:cs="宋体"/>
                <w:color w:val="auto"/>
                <w:kern w:val="0"/>
                <w:sz w:val="24"/>
                <w:szCs w:val="24"/>
              </w:rPr>
            </w:pPr>
          </w:p>
        </w:tc>
        <w:tc>
          <w:tcPr>
            <w:tcW w:w="2844" w:type="dxa"/>
            <w:tcBorders>
              <w:top w:val="single" w:color="auto" w:sz="4" w:space="0"/>
              <w:left w:val="single" w:color="auto" w:sz="4" w:space="0"/>
              <w:bottom w:val="single" w:color="auto" w:sz="4" w:space="0"/>
              <w:right w:val="single" w:color="auto" w:sz="4" w:space="0"/>
            </w:tcBorders>
            <w:vAlign w:val="center"/>
          </w:tcPr>
          <w:p w14:paraId="15BD29D7">
            <w:pPr>
              <w:widowControl/>
              <w:jc w:val="center"/>
              <w:rPr>
                <w:rFonts w:hint="eastAsia" w:ascii="宋体" w:hAnsi="宋体" w:eastAsia="宋体" w:cs="宋体"/>
                <w:color w:val="auto"/>
                <w:kern w:val="0"/>
                <w:sz w:val="24"/>
                <w:szCs w:val="24"/>
              </w:rPr>
            </w:pPr>
          </w:p>
        </w:tc>
      </w:tr>
      <w:tr w14:paraId="78719184">
        <w:tblPrEx>
          <w:tblCellMar>
            <w:top w:w="0" w:type="dxa"/>
            <w:left w:w="108" w:type="dxa"/>
            <w:bottom w:w="0" w:type="dxa"/>
            <w:right w:w="108" w:type="dxa"/>
          </w:tblCellMar>
        </w:tblPrEx>
        <w:trPr>
          <w:trHeight w:val="782" w:hRule="atLeast"/>
        </w:trPr>
        <w:tc>
          <w:tcPr>
            <w:tcW w:w="93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BF0979C">
            <w:pPr>
              <w:widowControl/>
              <w:tabs>
                <w:tab w:val="left" w:pos="1956"/>
              </w:tabs>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8"/>
                <w:szCs w:val="28"/>
                <w:lang w:val="en-US" w:eastAsia="zh-CN"/>
              </w:rPr>
              <w:t xml:space="preserve">报价合计：      元（大写：        </w:t>
            </w:r>
            <w:bookmarkStart w:id="20" w:name="_GoBack"/>
            <w:bookmarkEnd w:id="20"/>
            <w:r>
              <w:rPr>
                <w:rFonts w:hint="eastAsia" w:ascii="宋体" w:hAnsi="宋体" w:eastAsia="宋体" w:cs="宋体"/>
                <w:color w:val="auto"/>
                <w:kern w:val="0"/>
                <w:sz w:val="28"/>
                <w:szCs w:val="28"/>
                <w:lang w:val="en-US" w:eastAsia="zh-CN"/>
              </w:rPr>
              <w:t>）</w:t>
            </w:r>
          </w:p>
        </w:tc>
      </w:tr>
    </w:tbl>
    <w:p w14:paraId="5A716317">
      <w:pPr>
        <w:pStyle w:val="37"/>
        <w:spacing w:before="120" w:line="500" w:lineRule="exact"/>
        <w:rPr>
          <w:rFonts w:hint="eastAsia" w:ascii="宋体" w:hAnsi="宋体" w:eastAsia="宋体" w:cs="宋体"/>
          <w:color w:val="auto"/>
          <w:kern w:val="2"/>
          <w:sz w:val="24"/>
          <w:szCs w:val="24"/>
          <w:lang w:val="en-US" w:eastAsia="zh-CN" w:bidi="ar-SA"/>
        </w:rPr>
      </w:pPr>
    </w:p>
    <w:p w14:paraId="610BDE5D">
      <w:pPr>
        <w:pStyle w:val="37"/>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7"/>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7"/>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7"/>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7"/>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F403FBD">
      <w:pPr>
        <w:spacing w:line="360" w:lineRule="exact"/>
        <w:rPr>
          <w:rFonts w:hint="eastAsia" w:ascii="黑体" w:hAnsi="黑体" w:eastAsia="黑体" w:cs="宋体"/>
          <w:b/>
          <w:kern w:val="0"/>
          <w:sz w:val="28"/>
          <w:szCs w:val="28"/>
        </w:rPr>
      </w:pPr>
    </w:p>
    <w:p w14:paraId="072E71B0">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车床、铣床相关资料（图片、参数说明等）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A75B548F"/>
    <w:multiLevelType w:val="singleLevel"/>
    <w:tmpl w:val="A75B548F"/>
    <w:lvl w:ilvl="0" w:tentative="0">
      <w:start w:val="1"/>
      <w:numFmt w:val="decimal"/>
      <w:suff w:val="nothing"/>
      <w:lvlText w:val="%1、"/>
      <w:lvlJc w:val="left"/>
    </w:lvl>
  </w:abstractNum>
  <w:abstractNum w:abstractNumId="2">
    <w:nsid w:val="29954E80"/>
    <w:multiLevelType w:val="singleLevel"/>
    <w:tmpl w:val="29954E80"/>
    <w:lvl w:ilvl="0" w:tentative="0">
      <w:start w:val="1"/>
      <w:numFmt w:val="decimal"/>
      <w:suff w:val="nothing"/>
      <w:lvlText w:val="%1、"/>
      <w:lvlJc w:val="left"/>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BFE1030"/>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7CB6A16"/>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407893"/>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160C1B"/>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2"/>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9"/>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8"/>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3654</Words>
  <Characters>3876</Characters>
  <Lines>16</Lines>
  <Paragraphs>4</Paragraphs>
  <TotalTime>2</TotalTime>
  <ScaleCrop>false</ScaleCrop>
  <LinksUpToDate>false</LinksUpToDate>
  <CharactersWithSpaces>4936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2025-12-31T02:33:46Z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