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98020">
      <w:pPr>
        <w:autoSpaceDE w:val="0"/>
        <w:autoSpaceDN w:val="0"/>
        <w:adjustRightInd w:val="0"/>
        <w:spacing w:before="100" w:after="100"/>
        <w:jc w:val="center"/>
        <w:rPr>
          <w:rFonts w:ascii="宋体" w:hAnsi="宋体" w:cs="宋体"/>
          <w:b/>
          <w:bCs/>
          <w:sz w:val="48"/>
          <w:szCs w:val="48"/>
        </w:rPr>
      </w:pPr>
      <w:bookmarkStart w:id="0" w:name="OLE_LINK12"/>
      <w:r>
        <w:rPr>
          <w:rFonts w:hint="eastAsia" w:ascii="宋体" w:hAnsi="宋体" w:cs="宋体"/>
          <w:b/>
          <w:bCs/>
          <w:sz w:val="48"/>
          <w:szCs w:val="48"/>
        </w:rPr>
        <w:t>四川宏达股份有限公司</w:t>
      </w:r>
    </w:p>
    <w:p w14:paraId="3E5A19FE">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eastAsia="宋体" w:cs="宋体"/>
          <w:b/>
          <w:bCs/>
          <w:sz w:val="48"/>
          <w:szCs w:val="48"/>
          <w:lang w:val="en-US" w:eastAsia="zh-CN"/>
        </w:rPr>
        <w:t>汽车起重机</w:t>
      </w:r>
      <w:r>
        <w:rPr>
          <w:rFonts w:hint="eastAsia" w:ascii="宋体" w:hAnsi="宋体" w:eastAsia="宋体" w:cs="宋体"/>
          <w:b/>
          <w:bCs/>
          <w:sz w:val="48"/>
          <w:szCs w:val="48"/>
        </w:rPr>
        <w:t>采购</w:t>
      </w:r>
    </w:p>
    <w:bookmarkEnd w:id="0"/>
    <w:p w14:paraId="1FAE45D5">
      <w:pPr>
        <w:widowControl/>
        <w:rPr>
          <w:rFonts w:asciiTheme="minorEastAsia" w:hAnsiTheme="minorEastAsia"/>
          <w:b/>
          <w:kern w:val="0"/>
          <w:sz w:val="72"/>
          <w:szCs w:val="72"/>
        </w:rPr>
      </w:pPr>
    </w:p>
    <w:p w14:paraId="538E90AF">
      <w:pPr>
        <w:pStyle w:val="5"/>
        <w:ind w:firstLine="1446"/>
        <w:rPr>
          <w:rFonts w:asciiTheme="minorEastAsia" w:hAnsiTheme="minorEastAsia"/>
          <w:b/>
          <w:kern w:val="0"/>
          <w:sz w:val="72"/>
          <w:szCs w:val="72"/>
        </w:rPr>
      </w:pPr>
    </w:p>
    <w:p w14:paraId="33D068A5">
      <w:pPr>
        <w:pStyle w:val="11"/>
        <w:rPr>
          <w:rFonts w:asciiTheme="minorEastAsia" w:hAnsiTheme="minorEastAsia"/>
          <w:b/>
          <w:kern w:val="0"/>
          <w:sz w:val="72"/>
          <w:szCs w:val="72"/>
        </w:rPr>
      </w:pPr>
    </w:p>
    <w:p w14:paraId="44917994"/>
    <w:p w14:paraId="7C29320C">
      <w:pPr>
        <w:pStyle w:val="11"/>
      </w:pPr>
    </w:p>
    <w:p w14:paraId="789A982C">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6A3A4420">
      <w:pPr>
        <w:pStyle w:val="5"/>
        <w:ind w:firstLine="643"/>
        <w:jc w:val="center"/>
        <w:rPr>
          <w:rFonts w:ascii="黑体" w:hAnsi="黑体" w:eastAsia="黑体" w:cs="宋体"/>
          <w:b/>
          <w:kern w:val="0"/>
          <w:sz w:val="32"/>
          <w:szCs w:val="32"/>
        </w:rPr>
      </w:pPr>
    </w:p>
    <w:p w14:paraId="4C7901ED">
      <w:pPr>
        <w:pStyle w:val="5"/>
        <w:ind w:firstLine="643"/>
        <w:jc w:val="center"/>
      </w:pPr>
      <w:r>
        <w:rPr>
          <w:rFonts w:hint="eastAsia" w:ascii="黑体" w:hAnsi="黑体" w:eastAsia="黑体" w:cs="宋体"/>
          <w:b/>
          <w:kern w:val="0"/>
          <w:sz w:val="32"/>
          <w:szCs w:val="32"/>
        </w:rPr>
        <w:t>编号：YS-GKBX-2025-HW118</w:t>
      </w:r>
    </w:p>
    <w:p w14:paraId="28B86A66">
      <w:pPr>
        <w:autoSpaceDE w:val="0"/>
        <w:autoSpaceDN w:val="0"/>
        <w:adjustRightInd w:val="0"/>
        <w:spacing w:line="360" w:lineRule="auto"/>
        <w:jc w:val="center"/>
        <w:rPr>
          <w:rFonts w:asciiTheme="minorEastAsia" w:hAnsiTheme="minorEastAsia"/>
          <w:sz w:val="48"/>
          <w:szCs w:val="48"/>
          <w:lang w:val="zh-CN"/>
        </w:rPr>
      </w:pPr>
    </w:p>
    <w:p w14:paraId="21DDDD66">
      <w:pPr>
        <w:autoSpaceDE w:val="0"/>
        <w:autoSpaceDN w:val="0"/>
        <w:adjustRightInd w:val="0"/>
        <w:spacing w:line="360" w:lineRule="auto"/>
        <w:rPr>
          <w:rFonts w:cs="黑体" w:asciiTheme="minorEastAsia" w:hAnsiTheme="minorEastAsia"/>
          <w:lang w:val="zh-CN"/>
        </w:rPr>
      </w:pPr>
    </w:p>
    <w:p w14:paraId="43784FA0">
      <w:pPr>
        <w:jc w:val="center"/>
        <w:rPr>
          <w:rFonts w:cs="黑体" w:asciiTheme="minorEastAsia" w:hAnsiTheme="minorEastAsia"/>
          <w:lang w:val="zh-CN"/>
        </w:rPr>
      </w:pPr>
    </w:p>
    <w:p w14:paraId="205AB8C1">
      <w:pPr>
        <w:jc w:val="center"/>
        <w:rPr>
          <w:rFonts w:cs="黑体" w:asciiTheme="minorEastAsia" w:hAnsiTheme="minorEastAsia"/>
          <w:lang w:val="zh-CN"/>
        </w:rPr>
      </w:pPr>
    </w:p>
    <w:p w14:paraId="6D5AE92C">
      <w:pPr>
        <w:jc w:val="center"/>
        <w:rPr>
          <w:rFonts w:cs="黑体" w:asciiTheme="minorEastAsia" w:hAnsiTheme="minorEastAsia"/>
          <w:lang w:val="zh-CN"/>
        </w:rPr>
      </w:pPr>
    </w:p>
    <w:p w14:paraId="0AD65B3A">
      <w:pPr>
        <w:jc w:val="center"/>
        <w:rPr>
          <w:rFonts w:cs="黑体" w:asciiTheme="minorEastAsia" w:hAnsiTheme="minorEastAsia"/>
          <w:lang w:val="zh-CN"/>
        </w:rPr>
      </w:pPr>
    </w:p>
    <w:p w14:paraId="40735AE9">
      <w:pPr>
        <w:jc w:val="center"/>
        <w:rPr>
          <w:rFonts w:cs="黑体" w:asciiTheme="minorEastAsia" w:hAnsiTheme="minorEastAsia"/>
          <w:lang w:val="zh-CN"/>
        </w:rPr>
      </w:pPr>
    </w:p>
    <w:p w14:paraId="39575830">
      <w:pPr>
        <w:spacing w:line="600" w:lineRule="auto"/>
        <w:ind w:firstLine="2127" w:firstLineChars="709"/>
        <w:rPr>
          <w:rFonts w:asciiTheme="minorEastAsia" w:hAnsiTheme="minorEastAsia"/>
          <w:sz w:val="30"/>
          <w:szCs w:val="30"/>
        </w:rPr>
      </w:pPr>
    </w:p>
    <w:p w14:paraId="709DC411">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68FB60FA">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25年</w:t>
      </w:r>
      <w:r>
        <w:rPr>
          <w:rFonts w:cs="黑体" w:asciiTheme="minorEastAsia" w:hAnsiTheme="minorEastAsia"/>
          <w:b/>
          <w:bCs/>
          <w:sz w:val="30"/>
          <w:szCs w:val="30"/>
        </w:rPr>
        <w:t>1</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26</w:t>
      </w:r>
      <w:r>
        <w:rPr>
          <w:rFonts w:hint="eastAsia" w:cs="黑体" w:asciiTheme="minorEastAsia" w:hAnsiTheme="minorEastAsia"/>
          <w:b/>
          <w:bCs/>
          <w:sz w:val="30"/>
          <w:szCs w:val="30"/>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 xml:space="preserve">   </w:t>
      </w:r>
      <w:r>
        <w:rPr>
          <w:rFonts w:hint="eastAsia" w:ascii="黑体" w:hAnsi="黑体" w:eastAsia="黑体" w:cs="宋体"/>
          <w:b/>
          <w:color w:val="333333"/>
          <w:kern w:val="0"/>
          <w:sz w:val="32"/>
          <w:szCs w:val="32"/>
          <w:lang w:val="en-US" w:eastAsia="zh-CN"/>
        </w:rPr>
        <w:t>汽车起重机采购</w:t>
      </w:r>
      <w:r>
        <w:rPr>
          <w:rFonts w:hint="eastAsia" w:ascii="黑体" w:hAnsi="黑体" w:eastAsia="黑体" w:cs="宋体"/>
          <w:b/>
          <w:color w:val="333333"/>
          <w:kern w:val="0"/>
          <w:sz w:val="32"/>
          <w:szCs w:val="32"/>
        </w:rPr>
        <w:t>比选文件</w:t>
      </w:r>
    </w:p>
    <w:p w14:paraId="4D403B75">
      <w:pPr>
        <w:pStyle w:val="5"/>
        <w:ind w:firstLine="643"/>
        <w:jc w:val="center"/>
        <w:rPr>
          <w:rFonts w:hint="default" w:eastAsia="黑体"/>
          <w:lang w:val="en-US" w:eastAsia="zh-CN"/>
        </w:rPr>
      </w:pPr>
      <w:r>
        <w:rPr>
          <w:rFonts w:hint="eastAsia" w:ascii="黑体" w:hAnsi="黑体" w:eastAsia="黑体" w:cs="宋体"/>
          <w:b/>
          <w:kern w:val="0"/>
          <w:sz w:val="32"/>
          <w:szCs w:val="32"/>
        </w:rPr>
        <w:t xml:space="preserve">                    编号：</w:t>
      </w:r>
      <w:r>
        <w:rPr>
          <w:rFonts w:ascii="黑体" w:hAnsi="黑体" w:eastAsia="黑体" w:cs="宋体"/>
          <w:b/>
          <w:kern w:val="0"/>
          <w:sz w:val="32"/>
          <w:szCs w:val="32"/>
        </w:rPr>
        <w:t>YS-GKBX-2025-HW</w:t>
      </w:r>
      <w:r>
        <w:rPr>
          <w:rFonts w:hint="eastAsia" w:ascii="黑体" w:hAnsi="黑体" w:eastAsia="黑体" w:cs="宋体"/>
          <w:b/>
          <w:kern w:val="0"/>
          <w:sz w:val="32"/>
          <w:szCs w:val="32"/>
          <w:lang w:val="en-US" w:eastAsia="zh-CN"/>
        </w:rPr>
        <w:t>118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bookmarkStart w:id="1" w:name="OLE_LINK1"/>
      <w:bookmarkStart w:id="2" w:name="OLE_LINK2"/>
      <w:bookmarkStart w:id="3" w:name="OLE_LINK5"/>
      <w:r>
        <w:rPr>
          <w:rFonts w:hint="eastAsia" w:ascii="黑体" w:hAnsi="黑体" w:eastAsia="黑体" w:cs="宋体"/>
          <w:kern w:val="0"/>
          <w:sz w:val="28"/>
          <w:szCs w:val="28"/>
        </w:rPr>
        <w:t>四川宏达股份有限公司需采购</w:t>
      </w:r>
      <w:bookmarkEnd w:id="1"/>
      <w:bookmarkEnd w:id="2"/>
      <w:bookmarkEnd w:id="3"/>
      <w:r>
        <w:rPr>
          <w:rFonts w:hint="eastAsia" w:ascii="黑体" w:hAnsi="黑体" w:eastAsia="黑体" w:cs="宋体"/>
          <w:kern w:val="0"/>
          <w:sz w:val="28"/>
          <w:szCs w:val="28"/>
          <w:lang w:val="en-US" w:eastAsia="zh-CN"/>
        </w:rPr>
        <w:t>一台25T汽车起重机</w:t>
      </w:r>
      <w:r>
        <w:rPr>
          <w:rFonts w:hint="eastAsia" w:ascii="黑体" w:hAnsi="黑体" w:eastAsia="黑体" w:cs="宋体"/>
          <w:kern w:val="0"/>
          <w:sz w:val="28"/>
          <w:szCs w:val="28"/>
        </w:rPr>
        <w:t>，本着“公开、公平、公正”的原则，现对该次</w:t>
      </w:r>
      <w:r>
        <w:rPr>
          <w:rFonts w:hint="eastAsia" w:ascii="黑体" w:hAnsi="黑体" w:eastAsia="黑体" w:cs="宋体"/>
          <w:kern w:val="0"/>
          <w:sz w:val="28"/>
          <w:szCs w:val="28"/>
          <w:lang w:val="en-US" w:eastAsia="zh-CN"/>
        </w:rPr>
        <w:t>25T汽车起重机</w:t>
      </w:r>
      <w:r>
        <w:rPr>
          <w:rFonts w:hint="eastAsia" w:ascii="黑体" w:hAnsi="黑体" w:eastAsia="黑体" w:cs="宋体"/>
          <w:kern w:val="0"/>
          <w:sz w:val="28"/>
          <w:szCs w:val="28"/>
        </w:rPr>
        <w:t>采购进行公开比选。欢迎贵公司前来报价，现将相关事项公告如下：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25T汽车起重机</w:t>
      </w:r>
    </w:p>
    <w:p w14:paraId="3189E225">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标的物要求：</w:t>
      </w:r>
    </w:p>
    <w:p w14:paraId="438CC69B">
      <w:pPr>
        <w:spacing w:line="400" w:lineRule="exact"/>
        <w:rPr>
          <w:rFonts w:ascii="黑体" w:hAnsi="黑体" w:eastAsia="黑体" w:cs="黑体"/>
          <w:sz w:val="28"/>
          <w:szCs w:val="28"/>
        </w:rPr>
      </w:pPr>
      <w:r>
        <w:rPr>
          <w:rFonts w:hint="eastAsia" w:ascii="黑体" w:hAnsi="黑体" w:eastAsia="黑体" w:cs="黑体"/>
          <w:sz w:val="28"/>
          <w:szCs w:val="28"/>
        </w:rPr>
        <w:t>1.1工艺条件</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4111"/>
        <w:gridCol w:w="1984"/>
      </w:tblGrid>
      <w:tr w14:paraId="0789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27" w:type="dxa"/>
            <w:noWrap/>
          </w:tcPr>
          <w:p w14:paraId="631E4B05">
            <w:pPr>
              <w:snapToGrid w:val="0"/>
              <w:spacing w:line="400" w:lineRule="exact"/>
              <w:rPr>
                <w:rFonts w:ascii="黑体" w:hAnsi="黑体" w:eastAsia="黑体" w:cs="黑体"/>
                <w:sz w:val="28"/>
                <w:szCs w:val="28"/>
              </w:rPr>
            </w:pPr>
            <w:bookmarkStart w:id="4" w:name="_Hlk208324771"/>
            <w:r>
              <w:rPr>
                <w:rFonts w:hint="eastAsia" w:ascii="黑体" w:hAnsi="黑体" w:eastAsia="黑体" w:cs="黑体"/>
                <w:sz w:val="28"/>
                <w:szCs w:val="28"/>
              </w:rPr>
              <w:t>材料名称</w:t>
            </w:r>
          </w:p>
        </w:tc>
        <w:tc>
          <w:tcPr>
            <w:tcW w:w="4111" w:type="dxa"/>
            <w:noWrap/>
          </w:tcPr>
          <w:p w14:paraId="505621DD">
            <w:pPr>
              <w:snapToGrid w:val="0"/>
              <w:spacing w:line="40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规格及技术要求</w:t>
            </w:r>
          </w:p>
        </w:tc>
        <w:tc>
          <w:tcPr>
            <w:tcW w:w="1984" w:type="dxa"/>
          </w:tcPr>
          <w:p w14:paraId="0CA8AC4C">
            <w:pPr>
              <w:snapToGrid w:val="0"/>
              <w:spacing w:line="400" w:lineRule="exact"/>
              <w:jc w:val="center"/>
              <w:rPr>
                <w:rFonts w:ascii="黑体" w:hAnsi="黑体" w:eastAsia="黑体" w:cs="黑体"/>
                <w:sz w:val="28"/>
                <w:szCs w:val="28"/>
              </w:rPr>
            </w:pPr>
            <w:r>
              <w:rPr>
                <w:rFonts w:ascii="黑体" w:hAnsi="黑体" w:eastAsia="黑体" w:cs="黑体"/>
                <w:sz w:val="28"/>
                <w:szCs w:val="28"/>
              </w:rPr>
              <w:t>数量（</w:t>
            </w:r>
            <w:r>
              <w:rPr>
                <w:rFonts w:hint="eastAsia" w:ascii="黑体" w:hAnsi="黑体" w:eastAsia="黑体" w:cs="黑体"/>
                <w:sz w:val="28"/>
                <w:szCs w:val="28"/>
                <w:lang w:val="en-US" w:eastAsia="zh-CN"/>
              </w:rPr>
              <w:t>台</w:t>
            </w:r>
            <w:r>
              <w:rPr>
                <w:rFonts w:ascii="黑体" w:hAnsi="黑体" w:eastAsia="黑体" w:cs="黑体"/>
                <w:sz w:val="28"/>
                <w:szCs w:val="28"/>
              </w:rPr>
              <w:t>）</w:t>
            </w:r>
          </w:p>
        </w:tc>
      </w:tr>
      <w:tr w14:paraId="59F5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27" w:type="dxa"/>
            <w:noWrap/>
          </w:tcPr>
          <w:p w14:paraId="7827D238">
            <w:pPr>
              <w:snapToGrid w:val="0"/>
              <w:spacing w:line="4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汽车起重机</w:t>
            </w:r>
          </w:p>
        </w:tc>
        <w:tc>
          <w:tcPr>
            <w:tcW w:w="4111" w:type="dxa"/>
            <w:noWrap/>
          </w:tcPr>
          <w:p w14:paraId="4D035605">
            <w:pPr>
              <w:spacing w:line="276" w:lineRule="auto"/>
              <w:rPr>
                <w:rFonts w:ascii="黑体" w:hAnsi="黑体" w:eastAsia="黑体" w:cs="黑体"/>
                <w:sz w:val="28"/>
                <w:szCs w:val="28"/>
              </w:rPr>
            </w:pPr>
            <w:r>
              <w:rPr>
                <w:rFonts w:hint="eastAsia" w:ascii="黑体" w:hAnsi="黑体" w:eastAsia="黑体" w:cs="宋体"/>
                <w:kern w:val="0"/>
                <w:sz w:val="28"/>
                <w:szCs w:val="28"/>
              </w:rPr>
              <w:t>五节臂，最长主臂长度≥41米，驾驶室和操作室配冷暖空调。</w:t>
            </w:r>
          </w:p>
        </w:tc>
        <w:tc>
          <w:tcPr>
            <w:tcW w:w="1984" w:type="dxa"/>
          </w:tcPr>
          <w:p w14:paraId="1B964F2F">
            <w:pPr>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w:t>
            </w:r>
          </w:p>
        </w:tc>
      </w:tr>
      <w:bookmarkEnd w:id="4"/>
    </w:tbl>
    <w:p w14:paraId="1B0A084D">
      <w:pPr>
        <w:spacing w:line="400" w:lineRule="exact"/>
        <w:rPr>
          <w:rFonts w:ascii="黑体" w:hAnsi="黑体" w:eastAsia="黑体" w:cs="黑体"/>
          <w:sz w:val="28"/>
          <w:szCs w:val="28"/>
        </w:rPr>
      </w:pPr>
      <w:r>
        <w:rPr>
          <w:rFonts w:hint="eastAsia" w:ascii="黑体" w:hAnsi="黑体" w:eastAsia="黑体" w:cs="黑体"/>
          <w:sz w:val="28"/>
          <w:szCs w:val="28"/>
        </w:rPr>
        <w:t>备注：</w:t>
      </w:r>
    </w:p>
    <w:p w14:paraId="13394D27">
      <w:pPr>
        <w:spacing w:line="360" w:lineRule="exact"/>
        <w:rPr>
          <w:rFonts w:ascii="黑体" w:hAnsi="黑体" w:eastAsia="黑体" w:cs="黑体"/>
          <w:sz w:val="28"/>
          <w:szCs w:val="28"/>
        </w:rPr>
      </w:pPr>
      <w:r>
        <w:rPr>
          <w:rFonts w:hint="eastAsia" w:ascii="黑体" w:hAnsi="黑体" w:eastAsia="黑体" w:cs="黑体"/>
          <w:sz w:val="28"/>
          <w:szCs w:val="28"/>
        </w:rPr>
        <w:t>1.2技术要求：</w:t>
      </w:r>
      <w:bookmarkStart w:id="5" w:name="OLE_LINK14"/>
      <w:bookmarkStart w:id="6" w:name="OLE_LINK13"/>
      <w:r>
        <w:rPr>
          <w:rFonts w:hint="eastAsia" w:ascii="黑体" w:hAnsi="黑体" w:eastAsia="黑体" w:cs="黑体"/>
          <w:sz w:val="28"/>
          <w:szCs w:val="28"/>
        </w:rPr>
        <w:t>符合国家标准</w:t>
      </w:r>
      <w:bookmarkEnd w:id="5"/>
      <w:bookmarkEnd w:id="6"/>
      <w:r>
        <w:rPr>
          <w:rFonts w:hint="eastAsia" w:ascii="黑体" w:hAnsi="黑体" w:eastAsia="黑体" w:cs="黑体"/>
          <w:sz w:val="28"/>
          <w:szCs w:val="28"/>
          <w:lang w:val="en-US" w:eastAsia="zh-CN"/>
        </w:rPr>
        <w:t>及中标方要求</w:t>
      </w:r>
      <w:r>
        <w:rPr>
          <w:rFonts w:hint="eastAsia" w:ascii="黑体" w:hAnsi="黑体" w:eastAsia="黑体" w:cs="黑体"/>
          <w:sz w:val="28"/>
          <w:szCs w:val="28"/>
        </w:rPr>
        <w:t>。</w:t>
      </w:r>
    </w:p>
    <w:p w14:paraId="00932954">
      <w:pPr>
        <w:numPr>
          <w:ilvl w:val="0"/>
          <w:numId w:val="2"/>
        </w:numPr>
        <w:spacing w:line="360" w:lineRule="exact"/>
        <w:rPr>
          <w:rFonts w:ascii="黑体" w:hAnsi="黑体" w:eastAsia="黑体" w:cs="宋体"/>
          <w:kern w:val="0"/>
          <w:sz w:val="28"/>
          <w:szCs w:val="28"/>
        </w:rPr>
      </w:pPr>
      <w:r>
        <w:rPr>
          <w:rFonts w:hint="eastAsia" w:ascii="黑体" w:hAnsi="黑体" w:eastAsia="黑体" w:cs="宋体"/>
          <w:kern w:val="0"/>
          <w:sz w:val="28"/>
          <w:szCs w:val="28"/>
        </w:rPr>
        <w:t>交货地点：四川宏达股份有限公司有色金属分公司（什邡市师古镇</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506037F6">
      <w:pPr>
        <w:widowControl/>
        <w:shd w:val="clear" w:color="auto" w:fill="FFFFFF"/>
        <w:spacing w:line="400" w:lineRule="exact"/>
        <w:jc w:val="left"/>
        <w:rPr>
          <w:rFonts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val="en-US" w:eastAsia="zh-CN"/>
        </w:rPr>
        <w:t>合同生效后预付20%，货到验收合格并开具全额增值税发票后15个工作日内一次性付清尾款</w:t>
      </w:r>
      <w:r>
        <w:rPr>
          <w:rFonts w:hint="eastAsia" w:ascii="黑体" w:hAnsi="黑体" w:eastAsia="黑体" w:cs="Segoe UI"/>
          <w:kern w:val="0"/>
          <w:sz w:val="28"/>
          <w:szCs w:val="28"/>
        </w:rPr>
        <w:t>。</w:t>
      </w:r>
    </w:p>
    <w:p w14:paraId="24A08032">
      <w:pPr>
        <w:spacing w:line="420" w:lineRule="exact"/>
        <w:rPr>
          <w:rFonts w:ascii="黑体" w:hAnsi="黑体" w:eastAsia="黑体" w:cs="黑体"/>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一票制，供应商开具全额增值税专用发票，税率1</w:t>
      </w:r>
      <w:r>
        <w:rPr>
          <w:rFonts w:ascii="黑体" w:hAnsi="黑体" w:eastAsia="黑体" w:cs="宋体"/>
          <w:kern w:val="0"/>
          <w:sz w:val="28"/>
          <w:szCs w:val="28"/>
        </w:rPr>
        <w:t>3%</w:t>
      </w:r>
      <w:r>
        <w:rPr>
          <w:rFonts w:hint="eastAsia" w:ascii="黑体" w:hAnsi="黑体" w:eastAsia="黑体" w:cs="宋体"/>
          <w:kern w:val="0"/>
          <w:sz w:val="28"/>
          <w:szCs w:val="28"/>
        </w:rPr>
        <w:t>。</w:t>
      </w:r>
    </w:p>
    <w:p w14:paraId="6F201807">
      <w:pPr>
        <w:numPr>
          <w:ilvl w:val="0"/>
          <w:numId w:val="3"/>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2AE6E591">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获取方式为：自 2025年 </w:t>
      </w:r>
      <w:r>
        <w:rPr>
          <w:rFonts w:ascii="黑体" w:hAnsi="黑体" w:eastAsia="黑体" w:cs="黑体"/>
          <w:sz w:val="28"/>
          <w:szCs w:val="28"/>
        </w:rPr>
        <w:t>1</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27</w:t>
      </w:r>
      <w:r>
        <w:rPr>
          <w:rFonts w:hint="eastAsia" w:ascii="黑体" w:hAnsi="黑体" w:eastAsia="黑体" w:cs="黑体"/>
          <w:sz w:val="28"/>
          <w:szCs w:val="28"/>
        </w:rPr>
        <w:t xml:space="preserve"> 日 </w:t>
      </w:r>
      <w:r>
        <w:rPr>
          <w:rFonts w:ascii="黑体" w:hAnsi="黑体" w:eastAsia="黑体" w:cs="黑体"/>
          <w:sz w:val="28"/>
          <w:szCs w:val="28"/>
        </w:rPr>
        <w:t>0</w:t>
      </w:r>
      <w:r>
        <w:rPr>
          <w:rFonts w:hint="eastAsia" w:ascii="黑体" w:hAnsi="黑体" w:eastAsia="黑体" w:cs="黑体"/>
          <w:sz w:val="28"/>
          <w:szCs w:val="28"/>
        </w:rPr>
        <w:t xml:space="preserve">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ascii="黑体" w:hAnsi="黑体" w:eastAsia="黑体" w:cs="黑体"/>
          <w:sz w:val="28"/>
          <w:szCs w:val="28"/>
        </w:rPr>
        <w:t>1</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5</w:t>
      </w:r>
      <w:r>
        <w:rPr>
          <w:rFonts w:hint="eastAsia" w:ascii="黑体" w:hAnsi="黑体" w:eastAsia="黑体" w:cs="黑体"/>
          <w:sz w:val="28"/>
          <w:szCs w:val="28"/>
        </w:rPr>
        <w:t xml:space="preserve">日 </w:t>
      </w:r>
      <w:r>
        <w:rPr>
          <w:rFonts w:ascii="黑体" w:hAnsi="黑体" w:eastAsia="黑体" w:cs="黑体"/>
          <w:sz w:val="28"/>
          <w:szCs w:val="28"/>
        </w:rPr>
        <w:t>23</w:t>
      </w:r>
      <w:r>
        <w:rPr>
          <w:rFonts w:hint="eastAsia" w:ascii="黑体" w:hAnsi="黑体" w:eastAsia="黑体" w:cs="黑体"/>
          <w:sz w:val="28"/>
          <w:szCs w:val="28"/>
        </w:rPr>
        <w:t xml:space="preserve">时 </w:t>
      </w:r>
      <w:r>
        <w:rPr>
          <w:rFonts w:ascii="黑体" w:hAnsi="黑体" w:eastAsia="黑体" w:cs="黑体"/>
          <w:sz w:val="28"/>
          <w:szCs w:val="28"/>
        </w:rPr>
        <w:t>59</w:t>
      </w:r>
      <w:r>
        <w:rPr>
          <w:rFonts w:hint="eastAsia" w:ascii="黑体" w:hAnsi="黑体" w:eastAsia="黑体" w:cs="黑体"/>
          <w:sz w:val="28"/>
          <w:szCs w:val="28"/>
        </w:rPr>
        <w:t xml:space="preserve">分通过四川宏达股份有限公司集采中心招投标平台(以下简称“ 宏达股份集采平台”）（http://jc.sichuanhongda.com/）进行注册并登录后参与投标并下载比选文件。 </w:t>
      </w:r>
    </w:p>
    <w:p w14:paraId="504767B0">
      <w:pPr>
        <w:numPr>
          <w:ilvl w:val="0"/>
          <w:numId w:val="3"/>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03D00619">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ascii="黑体" w:hAnsi="黑体" w:eastAsia="黑体" w:cs="仿宋_GB2312"/>
          <w:sz w:val="28"/>
          <w:szCs w:val="28"/>
        </w:rPr>
        <w:t>1</w:t>
      </w:r>
      <w:r>
        <w:rPr>
          <w:rFonts w:hint="eastAsia" w:ascii="黑体" w:hAnsi="黑体" w:eastAsia="黑体" w:cs="仿宋_GB2312"/>
          <w:sz w:val="28"/>
          <w:szCs w:val="28"/>
        </w:rPr>
        <w:t xml:space="preserve">月 </w:t>
      </w:r>
      <w:r>
        <w:rPr>
          <w:rFonts w:ascii="黑体" w:hAnsi="黑体" w:eastAsia="黑体" w:cs="仿宋_GB2312"/>
          <w:sz w:val="28"/>
          <w:szCs w:val="28"/>
        </w:rPr>
        <w:t>6</w:t>
      </w:r>
      <w:r>
        <w:rPr>
          <w:rFonts w:hint="eastAsia" w:ascii="黑体" w:hAnsi="黑体" w:eastAsia="黑体" w:cs="仿宋_GB2312"/>
          <w:sz w:val="28"/>
          <w:szCs w:val="28"/>
        </w:rPr>
        <w:t xml:space="preserve">日 </w:t>
      </w:r>
      <w:r>
        <w:rPr>
          <w:rFonts w:ascii="黑体" w:hAnsi="黑体" w:eastAsia="黑体" w:cs="仿宋_GB2312"/>
          <w:sz w:val="28"/>
          <w:szCs w:val="28"/>
        </w:rPr>
        <w:t>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 xml:space="preserve"> 时 </w:t>
      </w:r>
      <w:r>
        <w:rPr>
          <w:rFonts w:ascii="黑体" w:hAnsi="黑体" w:eastAsia="黑体" w:cs="仿宋_GB2312"/>
          <w:sz w:val="28"/>
          <w:szCs w:val="28"/>
        </w:rPr>
        <w:t>00</w:t>
      </w:r>
      <w:r>
        <w:rPr>
          <w:rFonts w:hint="eastAsia" w:ascii="黑体" w:hAnsi="黑体" w:eastAsia="黑体" w:cs="仿宋_GB2312"/>
          <w:sz w:val="28"/>
          <w:szCs w:val="28"/>
        </w:rPr>
        <w:t>分。</w:t>
      </w:r>
    </w:p>
    <w:p w14:paraId="0E7C9B66">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0BDA6A4D">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39C008C">
      <w:pPr>
        <w:spacing w:line="420" w:lineRule="exact"/>
        <w:rPr>
          <w:rFonts w:ascii="黑体" w:hAnsi="黑体" w:eastAsia="黑体" w:cs="仿宋_GB2312"/>
          <w:sz w:val="28"/>
          <w:szCs w:val="28"/>
        </w:rPr>
      </w:pPr>
      <w:r>
        <w:rPr>
          <w:rFonts w:hint="eastAsia" w:ascii="黑体" w:hAnsi="黑体" w:eastAsia="黑体" w:cs="仿宋_GB2312"/>
          <w:sz w:val="28"/>
          <w:szCs w:val="28"/>
        </w:rPr>
        <w:t>① 比选申请人需提供</w:t>
      </w:r>
      <w:bookmarkStart w:id="7" w:name="OLE_LINK3"/>
      <w:bookmarkStart w:id="8" w:name="OLE_LINK4"/>
      <w:r>
        <w:rPr>
          <w:rFonts w:hint="eastAsia" w:ascii="黑体" w:hAnsi="黑体" w:eastAsia="黑体" w:cs="仿宋_GB2312"/>
          <w:sz w:val="28"/>
          <w:szCs w:val="28"/>
        </w:rPr>
        <w:t>营业执照</w:t>
      </w:r>
      <w:bookmarkEnd w:id="7"/>
      <w:bookmarkEnd w:id="8"/>
      <w:r>
        <w:rPr>
          <w:rFonts w:hint="eastAsia" w:ascii="黑体" w:hAnsi="黑体" w:eastAsia="黑体" w:cs="仿宋_GB2312"/>
          <w:sz w:val="28"/>
          <w:szCs w:val="28"/>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rPr>
        <w:t>9.</w:t>
      </w:r>
      <w:r>
        <w:rPr>
          <w:rFonts w:hint="eastAsia" w:ascii="黑体" w:hAnsi="黑体" w:eastAsia="黑体" w:cs="Times New Roman"/>
          <w:sz w:val="28"/>
          <w:szCs w:val="28"/>
        </w:rPr>
        <w:t>比选时以</w:t>
      </w:r>
      <w:r>
        <w:rPr>
          <w:rFonts w:hint="eastAsia" w:ascii="黑体" w:hAnsi="黑体" w:eastAsia="黑体" w:cs="Times New Roman"/>
          <w:sz w:val="28"/>
          <w:szCs w:val="28"/>
          <w:lang w:val="en-US" w:eastAsia="zh-CN"/>
        </w:rPr>
        <w:t>合理</w:t>
      </w:r>
      <w:r>
        <w:rPr>
          <w:rFonts w:hint="eastAsia" w:ascii="黑体" w:hAnsi="黑体" w:eastAsia="黑体" w:cs="Times New Roman"/>
          <w:sz w:val="28"/>
          <w:szCs w:val="28"/>
        </w:rPr>
        <w:t>低价中选。</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799BB05B">
      <w:pPr>
        <w:spacing w:line="42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比选人按比选文件或合同约定对标的物外观质量、规格型号、</w:t>
      </w:r>
      <w:r>
        <w:rPr>
          <w:rFonts w:hint="eastAsia" w:ascii="黑体" w:hAnsi="黑体" w:eastAsia="黑体" w:cs="宋体"/>
          <w:kern w:val="0"/>
          <w:sz w:val="28"/>
          <w:szCs w:val="28"/>
          <w:lang w:val="en-US" w:eastAsia="zh-CN"/>
        </w:rPr>
        <w:t>配置及</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440F1485">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联系人：曾伟13890211318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师古镇</w:t>
      </w:r>
      <w:r>
        <w:rPr>
          <w:rFonts w:hint="eastAsia" w:ascii="黑体" w:hAnsi="黑体" w:eastAsia="黑体" w:cs="宋体"/>
          <w:kern w:val="0"/>
          <w:sz w:val="28"/>
          <w:szCs w:val="28"/>
        </w:rPr>
        <w:t xml:space="preserve">                  </w:t>
      </w:r>
    </w:p>
    <w:p w14:paraId="0BEE090F">
      <w:pPr>
        <w:pStyle w:val="5"/>
        <w:ind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104BB685">
      <w:pPr>
        <w:spacing w:line="420" w:lineRule="exact"/>
        <w:rPr>
          <w:rFonts w:ascii="黑体" w:hAnsi="黑体" w:eastAsia="黑体" w:cs="宋体"/>
          <w:b/>
          <w:kern w:val="0"/>
          <w:sz w:val="28"/>
          <w:szCs w:val="28"/>
        </w:rPr>
      </w:pPr>
    </w:p>
    <w:p w14:paraId="0A9B5430">
      <w:pPr>
        <w:spacing w:line="360" w:lineRule="exact"/>
        <w:rPr>
          <w:rFonts w:ascii="黑体" w:hAnsi="黑体" w:eastAsia="黑体" w:cs="宋体"/>
          <w:b/>
          <w:kern w:val="0"/>
          <w:sz w:val="28"/>
          <w:szCs w:val="28"/>
        </w:rPr>
      </w:pPr>
    </w:p>
    <w:p w14:paraId="12331C79">
      <w:pPr>
        <w:pStyle w:val="50"/>
      </w:pPr>
    </w:p>
    <w:p w14:paraId="77262E01">
      <w:pPr>
        <w:spacing w:line="360" w:lineRule="exact"/>
        <w:rPr>
          <w:rFonts w:ascii="黑体" w:hAnsi="黑体" w:eastAsia="黑体" w:cs="宋体"/>
          <w:b/>
          <w:kern w:val="0"/>
          <w:sz w:val="28"/>
          <w:szCs w:val="28"/>
        </w:rPr>
      </w:pPr>
    </w:p>
    <w:p w14:paraId="4E4B15C3">
      <w:pPr>
        <w:spacing w:line="360" w:lineRule="exact"/>
        <w:rPr>
          <w:rFonts w:ascii="黑体" w:hAnsi="黑体" w:eastAsia="黑体" w:cs="宋体"/>
          <w:b/>
          <w:kern w:val="0"/>
          <w:sz w:val="28"/>
          <w:szCs w:val="28"/>
        </w:rPr>
      </w:pPr>
    </w:p>
    <w:p w14:paraId="37EDF4DE">
      <w:pPr>
        <w:spacing w:line="360" w:lineRule="exact"/>
        <w:rPr>
          <w:rFonts w:ascii="黑体" w:hAnsi="黑体" w:eastAsia="黑体" w:cs="宋体"/>
          <w:b/>
          <w:kern w:val="0"/>
          <w:sz w:val="28"/>
          <w:szCs w:val="28"/>
        </w:rPr>
      </w:pPr>
    </w:p>
    <w:p w14:paraId="17071F13">
      <w:pPr>
        <w:spacing w:line="360" w:lineRule="exact"/>
        <w:rPr>
          <w:rFonts w:ascii="黑体" w:hAnsi="黑体" w:eastAsia="黑体" w:cs="宋体"/>
          <w:b/>
          <w:kern w:val="0"/>
          <w:sz w:val="28"/>
          <w:szCs w:val="28"/>
        </w:rPr>
      </w:pPr>
    </w:p>
    <w:p w14:paraId="5B31E754">
      <w:pPr>
        <w:spacing w:line="360" w:lineRule="exact"/>
        <w:rPr>
          <w:rFonts w:ascii="黑体" w:hAnsi="黑体" w:eastAsia="黑体" w:cs="宋体"/>
          <w:b/>
          <w:kern w:val="0"/>
          <w:sz w:val="28"/>
          <w:szCs w:val="28"/>
        </w:rPr>
      </w:pPr>
    </w:p>
    <w:p w14:paraId="0BCCF26D">
      <w:pPr>
        <w:spacing w:line="360" w:lineRule="exact"/>
        <w:rPr>
          <w:rFonts w:ascii="黑体" w:hAnsi="黑体" w:eastAsia="黑体" w:cs="宋体"/>
          <w:b/>
          <w:kern w:val="0"/>
          <w:sz w:val="28"/>
          <w:szCs w:val="28"/>
        </w:rPr>
      </w:pPr>
    </w:p>
    <w:p w14:paraId="3A832450">
      <w:pPr>
        <w:spacing w:line="360" w:lineRule="exact"/>
        <w:rPr>
          <w:rFonts w:ascii="黑体" w:hAnsi="黑体" w:eastAsia="黑体" w:cs="宋体"/>
          <w:b/>
          <w:kern w:val="0"/>
          <w:sz w:val="28"/>
          <w:szCs w:val="28"/>
        </w:rPr>
      </w:pPr>
    </w:p>
    <w:p w14:paraId="703C72C9">
      <w:pPr>
        <w:spacing w:line="360" w:lineRule="exact"/>
        <w:rPr>
          <w:rFonts w:ascii="黑体" w:hAnsi="黑体" w:eastAsia="黑体" w:cs="宋体"/>
          <w:b/>
          <w:kern w:val="0"/>
          <w:sz w:val="28"/>
          <w:szCs w:val="28"/>
        </w:rPr>
      </w:pPr>
    </w:p>
    <w:p w14:paraId="221A30C2">
      <w:pPr>
        <w:spacing w:line="360" w:lineRule="exact"/>
        <w:rPr>
          <w:rFonts w:ascii="黑体" w:hAnsi="黑体" w:eastAsia="黑体" w:cs="宋体"/>
          <w:b/>
          <w:kern w:val="0"/>
          <w:sz w:val="28"/>
          <w:szCs w:val="28"/>
        </w:rPr>
      </w:pPr>
    </w:p>
    <w:p w14:paraId="18BECEEB">
      <w:pPr>
        <w:spacing w:line="360" w:lineRule="exact"/>
        <w:rPr>
          <w:rFonts w:ascii="黑体" w:hAnsi="黑体" w:eastAsia="黑体" w:cs="宋体"/>
          <w:b/>
          <w:kern w:val="0"/>
          <w:sz w:val="28"/>
          <w:szCs w:val="28"/>
        </w:rPr>
      </w:pPr>
    </w:p>
    <w:p w14:paraId="4FB8D668">
      <w:pPr>
        <w:ind w:firstLine="4337" w:firstLineChars="1200"/>
        <w:rPr>
          <w:rFonts w:ascii="宋体" w:hAnsi="宋体"/>
          <w:b/>
          <w:bCs/>
          <w:sz w:val="36"/>
          <w:szCs w:val="36"/>
        </w:rPr>
      </w:pPr>
      <w:bookmarkStart w:id="9" w:name="_Toc274596702"/>
      <w:bookmarkStart w:id="10" w:name="_Toc275019684"/>
      <w:bookmarkStart w:id="11" w:name="_Toc275019836"/>
      <w:bookmarkStart w:id="12" w:name="_Toc268793030"/>
      <w:bookmarkStart w:id="13" w:name="_Toc269113527"/>
      <w:bookmarkStart w:id="14" w:name="_Toc238552273"/>
      <w:bookmarkStart w:id="15" w:name="_Toc16684"/>
      <w:bookmarkStart w:id="16" w:name="_Toc303149804"/>
      <w:bookmarkStart w:id="17" w:name="_Toc238797630"/>
      <w:bookmarkStart w:id="18" w:name="_Toc318986166"/>
      <w:bookmarkStart w:id="19" w:name="_Hlk155791057"/>
      <w:bookmarkStart w:id="20" w:name="_Toc275019290"/>
      <w:bookmarkStart w:id="21" w:name="_Toc274236999"/>
      <w:bookmarkStart w:id="22" w:name="_Toc275014947"/>
    </w:p>
    <w:p w14:paraId="1B0FBBCF">
      <w:pPr>
        <w:ind w:firstLine="3975" w:firstLineChars="1100"/>
        <w:rPr>
          <w:rFonts w:ascii="宋体" w:hAnsi="宋体"/>
          <w:b/>
          <w:bCs/>
          <w:sz w:val="36"/>
          <w:szCs w:val="36"/>
        </w:rPr>
      </w:pPr>
      <w:r>
        <w:rPr>
          <w:rFonts w:hint="eastAsia" w:ascii="宋体" w:hAnsi="宋体"/>
          <w:b/>
          <w:bCs/>
          <w:sz w:val="36"/>
          <w:szCs w:val="36"/>
        </w:rPr>
        <w:t xml:space="preserve">第二章 </w:t>
      </w:r>
    </w:p>
    <w:p w14:paraId="1105BF96">
      <w:pPr>
        <w:spacing w:line="400" w:lineRule="exact"/>
        <w:ind w:firstLine="3614" w:firstLineChars="1000"/>
        <w:rPr>
          <w:rFonts w:ascii="宋体" w:hAnsi="宋体"/>
          <w:b/>
          <w:bCs/>
          <w:sz w:val="36"/>
          <w:szCs w:val="36"/>
        </w:rPr>
      </w:pPr>
    </w:p>
    <w:p w14:paraId="6DBE7AA7">
      <w:pPr>
        <w:spacing w:line="400" w:lineRule="exact"/>
        <w:ind w:firstLine="3614" w:firstLineChars="1000"/>
        <w:rPr>
          <w:rFonts w:ascii="宋体" w:hAnsi="宋体"/>
          <w:b/>
          <w:bCs/>
          <w:sz w:val="36"/>
          <w:szCs w:val="36"/>
        </w:rPr>
      </w:pPr>
      <w:r>
        <w:rPr>
          <w:rFonts w:hint="eastAsia" w:ascii="宋体" w:hAnsi="宋体"/>
          <w:b/>
          <w:bCs/>
          <w:sz w:val="36"/>
          <w:szCs w:val="36"/>
        </w:rPr>
        <w:t>合同条款及格式</w:t>
      </w:r>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4861A1D7">
      <w:pPr>
        <w:spacing w:line="400" w:lineRule="exact"/>
        <w:ind w:firstLine="3806" w:firstLineChars="1200"/>
        <w:rPr>
          <w:rFonts w:asciiTheme="minorEastAsia" w:hAnsiTheme="minorEastAsia" w:cstheme="minorEastAsia"/>
          <w:b/>
          <w:bCs/>
          <w:color w:val="333333"/>
          <w:spacing w:val="8"/>
          <w:sz w:val="30"/>
          <w:szCs w:val="30"/>
        </w:rPr>
      </w:pPr>
      <w:r>
        <w:rPr>
          <w:rFonts w:hint="eastAsia" w:asciiTheme="minorEastAsia" w:hAnsiTheme="minorEastAsia" w:cstheme="minorEastAsia"/>
          <w:b/>
          <w:bCs/>
          <w:color w:val="333333"/>
          <w:spacing w:val="8"/>
          <w:sz w:val="30"/>
          <w:szCs w:val="30"/>
        </w:rPr>
        <w:t>购销合同</w:t>
      </w:r>
    </w:p>
    <w:p w14:paraId="744C7767">
      <w:pPr>
        <w:pStyle w:val="5"/>
        <w:widowControl w:val="0"/>
        <w:kinsoku/>
        <w:autoSpaceDE/>
        <w:autoSpaceDN/>
        <w:adjustRightInd/>
        <w:snapToGrid/>
        <w:spacing w:before="123" w:line="400" w:lineRule="exact"/>
        <w:ind w:firstLine="5670" w:firstLineChars="2700"/>
        <w:textAlignment w:val="auto"/>
        <w:rPr>
          <w:rFonts w:asciiTheme="minorEastAsia" w:hAnsiTheme="minorEastAsia" w:eastAsiaTheme="minorEastAsia" w:cstheme="minorEastAsia"/>
          <w:b/>
          <w:bCs/>
          <w:color w:val="333333"/>
          <w:spacing w:val="8"/>
          <w:sz w:val="21"/>
          <w:szCs w:val="21"/>
          <w:lang w:eastAsia="zh-CN"/>
        </w:rPr>
      </w:pPr>
      <w:r>
        <w:rPr>
          <w:rFonts w:hint="eastAsia" w:asciiTheme="minorEastAsia" w:hAnsiTheme="minorEastAsia" w:eastAsiaTheme="minorEastAsia" w:cstheme="minorEastAsia"/>
          <w:color w:val="333333"/>
          <w:sz w:val="21"/>
          <w:szCs w:val="21"/>
          <w:lang w:eastAsia="zh-CN"/>
        </w:rPr>
        <w:t>合同编号： GY-</w:t>
      </w:r>
    </w:p>
    <w:p w14:paraId="41075A25">
      <w:pPr>
        <w:spacing w:line="400" w:lineRule="exact"/>
        <w:rPr>
          <w:rFonts w:asciiTheme="minorEastAsia" w:hAnsiTheme="minorEastAsia" w:cstheme="minorEastAsia"/>
          <w:color w:val="333333"/>
          <w:spacing w:val="3"/>
          <w:szCs w:val="21"/>
        </w:rPr>
      </w:pPr>
      <w:r>
        <w:rPr>
          <w:rFonts w:hint="eastAsia" w:asciiTheme="minorEastAsia" w:hAnsiTheme="minorEastAsia" w:cstheme="minorEastAsia"/>
          <w:color w:val="333333"/>
          <w:spacing w:val="3"/>
          <w:szCs w:val="21"/>
        </w:rPr>
        <w:t xml:space="preserve">买方：四川宏达股份有限公司                     </w:t>
      </w:r>
    </w:p>
    <w:p w14:paraId="4F246B74">
      <w:pPr>
        <w:spacing w:line="400" w:lineRule="exact"/>
        <w:rPr>
          <w:rFonts w:asciiTheme="minorEastAsia" w:hAnsiTheme="minorEastAsia" w:cstheme="minorEastAsia"/>
          <w:color w:val="333333"/>
          <w:szCs w:val="21"/>
        </w:rPr>
      </w:pPr>
      <w:r>
        <w:rPr>
          <w:rFonts w:hint="eastAsia" w:asciiTheme="minorEastAsia" w:hAnsiTheme="minorEastAsia" w:cstheme="minorEastAsia"/>
          <w:color w:val="333333"/>
          <w:szCs w:val="21"/>
        </w:rPr>
        <w:t xml:space="preserve">卖方：                                            </w:t>
      </w:r>
    </w:p>
    <w:p w14:paraId="0EC86E16">
      <w:pPr>
        <w:pStyle w:val="5"/>
        <w:widowControl w:val="0"/>
        <w:kinsoku/>
        <w:autoSpaceDE/>
        <w:autoSpaceDN/>
        <w:adjustRightInd/>
        <w:snapToGrid/>
        <w:spacing w:before="151" w:line="400" w:lineRule="exact"/>
        <w:ind w:left="29" w:right="161" w:firstLine="456" w:firstLineChars="200"/>
        <w:textAlignment w:val="auto"/>
        <w:rPr>
          <w:rFonts w:asciiTheme="minorEastAsia" w:hAnsiTheme="minorEastAsia" w:eastAsiaTheme="minorEastAsia" w:cstheme="minorEastAsia"/>
          <w:color w:val="333333"/>
          <w:spacing w:val="6"/>
          <w:sz w:val="21"/>
          <w:szCs w:val="21"/>
          <w:lang w:eastAsia="zh-CN"/>
        </w:rPr>
      </w:pPr>
      <w:r>
        <w:rPr>
          <w:rFonts w:hint="eastAsia" w:asciiTheme="minorEastAsia" w:hAnsiTheme="minorEastAsia" w:eastAsiaTheme="minorEastAsia" w:cstheme="minorEastAsia"/>
          <w:color w:val="333333"/>
          <w:spacing w:val="9"/>
          <w:sz w:val="21"/>
          <w:szCs w:val="21"/>
          <w:lang w:eastAsia="zh-CN"/>
        </w:rPr>
        <w:t>根据《中华人民共和国民法典》及有关法律法规的规定，本着平等互利、诚实守信的</w:t>
      </w:r>
      <w:r>
        <w:rPr>
          <w:rFonts w:hint="eastAsia" w:asciiTheme="minorEastAsia" w:hAnsiTheme="minorEastAsia" w:eastAsiaTheme="minorEastAsia" w:cstheme="minorEastAsia"/>
          <w:color w:val="333333"/>
          <w:spacing w:val="8"/>
          <w:sz w:val="21"/>
          <w:szCs w:val="21"/>
          <w:lang w:eastAsia="zh-CN"/>
        </w:rPr>
        <w:t>原则，经买卖双方协商一致，就买方向卖方</w:t>
      </w:r>
      <w:r>
        <w:rPr>
          <w:rFonts w:hint="eastAsia" w:asciiTheme="minorEastAsia" w:hAnsiTheme="minorEastAsia" w:eastAsiaTheme="minorEastAsia" w:cstheme="minorEastAsia"/>
          <w:color w:val="333333"/>
          <w:sz w:val="21"/>
          <w:szCs w:val="21"/>
          <w:lang w:eastAsia="zh-CN"/>
        </w:rPr>
        <w:t xml:space="preserve"> </w:t>
      </w:r>
      <w:r>
        <w:rPr>
          <w:rFonts w:hint="eastAsia" w:asciiTheme="minorEastAsia" w:hAnsiTheme="minorEastAsia" w:eastAsiaTheme="minorEastAsia" w:cstheme="minorEastAsia"/>
          <w:color w:val="333333"/>
          <w:spacing w:val="6"/>
          <w:sz w:val="21"/>
          <w:szCs w:val="21"/>
          <w:lang w:eastAsia="zh-CN"/>
        </w:rPr>
        <w:t>购买以下标的物事宜达成本合同，具体内容如下：</w:t>
      </w:r>
    </w:p>
    <w:p w14:paraId="7B4D8122">
      <w:pPr>
        <w:pStyle w:val="5"/>
        <w:widowControl w:val="0"/>
        <w:kinsoku/>
        <w:autoSpaceDE/>
        <w:autoSpaceDN/>
        <w:adjustRightInd/>
        <w:snapToGrid/>
        <w:spacing w:before="149" w:line="400" w:lineRule="exact"/>
        <w:ind w:left="27"/>
        <w:textAlignment w:val="auto"/>
        <w:outlineLvl w:val="1"/>
        <w:rPr>
          <w:rFonts w:asciiTheme="minorEastAsia" w:hAnsiTheme="minorEastAsia" w:eastAsiaTheme="minorEastAsia" w:cstheme="minorEastAsia"/>
          <w:b/>
          <w:bCs/>
          <w:color w:val="333333"/>
          <w:spacing w:val="8"/>
          <w:kern w:val="2"/>
          <w:sz w:val="21"/>
          <w:szCs w:val="21"/>
          <w:lang w:eastAsia="zh-CN"/>
        </w:rPr>
      </w:pPr>
      <w:r>
        <w:rPr>
          <w:rFonts w:hint="eastAsia" w:asciiTheme="minorEastAsia" w:hAnsiTheme="minorEastAsia" w:eastAsiaTheme="minorEastAsia" w:cstheme="minorEastAsia"/>
          <w:b/>
          <w:bCs/>
          <w:color w:val="333333"/>
          <w:spacing w:val="8"/>
          <w:kern w:val="2"/>
          <w:sz w:val="21"/>
          <w:szCs w:val="21"/>
          <w:lang w:eastAsia="zh-CN"/>
        </w:rPr>
        <w:t xml:space="preserve"> 第一条  标的物基本信息</w:t>
      </w:r>
    </w:p>
    <w:tbl>
      <w:tblPr>
        <w:tblStyle w:val="37"/>
        <w:tblW w:w="9238" w:type="dxa"/>
        <w:tblInd w:w="5"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1134"/>
        <w:gridCol w:w="1418"/>
        <w:gridCol w:w="850"/>
        <w:gridCol w:w="567"/>
        <w:gridCol w:w="1134"/>
        <w:gridCol w:w="851"/>
        <w:gridCol w:w="992"/>
        <w:gridCol w:w="1134"/>
        <w:gridCol w:w="1158"/>
      </w:tblGrid>
      <w:tr w14:paraId="0CE97033">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949" w:hRule="atLeast"/>
        </w:trPr>
        <w:tc>
          <w:tcPr>
            <w:tcW w:w="1134" w:type="dxa"/>
            <w:vAlign w:val="center"/>
          </w:tcPr>
          <w:p w14:paraId="5B0BF107">
            <w:pPr>
              <w:pStyle w:val="38"/>
              <w:widowControl w:val="0"/>
              <w:kinsoku/>
              <w:autoSpaceDE/>
              <w:autoSpaceDN/>
              <w:adjustRightInd/>
              <w:snapToGrid/>
              <w:spacing w:before="194"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7"/>
                <w:sz w:val="18"/>
                <w:szCs w:val="18"/>
              </w:rPr>
              <w:t>名称</w:t>
            </w:r>
          </w:p>
        </w:tc>
        <w:tc>
          <w:tcPr>
            <w:tcW w:w="1418" w:type="dxa"/>
            <w:vAlign w:val="center"/>
          </w:tcPr>
          <w:p w14:paraId="5F4F487E">
            <w:pPr>
              <w:pStyle w:val="38"/>
              <w:widowControl w:val="0"/>
              <w:kinsoku/>
              <w:autoSpaceDE/>
              <w:autoSpaceDN/>
              <w:adjustRightInd/>
              <w:snapToGrid/>
              <w:spacing w:before="193"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5"/>
                <w:sz w:val="18"/>
                <w:szCs w:val="18"/>
              </w:rPr>
              <w:t>品种规格</w:t>
            </w:r>
          </w:p>
        </w:tc>
        <w:tc>
          <w:tcPr>
            <w:tcW w:w="850" w:type="dxa"/>
            <w:vAlign w:val="center"/>
          </w:tcPr>
          <w:p w14:paraId="6750C7D8">
            <w:pPr>
              <w:pStyle w:val="38"/>
              <w:widowControl w:val="0"/>
              <w:kinsoku/>
              <w:autoSpaceDE/>
              <w:autoSpaceDN/>
              <w:adjustRightInd/>
              <w:snapToGrid/>
              <w:spacing w:before="59" w:line="400" w:lineRule="exact"/>
              <w:ind w:left="72"/>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6"/>
                <w:sz w:val="18"/>
                <w:szCs w:val="18"/>
              </w:rPr>
              <w:t>计量</w:t>
            </w:r>
          </w:p>
          <w:p w14:paraId="1039C6DC">
            <w:pPr>
              <w:pStyle w:val="38"/>
              <w:widowControl w:val="0"/>
              <w:kinsoku/>
              <w:autoSpaceDE/>
              <w:autoSpaceDN/>
              <w:adjustRightInd/>
              <w:snapToGrid/>
              <w:spacing w:before="12" w:line="400" w:lineRule="exact"/>
              <w:ind w:left="72"/>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7"/>
                <w:sz w:val="18"/>
                <w:szCs w:val="18"/>
              </w:rPr>
              <w:t>单位</w:t>
            </w:r>
          </w:p>
        </w:tc>
        <w:tc>
          <w:tcPr>
            <w:tcW w:w="567" w:type="dxa"/>
            <w:vAlign w:val="center"/>
          </w:tcPr>
          <w:p w14:paraId="70D9B725">
            <w:pPr>
              <w:pStyle w:val="38"/>
              <w:widowControl w:val="0"/>
              <w:kinsoku/>
              <w:autoSpaceDE/>
              <w:autoSpaceDN/>
              <w:adjustRightInd/>
              <w:snapToGrid/>
              <w:spacing w:before="194"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7"/>
                <w:sz w:val="18"/>
                <w:szCs w:val="18"/>
              </w:rPr>
              <w:t>数量</w:t>
            </w:r>
          </w:p>
        </w:tc>
        <w:tc>
          <w:tcPr>
            <w:tcW w:w="1134" w:type="dxa"/>
            <w:vAlign w:val="center"/>
          </w:tcPr>
          <w:p w14:paraId="34DD4365">
            <w:pPr>
              <w:pStyle w:val="38"/>
              <w:widowControl w:val="0"/>
              <w:kinsoku/>
              <w:autoSpaceDE/>
              <w:autoSpaceDN/>
              <w:adjustRightInd/>
              <w:snapToGrid/>
              <w:spacing w:before="58" w:line="400" w:lineRule="exact"/>
              <w:jc w:val="center"/>
              <w:textAlignment w:val="auto"/>
              <w:rPr>
                <w:rFonts w:asciiTheme="minorEastAsia" w:hAnsiTheme="minorEastAsia" w:eastAsiaTheme="minorEastAsia" w:cstheme="minorEastAsia"/>
                <w:b/>
                <w:bCs/>
                <w:color w:val="333333"/>
                <w:spacing w:val="7"/>
                <w:sz w:val="18"/>
                <w:szCs w:val="18"/>
              </w:rPr>
            </w:pPr>
            <w:r>
              <w:rPr>
                <w:rFonts w:hint="eastAsia" w:asciiTheme="minorEastAsia" w:hAnsiTheme="minorEastAsia" w:eastAsiaTheme="minorEastAsia" w:cstheme="minorEastAsia"/>
                <w:b/>
                <w:bCs/>
                <w:color w:val="333333"/>
                <w:spacing w:val="7"/>
                <w:sz w:val="18"/>
                <w:szCs w:val="18"/>
              </w:rPr>
              <w:t>到厂</w:t>
            </w:r>
          </w:p>
          <w:p w14:paraId="24D1B9CE">
            <w:pPr>
              <w:pStyle w:val="38"/>
              <w:widowControl w:val="0"/>
              <w:kinsoku/>
              <w:autoSpaceDE/>
              <w:autoSpaceDN/>
              <w:adjustRightInd/>
              <w:snapToGrid/>
              <w:spacing w:before="58"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7"/>
                <w:sz w:val="18"/>
                <w:szCs w:val="18"/>
              </w:rPr>
              <w:t>单价</w:t>
            </w:r>
          </w:p>
          <w:p w14:paraId="7E9D7B89">
            <w:pPr>
              <w:pStyle w:val="38"/>
              <w:widowControl w:val="0"/>
              <w:kinsoku/>
              <w:autoSpaceDE/>
              <w:autoSpaceDN/>
              <w:adjustRightInd/>
              <w:snapToGrid/>
              <w:spacing w:before="23"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8"/>
                <w:sz w:val="18"/>
                <w:szCs w:val="18"/>
              </w:rPr>
              <w:t>（元）</w:t>
            </w:r>
          </w:p>
        </w:tc>
        <w:tc>
          <w:tcPr>
            <w:tcW w:w="851" w:type="dxa"/>
            <w:vAlign w:val="center"/>
          </w:tcPr>
          <w:p w14:paraId="1730DF43">
            <w:pPr>
              <w:pStyle w:val="38"/>
              <w:widowControl w:val="0"/>
              <w:kinsoku/>
              <w:autoSpaceDE/>
              <w:autoSpaceDN/>
              <w:adjustRightInd/>
              <w:snapToGrid/>
              <w:spacing w:before="194" w:line="400" w:lineRule="exact"/>
              <w:ind w:left="107"/>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7"/>
                <w:sz w:val="18"/>
                <w:szCs w:val="18"/>
              </w:rPr>
              <w:t>税率</w:t>
            </w:r>
          </w:p>
        </w:tc>
        <w:tc>
          <w:tcPr>
            <w:tcW w:w="992" w:type="dxa"/>
            <w:vAlign w:val="center"/>
          </w:tcPr>
          <w:p w14:paraId="2E9A5B12">
            <w:pPr>
              <w:pStyle w:val="38"/>
              <w:widowControl w:val="0"/>
              <w:kinsoku/>
              <w:autoSpaceDE/>
              <w:autoSpaceDN/>
              <w:adjustRightInd/>
              <w:snapToGrid/>
              <w:spacing w:before="193"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2"/>
                <w:sz w:val="18"/>
                <w:szCs w:val="18"/>
              </w:rPr>
              <w:t>税额</w:t>
            </w:r>
            <w:r>
              <w:rPr>
                <w:rFonts w:hint="eastAsia" w:asciiTheme="minorEastAsia" w:hAnsiTheme="minorEastAsia" w:eastAsiaTheme="minorEastAsia" w:cstheme="minorEastAsia"/>
                <w:b/>
                <w:bCs/>
                <w:color w:val="333333"/>
                <w:spacing w:val="2"/>
                <w:sz w:val="18"/>
                <w:szCs w:val="18"/>
                <w:lang w:eastAsia="zh-CN"/>
              </w:rPr>
              <w:t xml:space="preserve">    </w:t>
            </w:r>
            <w:r>
              <w:rPr>
                <w:rFonts w:hint="eastAsia" w:asciiTheme="minorEastAsia" w:hAnsiTheme="minorEastAsia" w:eastAsiaTheme="minorEastAsia" w:cstheme="minorEastAsia"/>
                <w:b/>
                <w:bCs/>
                <w:color w:val="333333"/>
                <w:spacing w:val="2"/>
                <w:sz w:val="18"/>
                <w:szCs w:val="18"/>
              </w:rPr>
              <w:t>（元）</w:t>
            </w:r>
          </w:p>
        </w:tc>
        <w:tc>
          <w:tcPr>
            <w:tcW w:w="1134" w:type="dxa"/>
            <w:vAlign w:val="center"/>
          </w:tcPr>
          <w:p w14:paraId="75D9414D">
            <w:pPr>
              <w:pStyle w:val="38"/>
              <w:widowControl w:val="0"/>
              <w:kinsoku/>
              <w:autoSpaceDE/>
              <w:autoSpaceDN/>
              <w:adjustRightInd/>
              <w:snapToGrid/>
              <w:spacing w:before="58"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8"/>
                <w:sz w:val="18"/>
                <w:szCs w:val="18"/>
              </w:rPr>
              <w:t>不含税</w:t>
            </w:r>
            <w:r>
              <w:rPr>
                <w:rFonts w:hint="eastAsia" w:asciiTheme="minorEastAsia" w:hAnsiTheme="minorEastAsia" w:eastAsiaTheme="minorEastAsia" w:cstheme="minorEastAsia"/>
                <w:b/>
                <w:bCs/>
                <w:color w:val="333333"/>
                <w:spacing w:val="8"/>
                <w:sz w:val="18"/>
                <w:szCs w:val="18"/>
                <w:lang w:eastAsia="zh-CN"/>
              </w:rPr>
              <w:t xml:space="preserve">     </w:t>
            </w:r>
            <w:r>
              <w:rPr>
                <w:rFonts w:hint="eastAsia" w:asciiTheme="minorEastAsia" w:hAnsiTheme="minorEastAsia" w:eastAsiaTheme="minorEastAsia" w:cstheme="minorEastAsia"/>
                <w:b/>
                <w:bCs/>
                <w:color w:val="333333"/>
                <w:spacing w:val="8"/>
                <w:sz w:val="18"/>
                <w:szCs w:val="18"/>
              </w:rPr>
              <w:t>金额</w:t>
            </w:r>
            <w:r>
              <w:rPr>
                <w:rFonts w:hint="eastAsia" w:asciiTheme="minorEastAsia" w:hAnsiTheme="minorEastAsia" w:eastAsiaTheme="minorEastAsia" w:cstheme="minorEastAsia"/>
                <w:b/>
                <w:bCs/>
                <w:color w:val="333333"/>
                <w:spacing w:val="8"/>
                <w:sz w:val="18"/>
                <w:szCs w:val="18"/>
                <w:lang w:eastAsia="zh-CN"/>
              </w:rPr>
              <w:t xml:space="preserve">     </w:t>
            </w:r>
            <w:r>
              <w:rPr>
                <w:rFonts w:hint="eastAsia" w:asciiTheme="minorEastAsia" w:hAnsiTheme="minorEastAsia" w:eastAsiaTheme="minorEastAsia" w:cstheme="minorEastAsia"/>
                <w:b/>
                <w:bCs/>
                <w:color w:val="333333"/>
                <w:spacing w:val="-8"/>
                <w:sz w:val="18"/>
                <w:szCs w:val="18"/>
              </w:rPr>
              <w:t>（元）</w:t>
            </w:r>
          </w:p>
        </w:tc>
        <w:tc>
          <w:tcPr>
            <w:tcW w:w="1158" w:type="dxa"/>
            <w:vAlign w:val="center"/>
          </w:tcPr>
          <w:p w14:paraId="2C61565A">
            <w:pPr>
              <w:pStyle w:val="38"/>
              <w:widowControl w:val="0"/>
              <w:kinsoku/>
              <w:autoSpaceDE/>
              <w:autoSpaceDN/>
              <w:adjustRightInd/>
              <w:snapToGrid/>
              <w:spacing w:before="58" w:line="400" w:lineRule="exact"/>
              <w:jc w:val="center"/>
              <w:textAlignment w:val="auto"/>
              <w:rPr>
                <w:rFonts w:asciiTheme="minorEastAsia" w:hAnsiTheme="minorEastAsia" w:eastAsiaTheme="minorEastAsia" w:cstheme="minorEastAsia"/>
                <w:b/>
                <w:bCs/>
                <w:color w:val="333333"/>
                <w:spacing w:val="8"/>
                <w:sz w:val="18"/>
                <w:szCs w:val="18"/>
              </w:rPr>
            </w:pPr>
            <w:r>
              <w:rPr>
                <w:rFonts w:hint="eastAsia" w:asciiTheme="minorEastAsia" w:hAnsiTheme="minorEastAsia" w:eastAsiaTheme="minorEastAsia" w:cstheme="minorEastAsia"/>
                <w:b/>
                <w:bCs/>
                <w:color w:val="333333"/>
                <w:spacing w:val="8"/>
                <w:sz w:val="18"/>
                <w:szCs w:val="18"/>
              </w:rPr>
              <w:t>含税</w:t>
            </w:r>
          </w:p>
          <w:p w14:paraId="22A886DF">
            <w:pPr>
              <w:pStyle w:val="38"/>
              <w:widowControl w:val="0"/>
              <w:kinsoku/>
              <w:autoSpaceDE/>
              <w:autoSpaceDN/>
              <w:adjustRightInd/>
              <w:snapToGrid/>
              <w:spacing w:before="58" w:line="400" w:lineRule="exact"/>
              <w:jc w:val="center"/>
              <w:textAlignment w:val="auto"/>
              <w:rPr>
                <w:rFonts w:asciiTheme="minorEastAsia" w:hAnsiTheme="minorEastAsia" w:eastAsiaTheme="minorEastAsia" w:cstheme="minorEastAsia"/>
                <w:b/>
                <w:bCs/>
                <w:color w:val="333333"/>
                <w:spacing w:val="8"/>
                <w:sz w:val="18"/>
                <w:szCs w:val="18"/>
              </w:rPr>
            </w:pPr>
            <w:r>
              <w:rPr>
                <w:rFonts w:hint="eastAsia" w:asciiTheme="minorEastAsia" w:hAnsiTheme="minorEastAsia" w:eastAsiaTheme="minorEastAsia" w:cstheme="minorEastAsia"/>
                <w:b/>
                <w:bCs/>
                <w:color w:val="333333"/>
                <w:spacing w:val="8"/>
                <w:sz w:val="18"/>
                <w:szCs w:val="18"/>
              </w:rPr>
              <w:t>金额</w:t>
            </w:r>
          </w:p>
          <w:p w14:paraId="6124968E">
            <w:pPr>
              <w:pStyle w:val="38"/>
              <w:widowControl w:val="0"/>
              <w:kinsoku/>
              <w:autoSpaceDE/>
              <w:autoSpaceDN/>
              <w:adjustRightInd/>
              <w:snapToGrid/>
              <w:spacing w:before="58" w:line="40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333333"/>
                <w:spacing w:val="-8"/>
                <w:sz w:val="18"/>
                <w:szCs w:val="18"/>
              </w:rPr>
              <w:t>（元）</w:t>
            </w:r>
          </w:p>
        </w:tc>
      </w:tr>
      <w:tr w14:paraId="7C37B8DD">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56" w:hRule="atLeast"/>
        </w:trPr>
        <w:tc>
          <w:tcPr>
            <w:tcW w:w="1134" w:type="dxa"/>
          </w:tcPr>
          <w:p w14:paraId="3BAC93A2">
            <w:pPr>
              <w:spacing w:before="15" w:line="400" w:lineRule="exact"/>
              <w:ind w:firstLine="30"/>
              <w:rPr>
                <w:rFonts w:asciiTheme="minorEastAsia" w:hAnsiTheme="minorEastAsia" w:cstheme="minorEastAsia"/>
                <w:snapToGrid w:val="0"/>
                <w:color w:val="000000"/>
                <w:szCs w:val="21"/>
                <w:lang w:eastAsia="en-US"/>
              </w:rPr>
            </w:pPr>
          </w:p>
        </w:tc>
        <w:tc>
          <w:tcPr>
            <w:tcW w:w="1418" w:type="dxa"/>
          </w:tcPr>
          <w:p w14:paraId="0042FF3E">
            <w:pPr>
              <w:spacing w:before="15" w:line="400" w:lineRule="exact"/>
              <w:ind w:firstLine="16"/>
              <w:rPr>
                <w:rFonts w:asciiTheme="minorEastAsia" w:hAnsiTheme="minorEastAsia" w:cstheme="minorEastAsia"/>
                <w:snapToGrid w:val="0"/>
                <w:color w:val="000000"/>
                <w:szCs w:val="21"/>
                <w:lang w:eastAsia="en-US"/>
              </w:rPr>
            </w:pPr>
          </w:p>
        </w:tc>
        <w:tc>
          <w:tcPr>
            <w:tcW w:w="850" w:type="dxa"/>
          </w:tcPr>
          <w:p w14:paraId="0D8994C6">
            <w:pPr>
              <w:spacing w:before="15" w:line="400" w:lineRule="exact"/>
              <w:ind w:firstLine="21"/>
              <w:rPr>
                <w:rFonts w:asciiTheme="minorEastAsia" w:hAnsiTheme="minorEastAsia" w:cstheme="minorEastAsia"/>
                <w:snapToGrid w:val="0"/>
                <w:color w:val="000000"/>
                <w:szCs w:val="21"/>
                <w:lang w:eastAsia="en-US"/>
              </w:rPr>
            </w:pPr>
          </w:p>
        </w:tc>
        <w:tc>
          <w:tcPr>
            <w:tcW w:w="567" w:type="dxa"/>
          </w:tcPr>
          <w:p w14:paraId="702D7E21">
            <w:pPr>
              <w:spacing w:before="15" w:line="400" w:lineRule="exact"/>
              <w:ind w:firstLine="20"/>
              <w:rPr>
                <w:rFonts w:asciiTheme="minorEastAsia" w:hAnsiTheme="minorEastAsia" w:cstheme="minorEastAsia"/>
                <w:snapToGrid w:val="0"/>
                <w:color w:val="000000"/>
                <w:szCs w:val="21"/>
                <w:lang w:eastAsia="en-US"/>
              </w:rPr>
            </w:pPr>
          </w:p>
        </w:tc>
        <w:tc>
          <w:tcPr>
            <w:tcW w:w="1134" w:type="dxa"/>
          </w:tcPr>
          <w:p w14:paraId="1B912E5A">
            <w:pPr>
              <w:spacing w:before="15" w:line="400" w:lineRule="exact"/>
              <w:ind w:firstLine="35"/>
              <w:rPr>
                <w:rFonts w:asciiTheme="minorEastAsia" w:hAnsiTheme="minorEastAsia" w:cstheme="minorEastAsia"/>
                <w:snapToGrid w:val="0"/>
                <w:color w:val="000000"/>
                <w:szCs w:val="21"/>
                <w:lang w:eastAsia="en-US"/>
              </w:rPr>
            </w:pPr>
          </w:p>
        </w:tc>
        <w:tc>
          <w:tcPr>
            <w:tcW w:w="851" w:type="dxa"/>
          </w:tcPr>
          <w:p w14:paraId="39289B3C">
            <w:pPr>
              <w:pStyle w:val="38"/>
              <w:widowControl w:val="0"/>
              <w:kinsoku/>
              <w:autoSpaceDE/>
              <w:autoSpaceDN/>
              <w:adjustRightInd/>
              <w:snapToGrid/>
              <w:spacing w:before="103" w:line="400" w:lineRule="exact"/>
              <w:ind w:left="368"/>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333333"/>
                <w:position w:val="3"/>
              </w:rPr>
              <w:t>%</w:t>
            </w:r>
          </w:p>
        </w:tc>
        <w:tc>
          <w:tcPr>
            <w:tcW w:w="992" w:type="dxa"/>
          </w:tcPr>
          <w:p w14:paraId="62480F9A">
            <w:pPr>
              <w:spacing w:before="15" w:line="400" w:lineRule="exact"/>
              <w:ind w:firstLine="21"/>
              <w:rPr>
                <w:rFonts w:asciiTheme="minorEastAsia" w:hAnsiTheme="minorEastAsia" w:cstheme="minorEastAsia"/>
                <w:snapToGrid w:val="0"/>
                <w:color w:val="000000"/>
                <w:szCs w:val="21"/>
                <w:lang w:eastAsia="en-US"/>
              </w:rPr>
            </w:pPr>
          </w:p>
        </w:tc>
        <w:tc>
          <w:tcPr>
            <w:tcW w:w="1134" w:type="dxa"/>
          </w:tcPr>
          <w:p w14:paraId="6FF02DEE">
            <w:pPr>
              <w:spacing w:before="15" w:line="400" w:lineRule="exact"/>
              <w:ind w:firstLine="32"/>
              <w:rPr>
                <w:rFonts w:asciiTheme="minorEastAsia" w:hAnsiTheme="minorEastAsia" w:cstheme="minorEastAsia"/>
                <w:snapToGrid w:val="0"/>
                <w:color w:val="000000"/>
                <w:szCs w:val="21"/>
                <w:lang w:eastAsia="en-US"/>
              </w:rPr>
            </w:pPr>
          </w:p>
        </w:tc>
        <w:tc>
          <w:tcPr>
            <w:tcW w:w="1158" w:type="dxa"/>
          </w:tcPr>
          <w:p w14:paraId="2E99547C">
            <w:pPr>
              <w:spacing w:before="15" w:line="400" w:lineRule="exact"/>
              <w:ind w:firstLine="24"/>
              <w:rPr>
                <w:rFonts w:asciiTheme="minorEastAsia" w:hAnsiTheme="minorEastAsia" w:cstheme="minorEastAsia"/>
                <w:snapToGrid w:val="0"/>
                <w:color w:val="000000"/>
                <w:szCs w:val="21"/>
                <w:lang w:eastAsia="en-US"/>
              </w:rPr>
            </w:pPr>
          </w:p>
        </w:tc>
      </w:tr>
      <w:tr w14:paraId="4D192385">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37" w:hRule="atLeast"/>
        </w:trPr>
        <w:tc>
          <w:tcPr>
            <w:tcW w:w="1134" w:type="dxa"/>
            <w:vAlign w:val="center"/>
          </w:tcPr>
          <w:p w14:paraId="387B30C2">
            <w:pPr>
              <w:pStyle w:val="38"/>
              <w:widowControl w:val="0"/>
              <w:kinsoku/>
              <w:autoSpaceDE/>
              <w:autoSpaceDN/>
              <w:adjustRightInd/>
              <w:snapToGrid/>
              <w:jc w:val="center"/>
              <w:textAlignment w:val="auto"/>
              <w:rPr>
                <w:rFonts w:asciiTheme="minorEastAsia" w:hAnsiTheme="minorEastAsia" w:eastAsiaTheme="minorEastAsia" w:cstheme="minorEastAsia"/>
                <w:position w:val="-8"/>
                <w:lang w:eastAsia="zh-CN"/>
              </w:rPr>
            </w:pPr>
            <w:r>
              <w:rPr>
                <w:rFonts w:hint="eastAsia" w:asciiTheme="minorEastAsia" w:hAnsiTheme="minorEastAsia" w:eastAsiaTheme="minorEastAsia" w:cstheme="minorEastAsia"/>
                <w:b/>
                <w:bCs/>
                <w:color w:val="333333"/>
                <w:spacing w:val="7"/>
                <w:sz w:val="18"/>
                <w:szCs w:val="18"/>
                <w:lang w:eastAsia="zh-CN"/>
              </w:rPr>
              <w:t>大写金额</w:t>
            </w:r>
          </w:p>
        </w:tc>
        <w:tc>
          <w:tcPr>
            <w:tcW w:w="8104" w:type="dxa"/>
            <w:gridSpan w:val="8"/>
            <w:vAlign w:val="center"/>
          </w:tcPr>
          <w:p w14:paraId="4D6AB1BC">
            <w:pPr>
              <w:jc w:val="center"/>
              <w:rPr>
                <w:rFonts w:asciiTheme="minorEastAsia" w:hAnsiTheme="minorEastAsia" w:cstheme="minorEastAsia"/>
                <w:snapToGrid w:val="0"/>
                <w:color w:val="000000"/>
                <w:position w:val="-8"/>
                <w:szCs w:val="21"/>
                <w:lang w:eastAsia="en-US"/>
              </w:rPr>
            </w:pPr>
          </w:p>
        </w:tc>
      </w:tr>
      <w:tr w14:paraId="182C975C">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37" w:hRule="atLeast"/>
        </w:trPr>
        <w:tc>
          <w:tcPr>
            <w:tcW w:w="9238" w:type="dxa"/>
            <w:gridSpan w:val="9"/>
            <w:vAlign w:val="center"/>
          </w:tcPr>
          <w:p w14:paraId="184505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inherit" w:hAnsi="inherit" w:eastAsia="宋体" w:cs="宋体"/>
                <w:snapToGrid w:val="0"/>
                <w:color w:val="333333"/>
                <w:kern w:val="0"/>
                <w:szCs w:val="21"/>
                <w:lang w:eastAsia="zh-CN"/>
              </w:rPr>
            </w:pPr>
            <w:r>
              <w:rPr>
                <w:rFonts w:ascii="inherit" w:hAnsi="inherit" w:eastAsia="宋体" w:cs="宋体"/>
                <w:snapToGrid w:val="0"/>
                <w:color w:val="333333"/>
                <w:kern w:val="0"/>
                <w:szCs w:val="21"/>
                <w:lang w:eastAsia="zh-CN"/>
              </w:rPr>
              <w:t>该价款系卖方履行本合同项下的所有内容而能获得的全部价款，包括但不限于货款、运费、装车费、安装费、交车前税金等，除此之外，不做任何调整，如有遗漏，均视为卖方的自愿让利行为。</w:t>
            </w:r>
          </w:p>
          <w:p w14:paraId="0A4B8244">
            <w:pPr>
              <w:jc w:val="center"/>
              <w:rPr>
                <w:rFonts w:asciiTheme="minorEastAsia" w:hAnsiTheme="minorEastAsia" w:cstheme="minorEastAsia"/>
                <w:snapToGrid w:val="0"/>
                <w:color w:val="000000"/>
                <w:position w:val="-8"/>
                <w:szCs w:val="21"/>
                <w:lang w:eastAsia="zh-CN"/>
              </w:rPr>
            </w:pPr>
          </w:p>
        </w:tc>
      </w:tr>
    </w:tbl>
    <w:p w14:paraId="50277669">
      <w:pPr>
        <w:pStyle w:val="5"/>
        <w:widowControl w:val="0"/>
        <w:kinsoku/>
        <w:autoSpaceDE/>
        <w:autoSpaceDN/>
        <w:adjustRightInd/>
        <w:snapToGrid/>
        <w:ind w:left="0" w:leftChars="0" w:firstLine="0" w:firstLineChars="0"/>
        <w:textAlignment w:val="auto"/>
        <w:outlineLvl w:val="1"/>
        <w:rPr>
          <w:rFonts w:asciiTheme="minorEastAsia" w:hAnsiTheme="minorEastAsia" w:eastAsiaTheme="minorEastAsia" w:cstheme="minorEastAsia"/>
          <w:b/>
          <w:bCs/>
          <w:color w:val="333333"/>
          <w:spacing w:val="8"/>
          <w:kern w:val="2"/>
          <w:sz w:val="21"/>
          <w:szCs w:val="21"/>
          <w:lang w:eastAsia="zh-CN"/>
        </w:rPr>
      </w:pPr>
      <w:r>
        <w:rPr>
          <w:rFonts w:hint="eastAsia" w:asciiTheme="minorEastAsia" w:hAnsiTheme="minorEastAsia" w:eastAsiaTheme="minorEastAsia" w:cstheme="minorEastAsia"/>
          <w:b/>
          <w:bCs/>
          <w:color w:val="333333"/>
          <w:spacing w:val="8"/>
          <w:kern w:val="2"/>
          <w:sz w:val="21"/>
          <w:szCs w:val="21"/>
          <w:lang w:eastAsia="zh-CN"/>
        </w:rPr>
        <w:t>第二条  质量标准及要求</w:t>
      </w:r>
    </w:p>
    <w:p w14:paraId="75D06B02">
      <w:pPr>
        <w:pStyle w:val="12"/>
        <w:shd w:val="clear" w:color="auto" w:fill="FFFFFF"/>
        <w:rPr>
          <w:rFonts w:hint="eastAsia" w:ascii="inherit" w:hAnsi="inherit" w:eastAsia="宋体" w:cs="宋体"/>
          <w:color w:val="333333"/>
          <w:sz w:val="21"/>
          <w:szCs w:val="21"/>
        </w:rPr>
      </w:pPr>
      <w:r>
        <w:rPr>
          <w:rFonts w:hint="eastAsia" w:asciiTheme="minorEastAsia" w:hAnsiTheme="minorEastAsia" w:cstheme="minorEastAsia"/>
          <w:color w:val="333333"/>
          <w:spacing w:val="6"/>
          <w:szCs w:val="21"/>
        </w:rPr>
        <w:t>1、质量要求：</w:t>
      </w:r>
      <w:r>
        <w:rPr>
          <w:rFonts w:ascii="inherit" w:hAnsi="inherit" w:eastAsia="宋体" w:cs="宋体"/>
          <w:color w:val="333333"/>
          <w:sz w:val="21"/>
          <w:szCs w:val="21"/>
        </w:rPr>
        <w:t>执行国家现行法律法规及行业相关标准。</w:t>
      </w:r>
    </w:p>
    <w:p w14:paraId="0C854657">
      <w:pPr>
        <w:pStyle w:val="12"/>
        <w:shd w:val="clear" w:color="auto" w:fill="FFFFFF"/>
        <w:rPr>
          <w:rFonts w:hint="eastAsia" w:ascii="inherit" w:hAnsi="inherit" w:eastAsia="宋体" w:cs="宋体"/>
          <w:color w:val="333333"/>
          <w:sz w:val="21"/>
          <w:szCs w:val="21"/>
        </w:rPr>
      </w:pPr>
      <w:r>
        <w:rPr>
          <w:rFonts w:hint="eastAsia" w:asciiTheme="minorEastAsia" w:hAnsiTheme="minorEastAsia" w:cstheme="minorEastAsia"/>
          <w:color w:val="333333"/>
          <w:spacing w:val="6"/>
          <w:sz w:val="21"/>
          <w:szCs w:val="21"/>
        </w:rPr>
        <w:t>2、质保期：</w:t>
      </w:r>
      <w:r>
        <w:rPr>
          <w:rFonts w:ascii="inherit" w:hAnsi="inherit" w:eastAsia="宋体" w:cs="宋体"/>
          <w:color w:val="333333"/>
          <w:sz w:val="21"/>
          <w:szCs w:val="21"/>
        </w:rPr>
        <w:t>标的物（包括设备及相关配件）质量实行质保期内“三包”，质保期为：</w:t>
      </w:r>
    </w:p>
    <w:p w14:paraId="68FEAA0F">
      <w:pPr>
        <w:spacing w:line="400" w:lineRule="exact"/>
        <w:rPr>
          <w:rFonts w:asciiTheme="minorEastAsia" w:hAnsiTheme="minorEastAsia" w:cstheme="minorEastAsia"/>
          <w:b/>
          <w:bCs/>
          <w:color w:val="333333"/>
          <w:spacing w:val="8"/>
          <w:szCs w:val="21"/>
        </w:rPr>
      </w:pPr>
      <w:r>
        <w:rPr>
          <w:rFonts w:hint="eastAsia" w:asciiTheme="minorEastAsia" w:hAnsiTheme="minorEastAsia" w:cstheme="minorEastAsia"/>
          <w:b/>
          <w:bCs/>
          <w:color w:val="333333"/>
          <w:spacing w:val="8"/>
          <w:szCs w:val="21"/>
        </w:rPr>
        <w:t>第三条  交货地点、交货方式及交货时间</w:t>
      </w:r>
    </w:p>
    <w:p w14:paraId="540A7A04">
      <w:pPr>
        <w:pStyle w:val="5"/>
        <w:widowControl w:val="0"/>
        <w:kinsoku/>
        <w:autoSpaceDE/>
        <w:autoSpaceDN/>
        <w:adjustRightInd/>
        <w:snapToGrid/>
        <w:spacing w:line="400" w:lineRule="exact"/>
        <w:ind w:left="0" w:leftChars="0" w:firstLine="0" w:firstLineChars="0"/>
        <w:textAlignment w:val="auto"/>
        <w:rPr>
          <w:rFonts w:asciiTheme="minorEastAsia" w:hAnsiTheme="minorEastAsia" w:eastAsiaTheme="minorEastAsia" w:cstheme="minorEastAsia"/>
          <w:color w:val="333333"/>
          <w:spacing w:val="14"/>
          <w:sz w:val="21"/>
          <w:szCs w:val="21"/>
          <w:lang w:eastAsia="zh-CN"/>
        </w:rPr>
      </w:pPr>
      <w:r>
        <w:rPr>
          <w:rFonts w:hint="eastAsia" w:asciiTheme="minorEastAsia" w:hAnsiTheme="minorEastAsia" w:eastAsiaTheme="minorEastAsia" w:cstheme="minorEastAsia"/>
          <w:color w:val="333333"/>
          <w:spacing w:val="14"/>
          <w:sz w:val="21"/>
          <w:szCs w:val="21"/>
          <w:lang w:eastAsia="zh-CN"/>
        </w:rPr>
        <w:t>1、交货地点：买方指定地点(四川省什邡市洛水镇和四川省什邡市师古镇）。</w:t>
      </w:r>
    </w:p>
    <w:p w14:paraId="690AD0BD">
      <w:pPr>
        <w:pStyle w:val="5"/>
        <w:widowControl w:val="0"/>
        <w:kinsoku/>
        <w:autoSpaceDE/>
        <w:autoSpaceDN/>
        <w:adjustRightInd/>
        <w:snapToGrid/>
        <w:spacing w:line="400" w:lineRule="exact"/>
        <w:ind w:left="0" w:leftChars="0" w:firstLine="0" w:firstLineChars="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333333"/>
          <w:spacing w:val="6"/>
          <w:sz w:val="21"/>
          <w:szCs w:val="21"/>
          <w:lang w:eastAsia="zh-CN"/>
        </w:rPr>
        <w:t>2、交货方式：卖方负责送（发）货到交货地点。</w:t>
      </w:r>
    </w:p>
    <w:p w14:paraId="2B97F258">
      <w:pPr>
        <w:pStyle w:val="5"/>
        <w:widowControl w:val="0"/>
        <w:kinsoku/>
        <w:autoSpaceDE/>
        <w:autoSpaceDN/>
        <w:adjustRightInd/>
        <w:snapToGrid/>
        <w:spacing w:line="400" w:lineRule="exact"/>
        <w:ind w:left="0" w:leftChars="0" w:firstLine="0" w:firstLineChars="0"/>
        <w:textAlignment w:val="auto"/>
        <w:rPr>
          <w:rFonts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lang w:eastAsia="zh-CN"/>
        </w:rPr>
        <w:t>3、交货时间：</w:t>
      </w:r>
    </w:p>
    <w:p w14:paraId="41378135">
      <w:pPr>
        <w:pStyle w:val="5"/>
        <w:widowControl w:val="0"/>
        <w:kinsoku/>
        <w:autoSpaceDE/>
        <w:autoSpaceDN/>
        <w:adjustRightInd/>
        <w:snapToGrid/>
        <w:spacing w:before="149" w:line="400" w:lineRule="exact"/>
        <w:ind w:left="0" w:leftChars="0" w:firstLine="0" w:firstLineChars="0"/>
        <w:textAlignment w:val="auto"/>
        <w:outlineLvl w:val="1"/>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color w:val="333333"/>
          <w:spacing w:val="8"/>
          <w:sz w:val="21"/>
          <w:szCs w:val="21"/>
          <w:lang w:eastAsia="zh-CN"/>
        </w:rPr>
        <w:t>第四条  运输方式、包装要求、费用承担</w:t>
      </w:r>
    </w:p>
    <w:p w14:paraId="0498144E">
      <w:pPr>
        <w:pStyle w:val="5"/>
        <w:widowControl w:val="0"/>
        <w:kinsoku/>
        <w:autoSpaceDE/>
        <w:autoSpaceDN/>
        <w:adjustRightInd/>
        <w:snapToGrid/>
        <w:spacing w:before="188" w:line="400" w:lineRule="exact"/>
        <w:ind w:left="0" w:leftChars="0" w:firstLine="0" w:firstLineChars="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333333"/>
          <w:spacing w:val="-1"/>
          <w:sz w:val="21"/>
          <w:szCs w:val="21"/>
          <w:lang w:eastAsia="zh-CN"/>
        </w:rPr>
        <w:t>1、运输方式：</w:t>
      </w:r>
    </w:p>
    <w:p w14:paraId="2687331D">
      <w:pPr>
        <w:pStyle w:val="5"/>
        <w:spacing w:before="187" w:line="400" w:lineRule="exact"/>
        <w:ind w:left="0" w:leftChars="0" w:right="161" w:firstLine="0" w:firstLineChars="0"/>
        <w:rPr>
          <w:rFonts w:asciiTheme="minorEastAsia" w:hAnsiTheme="minorEastAsia" w:eastAsiaTheme="minorEastAsia" w:cstheme="minorEastAsia"/>
          <w:color w:val="333333"/>
          <w:spacing w:val="9"/>
          <w:sz w:val="21"/>
          <w:szCs w:val="21"/>
          <w:lang w:eastAsia="zh-CN"/>
        </w:rPr>
      </w:pPr>
      <w:r>
        <w:rPr>
          <w:rFonts w:hint="eastAsia" w:asciiTheme="minorEastAsia" w:hAnsiTheme="minorEastAsia" w:eastAsiaTheme="minorEastAsia" w:cstheme="minorEastAsia"/>
          <w:color w:val="333333"/>
          <w:spacing w:val="9"/>
          <w:sz w:val="21"/>
          <w:szCs w:val="21"/>
          <w:lang w:eastAsia="zh-CN"/>
        </w:rPr>
        <w:t>2、包装要求：由卖方根据设备形状特点坚固包装，并采取防潮、防锈、防震措施。包装箱内散装部件须加标签，并标明归属设备的部位。单个包装箱须注明设备名称、重量、尺寸及吊装位置，随机备件及专用工具应特别注明，以保证标的物不受损坏。包装物不回收，不计价。</w:t>
      </w:r>
    </w:p>
    <w:p w14:paraId="1E5ECCAE">
      <w:pPr>
        <w:pStyle w:val="5"/>
        <w:spacing w:line="400" w:lineRule="exact"/>
        <w:ind w:left="0" w:leftChars="0" w:firstLine="0" w:firstLineChars="0"/>
        <w:rPr>
          <w:rFonts w:asciiTheme="minorEastAsia" w:hAnsiTheme="minorEastAsia" w:eastAsiaTheme="minorEastAsia" w:cstheme="minorEastAsia"/>
          <w:color w:val="333333"/>
          <w:spacing w:val="9"/>
          <w:sz w:val="21"/>
          <w:szCs w:val="21"/>
          <w:lang w:eastAsia="zh-CN"/>
        </w:rPr>
      </w:pPr>
      <w:r>
        <w:rPr>
          <w:rFonts w:hint="eastAsia" w:asciiTheme="minorEastAsia" w:hAnsiTheme="minorEastAsia" w:eastAsiaTheme="minorEastAsia" w:cstheme="minorEastAsia"/>
          <w:color w:val="333333"/>
          <w:spacing w:val="9"/>
          <w:sz w:val="21"/>
          <w:szCs w:val="21"/>
          <w:lang w:eastAsia="zh-CN"/>
        </w:rPr>
        <w:t>3、风险及费用承担：标的物运输过程中的一切货损风险和交付买方之前的运费、保险费、装卸费、杂费等相关费用均由卖方承担。</w:t>
      </w:r>
    </w:p>
    <w:p w14:paraId="4F7A4A31">
      <w:pPr>
        <w:pStyle w:val="5"/>
        <w:widowControl w:val="0"/>
        <w:kinsoku/>
        <w:autoSpaceDE/>
        <w:autoSpaceDN/>
        <w:adjustRightInd/>
        <w:snapToGrid/>
        <w:spacing w:line="400" w:lineRule="exact"/>
        <w:ind w:left="0" w:leftChars="0" w:firstLine="0" w:firstLineChars="0"/>
        <w:textAlignment w:val="auto"/>
        <w:rPr>
          <w:rFonts w:asciiTheme="minorEastAsia" w:hAnsiTheme="minorEastAsia" w:eastAsiaTheme="minorEastAsia" w:cstheme="minorEastAsia"/>
          <w:b/>
          <w:bCs/>
          <w:color w:val="333333"/>
          <w:spacing w:val="7"/>
          <w:sz w:val="21"/>
          <w:szCs w:val="21"/>
          <w:lang w:eastAsia="zh-CN"/>
        </w:rPr>
      </w:pPr>
      <w:r>
        <w:rPr>
          <w:rFonts w:hint="eastAsia" w:asciiTheme="minorEastAsia" w:hAnsiTheme="minorEastAsia" w:eastAsiaTheme="minorEastAsia" w:cstheme="minorEastAsia"/>
          <w:b/>
          <w:bCs/>
          <w:color w:val="333333"/>
          <w:spacing w:val="7"/>
          <w:sz w:val="21"/>
          <w:szCs w:val="21"/>
          <w:lang w:eastAsia="zh-CN"/>
        </w:rPr>
        <w:t>第五条  标的物验收及异议处理</w:t>
      </w:r>
    </w:p>
    <w:p w14:paraId="298B6500">
      <w:pPr>
        <w:pStyle w:val="5"/>
        <w:widowControl w:val="0"/>
        <w:kinsoku/>
        <w:autoSpaceDE/>
        <w:autoSpaceDN/>
        <w:adjustRightInd/>
        <w:snapToGrid/>
        <w:spacing w:before="186" w:line="400" w:lineRule="exact"/>
        <w:ind w:left="0" w:leftChars="0" w:firstLine="0" w:firstLineChars="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333333"/>
          <w:spacing w:val="8"/>
          <w:sz w:val="21"/>
          <w:szCs w:val="21"/>
          <w:lang w:eastAsia="zh-CN"/>
        </w:rPr>
        <w:t>1、标的物验收标准按本合同第二条要求执行，标的物的数量、质量、型</w:t>
      </w:r>
      <w:r>
        <w:rPr>
          <w:rFonts w:hint="eastAsia" w:asciiTheme="minorEastAsia" w:hAnsiTheme="minorEastAsia" w:eastAsiaTheme="minorEastAsia" w:cstheme="minorEastAsia"/>
          <w:color w:val="333333"/>
          <w:spacing w:val="7"/>
          <w:sz w:val="21"/>
          <w:szCs w:val="21"/>
          <w:lang w:eastAsia="zh-CN"/>
        </w:rPr>
        <w:t>号规格、外观等一切货物指标以买方的验收结果为准。</w:t>
      </w:r>
    </w:p>
    <w:p w14:paraId="290FF440">
      <w:pPr>
        <w:pStyle w:val="5"/>
        <w:widowControl w:val="0"/>
        <w:kinsoku/>
        <w:autoSpaceDE/>
        <w:autoSpaceDN/>
        <w:adjustRightInd/>
        <w:snapToGrid/>
        <w:spacing w:line="400" w:lineRule="exact"/>
        <w:ind w:left="0" w:leftChars="0" w:firstLine="0" w:firstLineChars="0"/>
        <w:textAlignment w:val="auto"/>
        <w:rPr>
          <w:rFonts w:asciiTheme="minorEastAsia" w:hAnsiTheme="minorEastAsia" w:eastAsiaTheme="minorEastAsia" w:cstheme="minorEastAsia"/>
          <w:color w:val="333333"/>
          <w:spacing w:val="6"/>
          <w:sz w:val="21"/>
          <w:szCs w:val="21"/>
          <w:lang w:eastAsia="zh-CN"/>
        </w:rPr>
      </w:pPr>
      <w:r>
        <w:rPr>
          <w:rFonts w:hint="eastAsia" w:asciiTheme="minorEastAsia" w:hAnsiTheme="minorEastAsia" w:eastAsiaTheme="minorEastAsia" w:cstheme="minorEastAsia"/>
          <w:color w:val="333333"/>
          <w:spacing w:val="9"/>
          <w:sz w:val="21"/>
          <w:szCs w:val="21"/>
          <w:lang w:eastAsia="zh-CN"/>
        </w:rPr>
        <w:t>2、如标的物的数量、质量、型号规格、外观等一切货物</w:t>
      </w:r>
      <w:r>
        <w:rPr>
          <w:rFonts w:hint="eastAsia" w:asciiTheme="minorEastAsia" w:hAnsiTheme="minorEastAsia" w:eastAsiaTheme="minorEastAsia" w:cstheme="minorEastAsia"/>
          <w:color w:val="333333"/>
          <w:spacing w:val="8"/>
          <w:sz w:val="21"/>
          <w:szCs w:val="21"/>
          <w:lang w:eastAsia="zh-CN"/>
        </w:rPr>
        <w:t>指标不符合合同约定或未通过买方验收的，买方有权不予收货；卖方应</w:t>
      </w:r>
      <w:r>
        <w:rPr>
          <w:rFonts w:hint="eastAsia" w:asciiTheme="minorEastAsia" w:hAnsiTheme="minorEastAsia" w:eastAsiaTheme="minorEastAsia" w:cstheme="minorEastAsia"/>
          <w:color w:val="333333"/>
          <w:sz w:val="21"/>
          <w:szCs w:val="21"/>
          <w:lang w:eastAsia="zh-CN"/>
        </w:rPr>
        <w:t xml:space="preserve"> </w:t>
      </w:r>
      <w:r>
        <w:rPr>
          <w:rFonts w:hint="eastAsia" w:asciiTheme="minorEastAsia" w:hAnsiTheme="minorEastAsia" w:eastAsiaTheme="minorEastAsia" w:cstheme="minorEastAsia"/>
          <w:color w:val="333333"/>
          <w:spacing w:val="7"/>
          <w:sz w:val="21"/>
          <w:szCs w:val="21"/>
          <w:lang w:eastAsia="zh-CN"/>
        </w:rPr>
        <w:t>按买方要求退货或换货，并承担由此产生的所有</w:t>
      </w:r>
      <w:r>
        <w:rPr>
          <w:rFonts w:hint="eastAsia" w:asciiTheme="minorEastAsia" w:hAnsiTheme="minorEastAsia" w:eastAsiaTheme="minorEastAsia" w:cstheme="minorEastAsia"/>
          <w:color w:val="333333"/>
          <w:spacing w:val="6"/>
          <w:sz w:val="21"/>
          <w:szCs w:val="21"/>
          <w:lang w:eastAsia="zh-CN"/>
        </w:rPr>
        <w:t>费用。</w:t>
      </w:r>
    </w:p>
    <w:p w14:paraId="102607F9">
      <w:pPr>
        <w:pStyle w:val="5"/>
        <w:widowControl w:val="0"/>
        <w:kinsoku/>
        <w:autoSpaceDE/>
        <w:autoSpaceDN/>
        <w:adjustRightInd/>
        <w:snapToGrid/>
        <w:spacing w:line="400" w:lineRule="exact"/>
        <w:ind w:left="0" w:leftChars="0" w:firstLine="0" w:firstLineChars="0"/>
        <w:textAlignment w:val="auto"/>
        <w:rPr>
          <w:rFonts w:hint="eastAsia" w:asciiTheme="minorEastAsia" w:hAnsiTheme="minorEastAsia" w:eastAsiaTheme="minorEastAsia" w:cstheme="minorEastAsia"/>
          <w:color w:val="333333"/>
          <w:spacing w:val="7"/>
          <w:sz w:val="21"/>
          <w:szCs w:val="21"/>
          <w:lang w:eastAsia="zh-CN"/>
        </w:rPr>
      </w:pPr>
      <w:r>
        <w:rPr>
          <w:rFonts w:hint="eastAsia" w:asciiTheme="minorEastAsia" w:hAnsiTheme="minorEastAsia" w:eastAsiaTheme="minorEastAsia" w:cstheme="minorEastAsia"/>
          <w:color w:val="333333"/>
          <w:spacing w:val="9"/>
          <w:sz w:val="21"/>
          <w:szCs w:val="21"/>
          <w:lang w:eastAsia="zh-CN"/>
        </w:rPr>
        <w:t>3、卖方异议处置：如卖方对买方验收结果有异议，</w:t>
      </w:r>
      <w:r>
        <w:rPr>
          <w:rFonts w:hint="eastAsia" w:asciiTheme="minorEastAsia" w:hAnsiTheme="minorEastAsia" w:eastAsiaTheme="minorEastAsia" w:cstheme="minorEastAsia"/>
          <w:color w:val="333333"/>
          <w:spacing w:val="8"/>
          <w:sz w:val="21"/>
          <w:szCs w:val="21"/>
          <w:lang w:eastAsia="zh-CN"/>
        </w:rPr>
        <w:t>应于收到买方通知之日起五个工作日内提出书面异议，异议提出后，双方协</w:t>
      </w:r>
      <w:r>
        <w:rPr>
          <w:rFonts w:hint="eastAsia" w:asciiTheme="minorEastAsia" w:hAnsiTheme="minorEastAsia" w:eastAsiaTheme="minorEastAsia" w:cstheme="minorEastAsia"/>
          <w:color w:val="333333"/>
          <w:sz w:val="21"/>
          <w:szCs w:val="21"/>
          <w:lang w:eastAsia="zh-CN"/>
        </w:rPr>
        <w:t xml:space="preserve"> </w:t>
      </w:r>
      <w:r>
        <w:rPr>
          <w:rFonts w:hint="eastAsia" w:asciiTheme="minorEastAsia" w:hAnsiTheme="minorEastAsia" w:eastAsiaTheme="minorEastAsia" w:cstheme="minorEastAsia"/>
          <w:color w:val="333333"/>
          <w:spacing w:val="8"/>
          <w:sz w:val="21"/>
          <w:szCs w:val="21"/>
          <w:lang w:eastAsia="zh-CN"/>
        </w:rPr>
        <w:t>商处理，协商不成的可提交有资质的第三方机构检测，费用由责任方承担。卖方逾期未提出异议的，视为认同买</w:t>
      </w:r>
      <w:r>
        <w:rPr>
          <w:rFonts w:hint="eastAsia" w:asciiTheme="minorEastAsia" w:hAnsiTheme="minorEastAsia" w:eastAsiaTheme="minorEastAsia" w:cstheme="minorEastAsia"/>
          <w:color w:val="333333"/>
          <w:spacing w:val="7"/>
          <w:sz w:val="21"/>
          <w:szCs w:val="21"/>
          <w:lang w:eastAsia="zh-CN"/>
        </w:rPr>
        <w:t>方验收结果。</w:t>
      </w:r>
    </w:p>
    <w:p w14:paraId="19F4CAEE">
      <w:pPr>
        <w:pStyle w:val="5"/>
        <w:widowControl w:val="0"/>
        <w:kinsoku/>
        <w:autoSpaceDE/>
        <w:autoSpaceDN/>
        <w:adjustRightInd/>
        <w:snapToGrid/>
        <w:spacing w:line="400" w:lineRule="exact"/>
        <w:ind w:left="0" w:leftChars="0" w:firstLine="0" w:firstLineChars="0"/>
        <w:textAlignment w:val="auto"/>
        <w:rPr>
          <w:rFonts w:asciiTheme="minorEastAsia" w:hAnsiTheme="minorEastAsia" w:eastAsiaTheme="minorEastAsia" w:cstheme="minorEastAsia"/>
          <w:b/>
          <w:bCs/>
          <w:color w:val="333333"/>
          <w:spacing w:val="7"/>
          <w:sz w:val="21"/>
          <w:szCs w:val="21"/>
          <w:lang w:eastAsia="zh-CN"/>
        </w:rPr>
      </w:pPr>
      <w:r>
        <w:rPr>
          <w:rFonts w:hint="eastAsia" w:asciiTheme="minorEastAsia" w:hAnsiTheme="minorEastAsia" w:eastAsiaTheme="minorEastAsia" w:cstheme="minorEastAsia"/>
          <w:b/>
          <w:bCs/>
          <w:color w:val="333333"/>
          <w:spacing w:val="7"/>
          <w:sz w:val="21"/>
          <w:szCs w:val="21"/>
          <w:lang w:eastAsia="zh-CN"/>
        </w:rPr>
        <w:t>第六条  付款方式及发票</w:t>
      </w:r>
    </w:p>
    <w:p w14:paraId="12297E8B">
      <w:pPr>
        <w:pStyle w:val="12"/>
        <w:shd w:val="clear" w:color="auto" w:fill="FFFFFF"/>
        <w:rPr>
          <w:rFonts w:hint="eastAsia" w:ascii="inherit" w:hAnsi="inherit" w:eastAsia="宋体" w:cs="宋体"/>
          <w:color w:val="333333"/>
          <w:sz w:val="21"/>
          <w:szCs w:val="21"/>
        </w:rPr>
      </w:pPr>
      <w:r>
        <w:rPr>
          <w:rFonts w:hint="eastAsia" w:asciiTheme="minorEastAsia" w:hAnsiTheme="minorEastAsia" w:cstheme="minorEastAsia"/>
          <w:b/>
          <w:bCs/>
          <w:color w:val="333333"/>
          <w:spacing w:val="7"/>
          <w:sz w:val="21"/>
          <w:szCs w:val="21"/>
        </w:rPr>
        <w:t>1、付款方式：</w:t>
      </w:r>
      <w:r>
        <w:rPr>
          <w:rFonts w:hint="eastAsia" w:asciiTheme="minorEastAsia" w:hAnsiTheme="minorEastAsia" w:cstheme="minorEastAsia"/>
          <w:color w:val="333333"/>
          <w:spacing w:val="9"/>
          <w:sz w:val="21"/>
          <w:szCs w:val="21"/>
        </w:rPr>
        <w:t>先货后款，</w:t>
      </w:r>
      <w:r>
        <w:rPr>
          <w:rFonts w:ascii="inherit" w:hAnsi="inherit" w:eastAsia="宋体" w:cs="宋体"/>
          <w:color w:val="333333"/>
          <w:sz w:val="21"/>
          <w:szCs w:val="21"/>
        </w:rPr>
        <w:t>合同生效后买方向卖方预付   元（大写:    元整 ）作为定金；货到验收合格后，买方在收到卖方开具的全额增值税发票后，10个工作日内支付合同余款</w:t>
      </w:r>
      <w:r>
        <w:rPr>
          <w:rFonts w:hint="eastAsia" w:ascii="inherit" w:hAnsi="inherit" w:eastAsia="宋体" w:cs="宋体"/>
          <w:color w:val="333333"/>
          <w:sz w:val="21"/>
          <w:szCs w:val="21"/>
        </w:rPr>
        <w:t xml:space="preserve">  </w:t>
      </w:r>
      <w:r>
        <w:rPr>
          <w:rFonts w:ascii="inherit" w:hAnsi="inherit" w:eastAsia="宋体" w:cs="宋体"/>
          <w:color w:val="333333"/>
          <w:sz w:val="21"/>
          <w:szCs w:val="21"/>
        </w:rPr>
        <w:t xml:space="preserve">    元（大写：</w:t>
      </w:r>
      <w:r>
        <w:rPr>
          <w:rFonts w:hint="eastAsia" w:ascii="inherit" w:hAnsi="inherit" w:eastAsia="宋体" w:cs="宋体"/>
          <w:color w:val="333333"/>
          <w:sz w:val="21"/>
          <w:szCs w:val="21"/>
        </w:rPr>
        <w:t xml:space="preserve"> </w:t>
      </w:r>
      <w:r>
        <w:rPr>
          <w:rFonts w:ascii="inherit" w:hAnsi="inherit" w:eastAsia="宋体" w:cs="宋体"/>
          <w:color w:val="333333"/>
          <w:sz w:val="21"/>
          <w:szCs w:val="21"/>
        </w:rPr>
        <w:t xml:space="preserve"> 元整），银行现汇或银行电子承兑支付。</w:t>
      </w:r>
    </w:p>
    <w:p w14:paraId="02BC4E26">
      <w:pPr>
        <w:pStyle w:val="5"/>
        <w:widowControl w:val="0"/>
        <w:kinsoku/>
        <w:autoSpaceDE/>
        <w:autoSpaceDN/>
        <w:adjustRightInd/>
        <w:snapToGrid/>
        <w:spacing w:before="26" w:line="400" w:lineRule="exact"/>
        <w:ind w:left="0" w:leftChars="0" w:firstLine="0" w:firstLineChars="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333333"/>
          <w:spacing w:val="9"/>
          <w:sz w:val="21"/>
          <w:szCs w:val="21"/>
          <w:lang w:eastAsia="zh-CN"/>
        </w:rPr>
        <w:t>2、发票：</w:t>
      </w:r>
      <w:r>
        <w:rPr>
          <w:rFonts w:hint="eastAsia" w:asciiTheme="minorEastAsia" w:hAnsiTheme="minorEastAsia" w:eastAsiaTheme="minorEastAsia" w:cstheme="minorEastAsia"/>
          <w:color w:val="333333"/>
          <w:spacing w:val="-14"/>
          <w:sz w:val="21"/>
          <w:szCs w:val="21"/>
          <w:lang w:eastAsia="zh-CN"/>
        </w:rPr>
        <w:t xml:space="preserve"> </w:t>
      </w:r>
      <w:r>
        <w:rPr>
          <w:rFonts w:hint="eastAsia" w:asciiTheme="minorEastAsia" w:hAnsiTheme="minorEastAsia" w:eastAsiaTheme="minorEastAsia" w:cstheme="minorEastAsia"/>
          <w:color w:val="333333"/>
          <w:spacing w:val="9"/>
          <w:sz w:val="21"/>
          <w:szCs w:val="21"/>
          <w:lang w:eastAsia="zh-CN"/>
        </w:rPr>
        <w:t xml:space="preserve">一票制，卖方开具全额增值税专用发票（税率 </w:t>
      </w:r>
      <w:r>
        <w:rPr>
          <w:rFonts w:asciiTheme="minorEastAsia" w:hAnsiTheme="minorEastAsia" w:eastAsiaTheme="minorEastAsia" w:cstheme="minorEastAsia"/>
          <w:color w:val="333333"/>
          <w:spacing w:val="9"/>
          <w:sz w:val="21"/>
          <w:szCs w:val="21"/>
          <w:lang w:eastAsia="zh-CN"/>
        </w:rPr>
        <w:t>13</w:t>
      </w:r>
      <w:r>
        <w:rPr>
          <w:rFonts w:hint="eastAsia" w:asciiTheme="minorEastAsia" w:hAnsiTheme="minorEastAsia" w:eastAsiaTheme="minorEastAsia" w:cstheme="minorEastAsia"/>
          <w:color w:val="333333"/>
          <w:spacing w:val="9"/>
          <w:sz w:val="21"/>
          <w:szCs w:val="21"/>
          <w:lang w:eastAsia="zh-CN"/>
        </w:rPr>
        <w:t xml:space="preserve"> %）。</w:t>
      </w:r>
    </w:p>
    <w:p w14:paraId="10313063">
      <w:pPr>
        <w:pStyle w:val="5"/>
        <w:spacing w:before="149" w:line="400" w:lineRule="exact"/>
        <w:ind w:left="0" w:leftChars="0" w:firstLine="0" w:firstLineChars="0"/>
        <w:outlineLvl w:val="1"/>
        <w:rPr>
          <w:rFonts w:asciiTheme="minorEastAsia" w:hAnsiTheme="minorEastAsia" w:eastAsiaTheme="minorEastAsia" w:cstheme="minorEastAsia"/>
          <w:b/>
          <w:bCs/>
          <w:color w:val="333333"/>
          <w:spacing w:val="7"/>
          <w:sz w:val="21"/>
          <w:szCs w:val="21"/>
          <w:lang w:eastAsia="zh-CN"/>
        </w:rPr>
      </w:pPr>
      <w:r>
        <w:rPr>
          <w:rFonts w:hint="eastAsia" w:asciiTheme="minorEastAsia" w:hAnsiTheme="minorEastAsia" w:eastAsiaTheme="minorEastAsia" w:cstheme="minorEastAsia"/>
          <w:b/>
          <w:bCs/>
          <w:color w:val="333333"/>
          <w:spacing w:val="7"/>
          <w:sz w:val="21"/>
          <w:szCs w:val="21"/>
          <w:lang w:eastAsia="zh-CN"/>
        </w:rPr>
        <w:t>第七条  违约责任</w:t>
      </w:r>
    </w:p>
    <w:p w14:paraId="42BB8D53">
      <w:pPr>
        <w:pStyle w:val="5"/>
        <w:spacing w:before="149" w:line="400" w:lineRule="exact"/>
        <w:ind w:left="0" w:leftChars="0" w:firstLine="0" w:firstLineChars="0"/>
        <w:outlineLvl w:val="1"/>
        <w:rPr>
          <w:rFonts w:hint="eastAsia" w:ascii="inherit" w:hAnsi="inherit" w:eastAsia="宋体" w:cs="宋体"/>
          <w:snapToGrid/>
          <w:color w:val="333333"/>
          <w:kern w:val="2"/>
          <w:sz w:val="21"/>
          <w:szCs w:val="21"/>
          <w:lang w:eastAsia="zh-CN"/>
        </w:rPr>
      </w:pPr>
      <w:r>
        <w:rPr>
          <w:rFonts w:hint="eastAsia" w:ascii="inherit" w:hAnsi="inherit" w:eastAsia="宋体" w:cs="宋体"/>
          <w:snapToGrid/>
          <w:color w:val="333333"/>
          <w:kern w:val="2"/>
          <w:sz w:val="21"/>
          <w:szCs w:val="21"/>
          <w:lang w:eastAsia="zh-CN"/>
        </w:rPr>
        <w:t>1、卖方应具备合法的经营资质，并向买方主动提供相应证件；买方有权核验卖方的主体资格、资信状况、相关资质等。如因弄虚作假造成的一切法律责任和经济纠纷由卖方承担。</w:t>
      </w:r>
    </w:p>
    <w:p w14:paraId="7FB99801">
      <w:pPr>
        <w:pStyle w:val="5"/>
        <w:spacing w:before="149" w:line="400" w:lineRule="exact"/>
        <w:ind w:left="0" w:leftChars="0" w:firstLine="0" w:firstLineChars="0"/>
        <w:outlineLvl w:val="1"/>
        <w:rPr>
          <w:rFonts w:hint="eastAsia" w:ascii="inherit" w:hAnsi="inherit" w:eastAsia="宋体" w:cs="宋体"/>
          <w:snapToGrid/>
          <w:color w:val="333333"/>
          <w:kern w:val="2"/>
          <w:sz w:val="21"/>
          <w:szCs w:val="21"/>
          <w:lang w:eastAsia="zh-CN"/>
        </w:rPr>
      </w:pPr>
      <w:r>
        <w:rPr>
          <w:rFonts w:hint="eastAsia" w:ascii="inherit" w:hAnsi="inherit" w:eastAsia="宋体" w:cs="宋体"/>
          <w:snapToGrid/>
          <w:color w:val="333333"/>
          <w:kern w:val="2"/>
          <w:sz w:val="21"/>
          <w:szCs w:val="21"/>
          <w:lang w:eastAsia="zh-CN"/>
        </w:rPr>
        <w:t>2、卖方必须保证所供标的物的质量及数量，如卖方弄虚作假，买方不予结算。卖方因此给买方造成损失的，由卖方承担相应的经济责任与法律责任。</w:t>
      </w:r>
    </w:p>
    <w:p w14:paraId="6D63C42F">
      <w:pPr>
        <w:pStyle w:val="5"/>
        <w:spacing w:before="149" w:line="400" w:lineRule="exact"/>
        <w:ind w:left="0" w:leftChars="0" w:firstLine="0" w:firstLineChars="0"/>
        <w:outlineLvl w:val="1"/>
        <w:rPr>
          <w:rFonts w:hint="eastAsia" w:ascii="inherit" w:hAnsi="inherit" w:eastAsia="宋体" w:cs="宋体"/>
          <w:snapToGrid/>
          <w:color w:val="333333"/>
          <w:kern w:val="2"/>
          <w:sz w:val="21"/>
          <w:szCs w:val="21"/>
          <w:lang w:eastAsia="zh-CN"/>
        </w:rPr>
      </w:pPr>
      <w:r>
        <w:rPr>
          <w:rFonts w:hint="eastAsia" w:ascii="inherit" w:hAnsi="inherit" w:eastAsia="宋体" w:cs="宋体"/>
          <w:snapToGrid/>
          <w:color w:val="333333"/>
          <w:kern w:val="2"/>
          <w:sz w:val="21"/>
          <w:szCs w:val="21"/>
          <w:lang w:eastAsia="zh-CN"/>
        </w:rPr>
        <w:t>3、卖方必须按合同约定，提前或按时交付标的物。否则，每逾期一天，卖方按合同总金额的</w:t>
      </w:r>
      <w:r>
        <w:rPr>
          <w:rFonts w:ascii="inherit" w:hAnsi="inherit" w:eastAsia="宋体" w:cs="宋体"/>
          <w:snapToGrid/>
          <w:color w:val="333333"/>
          <w:kern w:val="2"/>
          <w:sz w:val="21"/>
          <w:szCs w:val="21"/>
          <w:lang w:eastAsia="zh-CN"/>
        </w:rPr>
        <w:t>0.02</w:t>
      </w:r>
      <w:r>
        <w:rPr>
          <w:rFonts w:hint="eastAsia" w:ascii="inherit" w:hAnsi="inherit" w:eastAsia="宋体" w:cs="宋体"/>
          <w:snapToGrid/>
          <w:color w:val="333333"/>
          <w:kern w:val="2"/>
          <w:sz w:val="21"/>
          <w:szCs w:val="21"/>
          <w:lang w:eastAsia="zh-CN"/>
        </w:rPr>
        <w:t>%向买方支付违约金。若逾期时间超过20个自然日，买方有权提前解除本合同，卖方应在合同终止之日起5个工作日内全额退还买方已支付的全部款项，并按合同总金额的</w:t>
      </w:r>
      <w:r>
        <w:rPr>
          <w:rFonts w:ascii="inherit" w:hAnsi="inherit" w:eastAsia="宋体" w:cs="宋体"/>
          <w:snapToGrid/>
          <w:color w:val="333333"/>
          <w:kern w:val="2"/>
          <w:sz w:val="21"/>
          <w:szCs w:val="21"/>
          <w:lang w:eastAsia="zh-CN"/>
        </w:rPr>
        <w:t>2</w:t>
      </w:r>
      <w:r>
        <w:rPr>
          <w:rFonts w:hint="eastAsia" w:ascii="inherit" w:hAnsi="inherit" w:eastAsia="宋体" w:cs="宋体"/>
          <w:snapToGrid/>
          <w:color w:val="333333"/>
          <w:kern w:val="2"/>
          <w:sz w:val="21"/>
          <w:szCs w:val="21"/>
          <w:lang w:eastAsia="zh-CN"/>
        </w:rPr>
        <w:t>0%向买方支付违约金，给买方造成损失的，还应赔偿。</w:t>
      </w:r>
    </w:p>
    <w:p w14:paraId="6CE8A6E6">
      <w:pPr>
        <w:pStyle w:val="5"/>
        <w:spacing w:before="149" w:line="400" w:lineRule="exact"/>
        <w:ind w:left="0" w:leftChars="0" w:firstLine="0" w:firstLineChars="0"/>
        <w:outlineLvl w:val="1"/>
        <w:rPr>
          <w:rFonts w:hint="eastAsia" w:ascii="inherit" w:hAnsi="inherit" w:eastAsia="宋体" w:cs="宋体"/>
          <w:snapToGrid/>
          <w:color w:val="333333"/>
          <w:kern w:val="2"/>
          <w:sz w:val="21"/>
          <w:szCs w:val="21"/>
          <w:lang w:eastAsia="zh-CN"/>
        </w:rPr>
      </w:pPr>
      <w:r>
        <w:rPr>
          <w:rFonts w:hint="eastAsia" w:ascii="inherit" w:hAnsi="inherit" w:eastAsia="宋体" w:cs="宋体"/>
          <w:snapToGrid/>
          <w:color w:val="333333"/>
          <w:kern w:val="2"/>
          <w:sz w:val="21"/>
          <w:szCs w:val="21"/>
          <w:lang w:eastAsia="zh-CN"/>
        </w:rPr>
        <w:t>4、卖方拒绝退、换货或是退、换货之后标的物的数量、质量、型号规格、外观等一切指标仍不符合合同约定或未通过买方验收的，买方有权解除本合同且不再支付未付价款，卖方应在合同解除之日起5个工作日内全额退还买方已支付的全部款项，并按合同总金额的20%向买方支付违约金 ，给买方造成损失的，还应赔偿。</w:t>
      </w:r>
    </w:p>
    <w:p w14:paraId="208BEF7E">
      <w:pPr>
        <w:pStyle w:val="5"/>
        <w:spacing w:before="149" w:line="400" w:lineRule="exact"/>
        <w:ind w:left="0" w:leftChars="0" w:firstLine="0" w:firstLineChars="0"/>
        <w:outlineLvl w:val="1"/>
        <w:rPr>
          <w:rFonts w:hint="eastAsia" w:ascii="inherit" w:hAnsi="inherit" w:eastAsia="宋体" w:cs="宋体"/>
          <w:snapToGrid/>
          <w:color w:val="333333"/>
          <w:kern w:val="2"/>
          <w:sz w:val="21"/>
          <w:szCs w:val="21"/>
          <w:lang w:eastAsia="zh-CN"/>
        </w:rPr>
      </w:pPr>
      <w:r>
        <w:rPr>
          <w:rFonts w:hint="eastAsia" w:ascii="inherit" w:hAnsi="inherit" w:eastAsia="宋体" w:cs="宋体"/>
          <w:snapToGrid/>
          <w:color w:val="333333"/>
          <w:kern w:val="2"/>
          <w:sz w:val="21"/>
          <w:szCs w:val="21"/>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ascii="inherit" w:hAnsi="inherit" w:eastAsia="宋体" w:cs="宋体"/>
          <w:snapToGrid/>
          <w:color w:val="333333"/>
          <w:kern w:val="2"/>
          <w:sz w:val="21"/>
          <w:szCs w:val="21"/>
          <w:lang w:eastAsia="zh-CN"/>
        </w:rPr>
        <w:t>3</w:t>
      </w:r>
      <w:r>
        <w:rPr>
          <w:rFonts w:hint="eastAsia" w:ascii="inherit" w:hAnsi="inherit" w:eastAsia="宋体" w:cs="宋体"/>
          <w:snapToGrid/>
          <w:color w:val="333333"/>
          <w:kern w:val="2"/>
          <w:sz w:val="21"/>
          <w:szCs w:val="21"/>
          <w:lang w:eastAsia="zh-CN"/>
        </w:rPr>
        <w:t>日内提交记载不可抗力的详细情况及无法履行本协议的证明文件。市场价格波动、铁路运力不足不得作为免责事由，双方另有约定的除外。</w:t>
      </w:r>
    </w:p>
    <w:p w14:paraId="5FBE90F2">
      <w:pPr>
        <w:spacing w:line="400" w:lineRule="exact"/>
        <w:rPr>
          <w:rFonts w:asciiTheme="minorEastAsia" w:hAnsiTheme="minorEastAsia" w:cstheme="minorEastAsia"/>
          <w:b/>
          <w:bCs/>
          <w:color w:val="333333"/>
          <w:spacing w:val="7"/>
          <w:szCs w:val="21"/>
        </w:rPr>
      </w:pPr>
      <w:r>
        <w:rPr>
          <w:rFonts w:hint="eastAsia" w:asciiTheme="minorEastAsia" w:hAnsiTheme="minorEastAsia" w:cstheme="minorEastAsia"/>
          <w:b/>
          <w:bCs/>
          <w:color w:val="333333"/>
          <w:spacing w:val="7"/>
          <w:szCs w:val="21"/>
        </w:rPr>
        <w:t>第八条  争议解决方式</w:t>
      </w:r>
    </w:p>
    <w:p w14:paraId="3E3DF271">
      <w:pPr>
        <w:spacing w:line="400" w:lineRule="exact"/>
        <w:rPr>
          <w:rFonts w:asciiTheme="minorEastAsia" w:hAnsiTheme="minorEastAsia" w:cstheme="minorEastAsia"/>
          <w:color w:val="333333"/>
          <w:spacing w:val="7"/>
          <w:szCs w:val="21"/>
        </w:rPr>
      </w:pPr>
      <w:r>
        <w:rPr>
          <w:rFonts w:hint="eastAsia" w:asciiTheme="minorEastAsia" w:hAnsiTheme="minorEastAsia" w:cstheme="minorEastAsia"/>
          <w:color w:val="333333"/>
          <w:spacing w:val="8"/>
          <w:szCs w:val="21"/>
        </w:rPr>
        <w:t>因履行本合同而产生争议或纠纷，买卖双方应尽量协商解决，协商不成的，应向买</w:t>
      </w:r>
      <w:r>
        <w:rPr>
          <w:rFonts w:hint="eastAsia" w:asciiTheme="minorEastAsia" w:hAnsiTheme="minorEastAsia" w:cstheme="minorEastAsia"/>
          <w:color w:val="333333"/>
          <w:spacing w:val="7"/>
          <w:szCs w:val="21"/>
        </w:rPr>
        <w:t>方住所地有管辖权的人民法院提起诉讼。</w:t>
      </w:r>
    </w:p>
    <w:p w14:paraId="201768B8">
      <w:pPr>
        <w:numPr>
          <w:ilvl w:val="0"/>
          <w:numId w:val="4"/>
        </w:numPr>
        <w:spacing w:line="400" w:lineRule="exact"/>
        <w:rPr>
          <w:rFonts w:asciiTheme="minorEastAsia" w:hAnsiTheme="minorEastAsia" w:cstheme="minorEastAsia"/>
          <w:b/>
          <w:bCs/>
          <w:color w:val="333333"/>
          <w:spacing w:val="7"/>
          <w:szCs w:val="21"/>
        </w:rPr>
      </w:pPr>
      <w:r>
        <w:rPr>
          <w:rFonts w:hint="eastAsia" w:asciiTheme="minorEastAsia" w:hAnsiTheme="minorEastAsia" w:cstheme="minorEastAsia"/>
          <w:b/>
          <w:bCs/>
          <w:color w:val="333333"/>
          <w:spacing w:val="7"/>
          <w:szCs w:val="21"/>
        </w:rPr>
        <w:t xml:space="preserve"> 合同有效期限</w:t>
      </w:r>
    </w:p>
    <w:p w14:paraId="3491FB12">
      <w:pPr>
        <w:spacing w:line="400" w:lineRule="exact"/>
        <w:rPr>
          <w:rFonts w:asciiTheme="minorEastAsia" w:hAnsiTheme="minorEastAsia" w:cstheme="minorEastAsia"/>
          <w:color w:val="333333"/>
          <w:spacing w:val="8"/>
          <w:szCs w:val="21"/>
        </w:rPr>
      </w:pPr>
      <w:r>
        <w:rPr>
          <w:rFonts w:hint="eastAsia" w:asciiTheme="minorEastAsia" w:hAnsiTheme="minorEastAsia" w:cstheme="minorEastAsia"/>
          <w:color w:val="333333"/>
          <w:spacing w:val="8"/>
          <w:szCs w:val="21"/>
        </w:rPr>
        <w:t>本合同有效期自     起至</w:t>
      </w:r>
    </w:p>
    <w:p w14:paraId="6851C48E">
      <w:pPr>
        <w:pStyle w:val="5"/>
        <w:widowControl w:val="0"/>
        <w:kinsoku/>
        <w:autoSpaceDE/>
        <w:autoSpaceDN/>
        <w:adjustRightInd/>
        <w:snapToGrid/>
        <w:spacing w:before="112" w:line="400" w:lineRule="exact"/>
        <w:ind w:left="0" w:leftChars="0" w:firstLine="0" w:firstLineChars="0"/>
        <w:textAlignment w:val="auto"/>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333333"/>
          <w:spacing w:val="7"/>
          <w:sz w:val="21"/>
          <w:szCs w:val="21"/>
        </w:rPr>
        <w:t>第十条  合同生效及份数</w:t>
      </w:r>
    </w:p>
    <w:p w14:paraId="35531899">
      <w:pPr>
        <w:spacing w:line="400" w:lineRule="exact"/>
        <w:rPr>
          <w:rFonts w:asciiTheme="minorEastAsia" w:hAnsiTheme="minorEastAsia" w:cstheme="minorEastAsia"/>
          <w:color w:val="333333"/>
          <w:spacing w:val="7"/>
          <w:szCs w:val="21"/>
        </w:rPr>
      </w:pPr>
      <w:r>
        <w:rPr>
          <w:rFonts w:hint="eastAsia" w:asciiTheme="minorEastAsia" w:hAnsiTheme="minorEastAsia" w:cstheme="minorEastAsia"/>
          <w:color w:val="333333"/>
          <w:spacing w:val="8"/>
          <w:szCs w:val="21"/>
        </w:rPr>
        <w:t>本合同自买卖双方加盖合同专用章或公章后生效。本合同一式肆份，买卖双方各执贰份</w:t>
      </w:r>
      <w:r>
        <w:rPr>
          <w:rFonts w:hint="eastAsia" w:asciiTheme="minorEastAsia" w:hAnsiTheme="minorEastAsia" w:cstheme="minorEastAsia"/>
          <w:color w:val="333333"/>
          <w:spacing w:val="7"/>
          <w:szCs w:val="21"/>
        </w:rPr>
        <w:t>，具有同等法律效力。</w:t>
      </w:r>
    </w:p>
    <w:p w14:paraId="2B9881A2">
      <w:pPr>
        <w:pStyle w:val="5"/>
        <w:widowControl w:val="0"/>
        <w:kinsoku/>
        <w:autoSpaceDE/>
        <w:autoSpaceDN/>
        <w:adjustRightInd/>
        <w:snapToGrid/>
        <w:spacing w:before="187" w:line="400" w:lineRule="exact"/>
        <w:ind w:left="0" w:leftChars="0" w:firstLine="0" w:firstLineChars="0"/>
        <w:textAlignment w:val="auto"/>
        <w:outlineLvl w:val="1"/>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color w:val="333333"/>
          <w:spacing w:val="7"/>
          <w:sz w:val="21"/>
          <w:szCs w:val="21"/>
          <w:lang w:eastAsia="zh-CN"/>
        </w:rPr>
        <w:t>第十一条  其它约定事项</w:t>
      </w:r>
    </w:p>
    <w:p w14:paraId="7E43D9B6">
      <w:pPr>
        <w:pStyle w:val="5"/>
        <w:widowControl w:val="0"/>
        <w:kinsoku/>
        <w:autoSpaceDE/>
        <w:autoSpaceDN/>
        <w:adjustRightInd/>
        <w:snapToGrid/>
        <w:spacing w:before="186" w:line="400" w:lineRule="exact"/>
        <w:ind w:left="0" w:leftChars="0" w:right="253" w:firstLine="0" w:firstLineChars="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333333"/>
          <w:spacing w:val="8"/>
          <w:sz w:val="21"/>
          <w:szCs w:val="21"/>
          <w:lang w:eastAsia="zh-CN"/>
        </w:rPr>
        <w:t>1、买方一切行为和意思表示以买方的公章或合同专用章为准，其他印章或者员工私人行为不视为买方的行为或意思表示，对买</w:t>
      </w:r>
      <w:r>
        <w:rPr>
          <w:rFonts w:hint="eastAsia" w:asciiTheme="minorEastAsia" w:hAnsiTheme="minorEastAsia" w:eastAsiaTheme="minorEastAsia" w:cstheme="minorEastAsia"/>
          <w:color w:val="333333"/>
          <w:spacing w:val="16"/>
          <w:w w:val="101"/>
          <w:sz w:val="21"/>
          <w:szCs w:val="21"/>
          <w:lang w:eastAsia="zh-CN"/>
        </w:rPr>
        <w:t xml:space="preserve"> </w:t>
      </w:r>
      <w:r>
        <w:rPr>
          <w:rFonts w:hint="eastAsia" w:asciiTheme="minorEastAsia" w:hAnsiTheme="minorEastAsia" w:eastAsiaTheme="minorEastAsia" w:cstheme="minorEastAsia"/>
          <w:color w:val="333333"/>
          <w:spacing w:val="7"/>
          <w:sz w:val="21"/>
          <w:szCs w:val="21"/>
          <w:lang w:eastAsia="zh-CN"/>
        </w:rPr>
        <w:t>方不具有约束力。若由此给卖方造成损失的，买方不承担任何责任。</w:t>
      </w:r>
    </w:p>
    <w:p w14:paraId="27DD91A3">
      <w:pPr>
        <w:pStyle w:val="5"/>
        <w:widowControl w:val="0"/>
        <w:kinsoku/>
        <w:autoSpaceDE/>
        <w:autoSpaceDN/>
        <w:adjustRightInd/>
        <w:snapToGrid/>
        <w:spacing w:before="186" w:line="400" w:lineRule="exact"/>
        <w:ind w:left="0" w:leftChars="0" w:right="253" w:firstLine="0" w:firstLineChars="0"/>
        <w:textAlignment w:val="auto"/>
        <w:rPr>
          <w:rFonts w:asciiTheme="minorEastAsia" w:hAnsiTheme="minorEastAsia" w:eastAsiaTheme="minorEastAsia" w:cstheme="minorEastAsia"/>
          <w:color w:val="333333"/>
          <w:spacing w:val="6"/>
          <w:sz w:val="21"/>
          <w:szCs w:val="21"/>
          <w:lang w:eastAsia="zh-CN"/>
        </w:rPr>
      </w:pPr>
      <w:r>
        <w:rPr>
          <w:rFonts w:hint="eastAsia" w:asciiTheme="minorEastAsia" w:hAnsiTheme="minorEastAsia" w:eastAsiaTheme="minorEastAsia" w:cstheme="minorEastAsia"/>
          <w:color w:val="333333"/>
          <w:spacing w:val="9"/>
          <w:sz w:val="21"/>
          <w:szCs w:val="21"/>
          <w:lang w:eastAsia="zh-CN"/>
        </w:rPr>
        <w:t>2、质量问题处理：质保期内，经双方代表现场检查并确</w:t>
      </w:r>
      <w:r>
        <w:rPr>
          <w:rFonts w:hint="eastAsia" w:asciiTheme="minorEastAsia" w:hAnsiTheme="minorEastAsia" w:eastAsiaTheme="minorEastAsia" w:cstheme="minorEastAsia"/>
          <w:color w:val="333333"/>
          <w:spacing w:val="8"/>
          <w:sz w:val="21"/>
          <w:szCs w:val="21"/>
          <w:lang w:eastAsia="zh-CN"/>
        </w:rPr>
        <w:t>认是产品质量问题，卖方无条件予以维修，维修所产生的</w:t>
      </w:r>
      <w:r>
        <w:rPr>
          <w:rFonts w:hint="eastAsia" w:asciiTheme="minorEastAsia" w:hAnsiTheme="minorEastAsia" w:eastAsiaTheme="minorEastAsia" w:cstheme="minorEastAsia"/>
          <w:color w:val="333333"/>
          <w:sz w:val="21"/>
          <w:szCs w:val="21"/>
          <w:lang w:eastAsia="zh-CN"/>
        </w:rPr>
        <w:t xml:space="preserve"> </w:t>
      </w:r>
      <w:r>
        <w:rPr>
          <w:rFonts w:hint="eastAsia" w:asciiTheme="minorEastAsia" w:hAnsiTheme="minorEastAsia" w:eastAsiaTheme="minorEastAsia" w:cstheme="minorEastAsia"/>
          <w:color w:val="333333"/>
          <w:spacing w:val="9"/>
          <w:sz w:val="21"/>
          <w:szCs w:val="21"/>
          <w:lang w:eastAsia="zh-CN"/>
        </w:rPr>
        <w:t>所有费用，由卖方全额承担；如标的物有重大质量问题，买方选择退货处理的，卖方须在买方发出退货</w:t>
      </w:r>
      <w:r>
        <w:rPr>
          <w:rFonts w:hint="eastAsia" w:asciiTheme="minorEastAsia" w:hAnsiTheme="minorEastAsia" w:eastAsiaTheme="minorEastAsia" w:cstheme="minorEastAsia"/>
          <w:color w:val="333333"/>
          <w:spacing w:val="8"/>
          <w:sz w:val="21"/>
          <w:szCs w:val="21"/>
          <w:lang w:eastAsia="zh-CN"/>
        </w:rPr>
        <w:t>通知后7个自然日内全额退还买方已付款项，买卖</w:t>
      </w:r>
      <w:r>
        <w:rPr>
          <w:rFonts w:hint="eastAsia" w:asciiTheme="minorEastAsia" w:hAnsiTheme="minorEastAsia" w:eastAsiaTheme="minorEastAsia" w:cstheme="minorEastAsia"/>
          <w:color w:val="333333"/>
          <w:sz w:val="21"/>
          <w:szCs w:val="21"/>
          <w:lang w:eastAsia="zh-CN"/>
        </w:rPr>
        <w:t xml:space="preserve"> </w:t>
      </w:r>
      <w:r>
        <w:rPr>
          <w:rFonts w:hint="eastAsia" w:asciiTheme="minorEastAsia" w:hAnsiTheme="minorEastAsia" w:eastAsiaTheme="minorEastAsia" w:cstheme="minorEastAsia"/>
          <w:color w:val="333333"/>
          <w:spacing w:val="6"/>
          <w:sz w:val="21"/>
          <w:szCs w:val="21"/>
          <w:lang w:eastAsia="zh-CN"/>
        </w:rPr>
        <w:t>双方签订产品质量问题处理协议书。</w:t>
      </w:r>
    </w:p>
    <w:p w14:paraId="4547D9C9">
      <w:pPr>
        <w:spacing w:line="400" w:lineRule="exact"/>
        <w:rPr>
          <w:rFonts w:asciiTheme="minorEastAsia" w:hAnsiTheme="minorEastAsia" w:cstheme="minorEastAsia"/>
          <w:color w:val="333333"/>
          <w:spacing w:val="3"/>
          <w:szCs w:val="21"/>
        </w:rPr>
      </w:pPr>
      <w:r>
        <w:rPr>
          <w:rFonts w:hint="eastAsia" w:asciiTheme="minorEastAsia" w:hAnsiTheme="minorEastAsia" w:cstheme="minorEastAsia"/>
          <w:color w:val="333333"/>
          <w:spacing w:val="9"/>
          <w:szCs w:val="21"/>
        </w:rPr>
        <w:t>3、双方以本合同载明的通讯联络方式作为通知的依</w:t>
      </w:r>
      <w:r>
        <w:rPr>
          <w:rFonts w:hint="eastAsia" w:asciiTheme="minorEastAsia" w:hAnsiTheme="minorEastAsia" w:cstheme="minorEastAsia"/>
          <w:color w:val="333333"/>
          <w:spacing w:val="8"/>
          <w:szCs w:val="21"/>
        </w:rPr>
        <w:t>据，前述通讯方式变更的，应提前三天书面通知对方，否则按原通讯方式送</w:t>
      </w:r>
      <w:r>
        <w:rPr>
          <w:rFonts w:hint="eastAsia" w:asciiTheme="minorEastAsia" w:hAnsiTheme="minorEastAsia" w:cstheme="minorEastAsia"/>
          <w:color w:val="333333"/>
          <w:szCs w:val="21"/>
        </w:rPr>
        <w:t xml:space="preserve"> </w:t>
      </w:r>
      <w:r>
        <w:rPr>
          <w:rFonts w:hint="eastAsia" w:asciiTheme="minorEastAsia" w:hAnsiTheme="minorEastAsia" w:cstheme="minorEastAsia"/>
          <w:color w:val="333333"/>
          <w:spacing w:val="3"/>
          <w:szCs w:val="21"/>
        </w:rPr>
        <w:t>达仍视为有效送达。</w:t>
      </w:r>
    </w:p>
    <w:p w14:paraId="0FD3436F">
      <w:pPr>
        <w:pStyle w:val="12"/>
        <w:shd w:val="clear" w:color="auto" w:fill="FFFFFF"/>
        <w:rPr>
          <w:rFonts w:asciiTheme="minorEastAsia" w:hAnsiTheme="minorEastAsia" w:cstheme="minorEastAsia"/>
          <w:color w:val="333333"/>
          <w:spacing w:val="8"/>
          <w:sz w:val="21"/>
          <w:szCs w:val="21"/>
        </w:rPr>
      </w:pPr>
      <w:r>
        <w:rPr>
          <w:rFonts w:hint="eastAsia" w:asciiTheme="minorEastAsia" w:hAnsiTheme="minorEastAsia" w:cstheme="minorEastAsia"/>
          <w:color w:val="333333"/>
          <w:spacing w:val="8"/>
          <w:sz w:val="21"/>
          <w:szCs w:val="21"/>
        </w:rPr>
        <w:t xml:space="preserve">4、汽车起重机配置： </w:t>
      </w:r>
      <w:r>
        <w:rPr>
          <w:rFonts w:asciiTheme="minorEastAsia" w:hAnsiTheme="minorEastAsia" w:cstheme="minorEastAsia"/>
          <w:color w:val="333333"/>
          <w:spacing w:val="8"/>
          <w:sz w:val="21"/>
          <w:szCs w:val="21"/>
        </w:rPr>
        <w:t xml:space="preserve">     </w:t>
      </w:r>
      <w:r>
        <w:rPr>
          <w:rFonts w:hint="eastAsia" w:asciiTheme="minorEastAsia" w:hAnsiTheme="minorEastAsia" w:cstheme="minorEastAsia"/>
          <w:color w:val="333333"/>
          <w:spacing w:val="8"/>
          <w:sz w:val="21"/>
          <w:szCs w:val="21"/>
        </w:rPr>
        <w:t>。</w:t>
      </w:r>
    </w:p>
    <w:p w14:paraId="502C0FB2">
      <w:pPr>
        <w:pStyle w:val="12"/>
        <w:shd w:val="clear" w:color="auto" w:fill="FFFFFF"/>
        <w:rPr>
          <w:rFonts w:hint="eastAsia" w:ascii="inherit" w:hAnsi="inherit" w:eastAsia="宋体" w:cs="宋体"/>
          <w:color w:val="333333"/>
          <w:sz w:val="21"/>
          <w:szCs w:val="21"/>
        </w:rPr>
      </w:pPr>
      <w:r>
        <w:rPr>
          <w:rFonts w:ascii="inherit" w:hAnsi="inherit" w:eastAsia="宋体" w:cs="宋体"/>
          <w:color w:val="333333"/>
          <w:sz w:val="21"/>
          <w:szCs w:val="21"/>
        </w:rPr>
        <w:t>5、买方逾期付款的，卖方自愿给与发包方10个工作日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4605362">
      <w:pPr>
        <w:spacing w:line="400" w:lineRule="exact"/>
        <w:rPr>
          <w:rFonts w:asciiTheme="minorEastAsia" w:hAnsiTheme="minorEastAsia" w:cstheme="minorEastAsia"/>
          <w:color w:val="333333"/>
          <w:spacing w:val="3"/>
          <w:szCs w:val="21"/>
        </w:rPr>
      </w:pPr>
    </w:p>
    <w:tbl>
      <w:tblPr>
        <w:tblStyle w:val="37"/>
        <w:tblW w:w="96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52"/>
        <w:gridCol w:w="4826"/>
      </w:tblGrid>
      <w:tr w14:paraId="5FB2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852" w:type="dxa"/>
            <w:vMerge w:val="restart"/>
            <w:vAlign w:val="center"/>
          </w:tcPr>
          <w:p w14:paraId="01B1D25F">
            <w:pPr>
              <w:spacing w:before="195" w:line="400" w:lineRule="exact"/>
              <w:ind w:left="65"/>
              <w:rPr>
                <w:rFonts w:asciiTheme="minorEastAsia" w:hAnsiTheme="minorEastAsia" w:cstheme="minorEastAsia"/>
                <w:snapToGrid w:val="0"/>
                <w:color w:val="000000"/>
                <w:szCs w:val="21"/>
                <w:lang w:eastAsia="zh-CN"/>
              </w:rPr>
            </w:pPr>
            <w:r>
              <w:rPr>
                <w:rFonts w:asciiTheme="minorEastAsia" w:hAnsiTheme="minorEastAsia" w:cstheme="minorEastAsia"/>
                <w:snapToGrid w:val="0"/>
                <w:color w:val="000000"/>
                <w:szCs w:val="21"/>
                <w:lang w:eastAsia="en-US"/>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369570</wp:posOffset>
                      </wp:positionV>
                      <wp:extent cx="3058160" cy="6985"/>
                      <wp:effectExtent l="0" t="0" r="0" b="0"/>
                      <wp:wrapNone/>
                      <wp:docPr id="16" name="直接连接符 16"/>
                      <wp:cNvGraphicFramePr/>
                      <a:graphic xmlns:a="http://schemas.openxmlformats.org/drawingml/2006/main">
                        <a:graphicData uri="http://schemas.microsoft.com/office/word/2010/wordprocessingShape">
                          <wps:wsp>
                            <wps:cNvCnPr/>
                            <wps:spPr>
                              <a:xfrm flipH="1">
                                <a:off x="358140" y="3607435"/>
                                <a:ext cx="3058160" cy="6985"/>
                              </a:xfrm>
                              <a:prstGeom prst="line">
                                <a:avLst/>
                              </a:prstGeom>
                              <a:noFill/>
                              <a:ln w="3175" cap="flat" cmpd="sng" algn="ctr">
                                <a:solidFill>
                                  <a:srgbClr val="000000"/>
                                </a:solidFill>
                                <a:prstDash val="solid"/>
                              </a:ln>
                              <a:effectLst/>
                            </wps:spPr>
                            <wps:bodyPr/>
                          </wps:wsp>
                        </a:graphicData>
                      </a:graphic>
                    </wp:anchor>
                  </w:drawing>
                </mc:Choice>
                <mc:Fallback>
                  <w:pict>
                    <v:line id="_x0000_s1026" o:spid="_x0000_s1026" o:spt="20" style="position:absolute;left:0pt;flip:x;margin-left:0.65pt;margin-top:29.1pt;height:0.55pt;width:240.8pt;z-index:251659264;mso-width-relative:page;mso-height-relative:page;" filled="f" stroked="t" coordsize="21600,21600" o:gfxdata="UEsDBAoAAAAAAIdO4kAAAAAAAAAAAAAAAAAEAAAAZHJzL1BLAwQUAAAACACHTuJAZLtQ2tMAAAAH&#10;AQAADwAAAGRycy9kb3ducmV2LnhtbE2OO0/DMBSFdyT+g3UrsVE7CUFpGqdDERMTBamMbnyJo8bX&#10;Uey+/j2XCcbz0Dlfs7n6UZxxjkMgDdlSgUDqgh2o1/D58fpYgYjJkDVjINRwwwib9v6uMbUNF3rH&#10;8y71gkco1kaDS2mqpYydQ2/iMkxInH2H2ZvEcu6lnc2Fx/0oc6WepTcD8YMzE24ddsfdyWt46W5l&#10;+TUVfaGy7d55tc/fjqT1wyJTaxAJr+mvDL/4jA4tMx3CiWwUI+uCixrKKgfB8VOVr0Ac2FgVINtG&#10;/udvfwBQSwMEFAAAAAgAh07iQG+BqWT0AQAAwgMAAA4AAABkcnMvZTJvRG9jLnhtbK1TzW7UMBC+&#10;I/EOlu9ssm03XaLN9tBV4YBgJegDeB07seQ/edzN7kvwAkjc4MSRe9+G8hgdO6Eq5dIDOVgzmS/f&#10;zPd5sro4GE32IoBytqHzWUmJsNy1ynYNvf509WpJCURmW6adFQ09CqAX65cvVoOvxYnrnW5FIEhi&#10;oR58Q/sYfV0UwHthGMycFxaL0gXDIqahK9rABmQ3ujgpy6oYXGh9cFwA4NvNWKQTY3gOoZNScbFx&#10;/MYIG0fWIDSLKAl65YGu87RSCh4/SAkiEt1QVBrziU0w3qWzWK9Y3QXme8WnEdhzRniiyTBlsekD&#10;1YZFRm6C+ofKKB4cOBln3JliFJIdQRXz8ok3H3vmRdaCVoN/MB3+Hy1/v98GolrchIoSywze+N2X&#10;n78+f/t9+xXPux/fCVbQpsFDjehLuw1TBn4bkuaDDIZIrfxbZMkuoC5yaOjpYjk/Q6ePGFbl+dnp&#10;YvRbHCLhqV4ioEIAR0T1epnLxUiYiH2A+EY4Q1LQUK1scoPVbP8OIg6B0D+Q9Nq6K6V1vlFtyYD8&#10;8/MFkjPcUonbgaHxqBRsRwnTHa4/jyEzgtOqTV8nHgjd7lIHsmdpafKT5sZuf8FS6w2DfsTl0gTT&#10;NtGIvH7TpMm90a8U7Vx7zDYWKcOrzezTGqbdeZxj/PjXW9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LtQ2tMAAAAHAQAADwAAAAAAAAABACAAAAAiAAAAZHJzL2Rvd25yZXYueG1sUEsBAhQAFAAA&#10;AAgAh07iQG+BqWT0AQAAwgMAAA4AAAAAAAAAAQAgAAAAIgEAAGRycy9lMm9Eb2MueG1sUEsFBgAA&#10;AAAGAAYAWQEAAIgFAAAAAA==&#10;">
                      <v:fill on="f" focussize="0,0"/>
                      <v:stroke weight="0.25pt" color="#000000" joinstyle="round"/>
                      <v:imagedata o:title=""/>
                      <o:lock v:ext="edit" aspectratio="f"/>
                    </v:line>
                  </w:pict>
                </mc:Fallback>
              </mc:AlternateContent>
            </w:r>
            <w:r>
              <w:rPr>
                <w:rFonts w:hint="eastAsia" w:asciiTheme="minorEastAsia" w:hAnsiTheme="minorEastAsia" w:cstheme="minorEastAsia"/>
                <w:snapToGrid w:val="0"/>
                <w:color w:val="333333"/>
                <w:spacing w:val="4"/>
                <w:szCs w:val="21"/>
                <w:lang w:eastAsia="zh-CN"/>
              </w:rPr>
              <w:t>买方（盖章）：四川宏达股份有限公司</w:t>
            </w:r>
          </w:p>
          <w:p w14:paraId="7334ECD7">
            <w:pPr>
              <w:pStyle w:val="38"/>
              <w:widowControl w:val="0"/>
              <w:kinsoku/>
              <w:autoSpaceDE/>
              <w:autoSpaceDN/>
              <w:adjustRightInd/>
              <w:snapToGrid/>
              <w:spacing w:before="135" w:line="400" w:lineRule="exact"/>
              <w:ind w:left="38"/>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333333"/>
                <w:spacing w:val="5"/>
              </w:rPr>
              <w:t>法定代表人或委托代理人：</w:t>
            </w:r>
          </w:p>
        </w:tc>
        <w:tc>
          <w:tcPr>
            <w:tcW w:w="4826" w:type="dxa"/>
            <w:vAlign w:val="center"/>
          </w:tcPr>
          <w:p w14:paraId="2F11C021">
            <w:pPr>
              <w:spacing w:before="54" w:line="400" w:lineRule="exact"/>
              <w:ind w:firstLine="33"/>
              <w:jc w:val="left"/>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pacing w:val="2"/>
                <w:szCs w:val="21"/>
                <w:lang w:eastAsia="en-US"/>
              </w:rPr>
              <w:t>卖方（盖章</w:t>
            </w:r>
            <w:r>
              <w:rPr>
                <w:rFonts w:hint="eastAsia" w:asciiTheme="minorEastAsia" w:hAnsiTheme="minorEastAsia" w:cstheme="minorEastAsia"/>
                <w:snapToGrid w:val="0"/>
                <w:color w:val="333333"/>
                <w:spacing w:val="3"/>
                <w:szCs w:val="21"/>
                <w:lang w:eastAsia="en-US"/>
              </w:rPr>
              <w:t>）：</w:t>
            </w:r>
          </w:p>
        </w:tc>
      </w:tr>
      <w:tr w14:paraId="2070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4852" w:type="dxa"/>
            <w:vMerge w:val="continue"/>
            <w:vAlign w:val="center"/>
          </w:tcPr>
          <w:p w14:paraId="29AE3CEE">
            <w:pPr>
              <w:spacing w:line="400" w:lineRule="exact"/>
              <w:rPr>
                <w:rFonts w:asciiTheme="minorEastAsia" w:hAnsiTheme="minorEastAsia" w:cstheme="minorEastAsia"/>
                <w:snapToGrid w:val="0"/>
                <w:color w:val="000000"/>
                <w:szCs w:val="21"/>
                <w:lang w:eastAsia="en-US"/>
              </w:rPr>
            </w:pPr>
          </w:p>
        </w:tc>
        <w:tc>
          <w:tcPr>
            <w:tcW w:w="4826" w:type="dxa"/>
            <w:vAlign w:val="center"/>
          </w:tcPr>
          <w:p w14:paraId="3A44C293">
            <w:pPr>
              <w:spacing w:before="24" w:line="400" w:lineRule="exact"/>
              <w:jc w:val="left"/>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pacing w:val="5"/>
                <w:szCs w:val="21"/>
                <w:lang w:eastAsia="en-US"/>
              </w:rPr>
              <w:t>法定代表人或委托代理人：</w:t>
            </w:r>
          </w:p>
        </w:tc>
      </w:tr>
      <w:tr w14:paraId="4781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4852" w:type="dxa"/>
            <w:vAlign w:val="center"/>
          </w:tcPr>
          <w:p w14:paraId="760A0FC1">
            <w:pPr>
              <w:spacing w:line="400" w:lineRule="exact"/>
              <w:ind w:firstLine="24"/>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pacing w:val="2"/>
                <w:szCs w:val="21"/>
                <w:lang w:eastAsia="en-US"/>
              </w:rPr>
              <w:t>联系人及电话：</w:t>
            </w:r>
          </w:p>
        </w:tc>
        <w:tc>
          <w:tcPr>
            <w:tcW w:w="4826" w:type="dxa"/>
            <w:vAlign w:val="center"/>
          </w:tcPr>
          <w:p w14:paraId="69C995FC">
            <w:pPr>
              <w:spacing w:line="400" w:lineRule="exact"/>
              <w:ind w:firstLine="28"/>
              <w:jc w:val="left"/>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pacing w:val="2"/>
                <w:szCs w:val="21"/>
                <w:lang w:eastAsia="en-US"/>
              </w:rPr>
              <w:t>联系人及电话：</w:t>
            </w:r>
          </w:p>
        </w:tc>
      </w:tr>
      <w:tr w14:paraId="2683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4852" w:type="dxa"/>
            <w:vAlign w:val="center"/>
          </w:tcPr>
          <w:p w14:paraId="0EB77A24">
            <w:pPr>
              <w:pStyle w:val="38"/>
              <w:widowControl w:val="0"/>
              <w:kinsoku/>
              <w:autoSpaceDE/>
              <w:autoSpaceDN/>
              <w:adjustRightInd/>
              <w:snapToGrid/>
              <w:spacing w:before="135" w:line="400" w:lineRule="exact"/>
              <w:ind w:left="32"/>
              <w:jc w:val="both"/>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color w:val="333333"/>
                <w:spacing w:val="8"/>
                <w:lang w:eastAsia="zh-CN"/>
              </w:rPr>
              <w:t>通讯地址：四川省什邡市师古镇九里埂村</w:t>
            </w:r>
          </w:p>
        </w:tc>
        <w:tc>
          <w:tcPr>
            <w:tcW w:w="4826" w:type="dxa"/>
            <w:vAlign w:val="center"/>
          </w:tcPr>
          <w:p w14:paraId="40A9BCAB">
            <w:pPr>
              <w:spacing w:before="13" w:line="400" w:lineRule="exact"/>
              <w:jc w:val="left"/>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zCs w:val="21"/>
                <w:lang w:eastAsia="en-US"/>
              </w:rPr>
              <w:t>通讯地址：</w:t>
            </w:r>
          </w:p>
        </w:tc>
      </w:tr>
      <w:tr w14:paraId="1D77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4852" w:type="dxa"/>
            <w:vAlign w:val="center"/>
          </w:tcPr>
          <w:p w14:paraId="3514D8FC">
            <w:pPr>
              <w:pStyle w:val="38"/>
              <w:widowControl w:val="0"/>
              <w:kinsoku/>
              <w:autoSpaceDE/>
              <w:autoSpaceDN/>
              <w:adjustRightInd/>
              <w:snapToGrid/>
              <w:spacing w:before="145" w:line="400" w:lineRule="exact"/>
              <w:ind w:left="34"/>
              <w:jc w:val="both"/>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color w:val="333333"/>
                <w:spacing w:val="8"/>
                <w:lang w:eastAsia="zh-CN"/>
              </w:rPr>
              <w:t>开户行：中国银行什邡支行</w:t>
            </w:r>
          </w:p>
        </w:tc>
        <w:tc>
          <w:tcPr>
            <w:tcW w:w="4826" w:type="dxa"/>
            <w:vAlign w:val="center"/>
          </w:tcPr>
          <w:p w14:paraId="1208294C">
            <w:pPr>
              <w:spacing w:before="22" w:line="400" w:lineRule="exact"/>
              <w:jc w:val="left"/>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pacing w:val="-2"/>
                <w:szCs w:val="21"/>
                <w:lang w:eastAsia="en-US"/>
              </w:rPr>
              <w:t>开户行：</w:t>
            </w:r>
          </w:p>
        </w:tc>
      </w:tr>
      <w:tr w14:paraId="1303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4852" w:type="dxa"/>
            <w:vAlign w:val="center"/>
          </w:tcPr>
          <w:p w14:paraId="2475EA32">
            <w:pPr>
              <w:pStyle w:val="38"/>
              <w:widowControl w:val="0"/>
              <w:kinsoku/>
              <w:autoSpaceDE/>
              <w:autoSpaceDN/>
              <w:adjustRightInd/>
              <w:snapToGrid/>
              <w:spacing w:before="147" w:line="400" w:lineRule="exact"/>
              <w:ind w:left="41"/>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333333"/>
                <w:spacing w:val="5"/>
              </w:rPr>
              <w:t>帐号：121203636202</w:t>
            </w:r>
          </w:p>
        </w:tc>
        <w:tc>
          <w:tcPr>
            <w:tcW w:w="4826" w:type="dxa"/>
            <w:vAlign w:val="center"/>
          </w:tcPr>
          <w:p w14:paraId="44224557">
            <w:pPr>
              <w:spacing w:before="22" w:line="400" w:lineRule="exact"/>
              <w:jc w:val="left"/>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pacing w:val="-6"/>
                <w:szCs w:val="21"/>
                <w:lang w:eastAsia="en-US"/>
              </w:rPr>
              <w:t>帐号：</w:t>
            </w:r>
          </w:p>
        </w:tc>
      </w:tr>
      <w:tr w14:paraId="3CEA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4852" w:type="dxa"/>
            <w:vAlign w:val="center"/>
          </w:tcPr>
          <w:p w14:paraId="7A3ADE20">
            <w:pPr>
              <w:pStyle w:val="38"/>
              <w:widowControl w:val="0"/>
              <w:kinsoku/>
              <w:autoSpaceDE/>
              <w:autoSpaceDN/>
              <w:adjustRightInd/>
              <w:snapToGrid/>
              <w:spacing w:before="123" w:line="400" w:lineRule="exact"/>
              <w:ind w:left="32"/>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333333"/>
                <w:spacing w:val="5"/>
              </w:rPr>
              <w:t>税号：91510600205363163Y</w:t>
            </w:r>
          </w:p>
        </w:tc>
        <w:tc>
          <w:tcPr>
            <w:tcW w:w="4826" w:type="dxa"/>
            <w:vAlign w:val="center"/>
          </w:tcPr>
          <w:p w14:paraId="0E180ACF">
            <w:pPr>
              <w:pStyle w:val="38"/>
              <w:widowControl w:val="0"/>
              <w:kinsoku/>
              <w:autoSpaceDE/>
              <w:autoSpaceDN/>
              <w:adjustRightInd/>
              <w:snapToGrid/>
              <w:spacing w:before="123" w:line="400" w:lineRule="exact"/>
              <w:ind w:left="23"/>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333333"/>
                <w:spacing w:val="-4"/>
              </w:rPr>
              <w:t>税号：</w:t>
            </w:r>
          </w:p>
        </w:tc>
      </w:tr>
      <w:tr w14:paraId="47C7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4852" w:type="dxa"/>
            <w:vAlign w:val="center"/>
          </w:tcPr>
          <w:p w14:paraId="4A36D4E4">
            <w:pPr>
              <w:pStyle w:val="38"/>
              <w:widowControl w:val="0"/>
              <w:kinsoku/>
              <w:autoSpaceDE/>
              <w:autoSpaceDN/>
              <w:adjustRightInd/>
              <w:snapToGrid/>
              <w:spacing w:before="133" w:line="400" w:lineRule="exact"/>
              <w:ind w:left="32"/>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签订地点：</w:t>
            </w:r>
          </w:p>
        </w:tc>
        <w:tc>
          <w:tcPr>
            <w:tcW w:w="4826" w:type="dxa"/>
            <w:vAlign w:val="center"/>
          </w:tcPr>
          <w:p w14:paraId="55206D73">
            <w:pPr>
              <w:spacing w:before="24" w:line="400" w:lineRule="exact"/>
              <w:ind w:firstLine="51"/>
              <w:jc w:val="left"/>
              <w:rPr>
                <w:rFonts w:asciiTheme="minorEastAsia" w:hAnsiTheme="minorEastAsia" w:cstheme="minorEastAsia"/>
                <w:snapToGrid w:val="0"/>
                <w:color w:val="000000"/>
                <w:szCs w:val="21"/>
                <w:lang w:eastAsia="en-US"/>
              </w:rPr>
            </w:pPr>
            <w:r>
              <w:rPr>
                <w:rFonts w:hint="eastAsia" w:asciiTheme="minorEastAsia" w:hAnsiTheme="minorEastAsia" w:cstheme="minorEastAsia"/>
                <w:snapToGrid w:val="0"/>
                <w:color w:val="333333"/>
                <w:szCs w:val="21"/>
                <w:lang w:eastAsia="en-US"/>
              </w:rPr>
              <w:t>签订日期：</w:t>
            </w:r>
          </w:p>
        </w:tc>
      </w:tr>
    </w:tbl>
    <w:p w14:paraId="71A00117">
      <w:pPr>
        <w:ind w:firstLine="640" w:firstLineChars="200"/>
        <w:jc w:val="center"/>
        <w:rPr>
          <w:rFonts w:ascii="黑体" w:hAnsi="宋体" w:eastAsia="黑体"/>
          <w:sz w:val="32"/>
          <w:szCs w:val="32"/>
        </w:rPr>
      </w:pPr>
    </w:p>
    <w:p w14:paraId="48BA5D04">
      <w:pPr>
        <w:ind w:firstLine="640" w:firstLineChars="200"/>
        <w:jc w:val="center"/>
        <w:rPr>
          <w:rFonts w:ascii="黑体" w:hAnsi="宋体" w:eastAsia="黑体"/>
          <w:sz w:val="32"/>
          <w:szCs w:val="32"/>
        </w:rPr>
      </w:pPr>
    </w:p>
    <w:p w14:paraId="308F3ED7">
      <w:pPr>
        <w:ind w:firstLine="640" w:firstLineChars="200"/>
        <w:jc w:val="center"/>
        <w:rPr>
          <w:rFonts w:ascii="黑体" w:hAnsi="宋体" w:eastAsia="黑体"/>
          <w:sz w:val="32"/>
          <w:szCs w:val="32"/>
        </w:rPr>
      </w:pPr>
    </w:p>
    <w:p w14:paraId="026A9686">
      <w:pPr>
        <w:ind w:firstLine="640" w:firstLineChars="200"/>
        <w:jc w:val="center"/>
        <w:rPr>
          <w:rFonts w:ascii="黑体" w:hAnsi="宋体" w:eastAsia="黑体"/>
          <w:sz w:val="32"/>
          <w:szCs w:val="32"/>
        </w:rPr>
      </w:pPr>
    </w:p>
    <w:p w14:paraId="16DFE2E5">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711C438E">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6EBD788B">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7CCB02D5">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汽车起重机</w:t>
      </w:r>
      <w:r>
        <w:rPr>
          <w:rFonts w:hint="eastAsia" w:ascii="黑体" w:hAnsi="黑体" w:eastAsia="黑体" w:cs="宋体"/>
          <w:sz w:val="40"/>
          <w:szCs w:val="40"/>
        </w:rPr>
        <w:t>采购</w:t>
      </w:r>
    </w:p>
    <w:p w14:paraId="11375BDB">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38AF0B6">
      <w:pPr>
        <w:ind w:firstLine="1680" w:firstLineChars="200"/>
        <w:jc w:val="center"/>
        <w:rPr>
          <w:rFonts w:ascii="黑体" w:eastAsia="黑体"/>
          <w:sz w:val="84"/>
          <w:szCs w:val="84"/>
        </w:rPr>
      </w:pPr>
    </w:p>
    <w:p w14:paraId="65B7478D">
      <w:pPr>
        <w:ind w:firstLine="1680" w:firstLineChars="200"/>
        <w:jc w:val="center"/>
        <w:rPr>
          <w:rFonts w:ascii="黑体" w:eastAsia="黑体"/>
          <w:sz w:val="84"/>
          <w:szCs w:val="84"/>
        </w:rPr>
      </w:pPr>
    </w:p>
    <w:p w14:paraId="20F6E255">
      <w:pPr>
        <w:jc w:val="center"/>
        <w:rPr>
          <w:rFonts w:ascii="楷体_GB2312" w:eastAsia="楷体_GB2312"/>
          <w:sz w:val="72"/>
          <w:szCs w:val="72"/>
        </w:rPr>
      </w:pPr>
      <w:r>
        <w:rPr>
          <w:rFonts w:hint="eastAsia" w:ascii="楷体_GB2312" w:eastAsia="楷体_GB2312"/>
          <w:sz w:val="72"/>
          <w:szCs w:val="72"/>
        </w:rPr>
        <w:t>响应性文件</w:t>
      </w:r>
    </w:p>
    <w:p w14:paraId="63281EB3">
      <w:pPr>
        <w:ind w:firstLine="720" w:firstLineChars="200"/>
        <w:jc w:val="center"/>
        <w:rPr>
          <w:rFonts w:ascii="黑体" w:hAnsi="宋体" w:eastAsia="黑体"/>
          <w:sz w:val="36"/>
          <w:szCs w:val="36"/>
        </w:rPr>
      </w:pPr>
    </w:p>
    <w:p w14:paraId="53C30D38">
      <w:pPr>
        <w:ind w:firstLine="720" w:firstLineChars="200"/>
        <w:rPr>
          <w:rFonts w:ascii="黑体" w:hAnsi="宋体" w:eastAsia="黑体"/>
          <w:sz w:val="36"/>
          <w:szCs w:val="36"/>
        </w:rPr>
      </w:pPr>
    </w:p>
    <w:p w14:paraId="6EE9AD25">
      <w:pPr>
        <w:ind w:firstLine="720" w:firstLineChars="200"/>
        <w:rPr>
          <w:rFonts w:ascii="黑体" w:hAnsi="宋体" w:eastAsia="黑体"/>
          <w:sz w:val="36"/>
          <w:szCs w:val="36"/>
        </w:rPr>
      </w:pPr>
    </w:p>
    <w:p w14:paraId="1BA4ADEE">
      <w:pPr>
        <w:ind w:firstLine="720" w:firstLineChars="200"/>
        <w:rPr>
          <w:rFonts w:ascii="楷体_GB2312" w:hAnsi="宋体" w:eastAsia="楷体_GB2312"/>
          <w:sz w:val="36"/>
          <w:szCs w:val="36"/>
        </w:rPr>
      </w:pPr>
    </w:p>
    <w:p w14:paraId="1B578B9A">
      <w:pPr>
        <w:ind w:firstLine="720" w:firstLineChars="200"/>
        <w:rPr>
          <w:rFonts w:ascii="楷体_GB2312" w:hAnsi="宋体" w:eastAsia="楷体_GB2312"/>
          <w:sz w:val="36"/>
          <w:szCs w:val="36"/>
        </w:rPr>
      </w:pPr>
    </w:p>
    <w:p w14:paraId="2C8BC3D3">
      <w:pPr>
        <w:ind w:firstLine="720" w:firstLineChars="200"/>
        <w:rPr>
          <w:rFonts w:ascii="楷体_GB2312" w:hAnsi="宋体" w:eastAsia="楷体_GB2312"/>
          <w:sz w:val="36"/>
          <w:szCs w:val="36"/>
        </w:rPr>
      </w:pPr>
    </w:p>
    <w:p w14:paraId="513F1F8D">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4C40C091">
      <w:pPr>
        <w:ind w:firstLine="720" w:firstLineChars="200"/>
        <w:rPr>
          <w:rFonts w:ascii="楷体_GB2312" w:hAnsi="宋体" w:eastAsia="楷体_GB2312"/>
          <w:sz w:val="36"/>
          <w:szCs w:val="36"/>
        </w:rPr>
      </w:pPr>
    </w:p>
    <w:p w14:paraId="0091A756">
      <w:pPr>
        <w:ind w:firstLine="1285" w:firstLineChars="400"/>
        <w:rPr>
          <w:rFonts w:ascii="新宋体" w:hAnsi="新宋体" w:eastAsia="楷体_GB2312" w:cs="新宋体"/>
          <w:b/>
          <w:sz w:val="32"/>
          <w:u w:val="single"/>
        </w:rPr>
      </w:pPr>
    </w:p>
    <w:p w14:paraId="25B4D473">
      <w:pPr>
        <w:ind w:firstLine="720" w:firstLineChars="200"/>
        <w:rPr>
          <w:rFonts w:ascii="楷体_GB2312" w:hAnsi="宋体" w:eastAsia="楷体_GB2312"/>
          <w:sz w:val="36"/>
          <w:szCs w:val="36"/>
        </w:rPr>
      </w:pPr>
    </w:p>
    <w:p w14:paraId="078365C6">
      <w:pPr>
        <w:spacing w:line="560" w:lineRule="exact"/>
        <w:rPr>
          <w:rFonts w:ascii="宋体" w:hAnsi="宋体" w:cs="宋体"/>
          <w:b/>
          <w:bCs/>
          <w:sz w:val="28"/>
          <w:szCs w:val="28"/>
        </w:rPr>
      </w:pPr>
      <w:r>
        <w:rPr>
          <w:rFonts w:hint="eastAsia" w:ascii="宋体" w:hAnsi="宋体" w:cs="宋体"/>
          <w:b/>
          <w:bCs/>
          <w:sz w:val="28"/>
          <w:szCs w:val="28"/>
        </w:rPr>
        <w:t>一、营业执照</w:t>
      </w:r>
    </w:p>
    <w:p w14:paraId="178998BF">
      <w:pPr>
        <w:widowControl/>
        <w:spacing w:line="360" w:lineRule="auto"/>
        <w:ind w:firstLine="480" w:firstLineChars="200"/>
        <w:rPr>
          <w:rFonts w:ascii="宋体" w:hAnsi="宋体" w:cs="宋体"/>
          <w:sz w:val="24"/>
        </w:rPr>
      </w:pPr>
    </w:p>
    <w:p w14:paraId="3B8ED064">
      <w:pPr>
        <w:widowControl/>
        <w:spacing w:line="360" w:lineRule="auto"/>
        <w:ind w:firstLine="480" w:firstLineChars="200"/>
        <w:rPr>
          <w:rFonts w:hint="eastAsia" w:ascii="宋体" w:hAnsi="宋体" w:cs="宋体"/>
          <w:sz w:val="24"/>
        </w:rPr>
      </w:pPr>
      <w:r>
        <w:rPr>
          <w:rFonts w:hint="eastAsia" w:ascii="宋体" w:hAnsi="宋体" w:cs="宋体"/>
          <w:sz w:val="24"/>
        </w:rPr>
        <w:t>营业执照复印件盖章</w:t>
      </w:r>
      <w:r>
        <w:rPr>
          <w:rFonts w:hint="eastAsia" w:ascii="宋体" w:hAnsi="宋体" w:cs="宋体"/>
          <w:sz w:val="24"/>
          <w:lang w:val="en-US" w:eastAsia="zh-CN"/>
        </w:rPr>
        <w:t>和代理授权书</w:t>
      </w:r>
      <w:r>
        <w:rPr>
          <w:rFonts w:hint="eastAsia" w:ascii="宋体" w:hAnsi="宋体" w:cs="宋体"/>
          <w:sz w:val="24"/>
          <w:lang w:eastAsia="zh-CN"/>
        </w:rPr>
        <w:t>（</w:t>
      </w:r>
      <w:r>
        <w:rPr>
          <w:rFonts w:hint="eastAsia" w:ascii="宋体" w:hAnsi="宋体" w:cs="宋体"/>
          <w:sz w:val="24"/>
          <w:lang w:val="en-US" w:eastAsia="zh-CN"/>
        </w:rPr>
        <w:t>代理商需出具</w:t>
      </w:r>
      <w:r>
        <w:rPr>
          <w:rFonts w:hint="eastAsia" w:ascii="宋体" w:hAnsi="宋体" w:cs="宋体"/>
          <w:sz w:val="24"/>
          <w:lang w:eastAsia="zh-CN"/>
        </w:rPr>
        <w:t>）</w:t>
      </w:r>
      <w:r>
        <w:rPr>
          <w:rFonts w:hint="eastAsia" w:ascii="宋体" w:hAnsi="宋体" w:cs="宋体"/>
          <w:sz w:val="24"/>
        </w:rPr>
        <w:t>。</w:t>
      </w:r>
    </w:p>
    <w:p w14:paraId="7B96A643">
      <w:pPr>
        <w:widowControl/>
        <w:spacing w:line="360" w:lineRule="auto"/>
        <w:ind w:firstLine="480" w:firstLineChars="200"/>
        <w:rPr>
          <w:rFonts w:hint="eastAsia" w:ascii="宋体" w:hAnsi="宋体" w:cs="宋体"/>
          <w:sz w:val="24"/>
        </w:rPr>
      </w:pPr>
    </w:p>
    <w:p w14:paraId="108C23AD">
      <w:pPr>
        <w:widowControl/>
        <w:spacing w:line="360" w:lineRule="auto"/>
        <w:ind w:firstLine="480" w:firstLineChars="200"/>
        <w:rPr>
          <w:rFonts w:hint="eastAsia" w:ascii="宋体" w:hAnsi="宋体" w:cs="宋体"/>
          <w:sz w:val="24"/>
          <w:lang w:val="en-US" w:eastAsia="zh-CN"/>
        </w:rPr>
      </w:pPr>
    </w:p>
    <w:p w14:paraId="47F7D454">
      <w:pPr>
        <w:widowControl/>
        <w:spacing w:line="360" w:lineRule="auto"/>
        <w:ind w:firstLine="480" w:firstLineChars="200"/>
        <w:rPr>
          <w:rFonts w:hint="eastAsia" w:ascii="宋体" w:hAnsi="宋体" w:cs="宋体"/>
          <w:sz w:val="24"/>
          <w:lang w:val="en-US" w:eastAsia="zh-CN"/>
        </w:rPr>
      </w:pPr>
    </w:p>
    <w:p w14:paraId="77857F5F">
      <w:pPr>
        <w:widowControl/>
        <w:spacing w:line="360" w:lineRule="auto"/>
        <w:ind w:firstLine="480" w:firstLineChars="200"/>
        <w:rPr>
          <w:rFonts w:hint="eastAsia" w:ascii="宋体" w:hAnsi="宋体" w:cs="宋体"/>
          <w:sz w:val="24"/>
          <w:lang w:val="en-US" w:eastAsia="zh-CN"/>
        </w:rPr>
      </w:pPr>
    </w:p>
    <w:p w14:paraId="0EBA56A6">
      <w:pPr>
        <w:widowControl/>
        <w:spacing w:line="360" w:lineRule="auto"/>
        <w:ind w:firstLine="480" w:firstLineChars="200"/>
        <w:rPr>
          <w:rFonts w:hint="eastAsia" w:ascii="宋体" w:hAnsi="宋体" w:cs="宋体"/>
          <w:sz w:val="24"/>
          <w:lang w:val="en-US" w:eastAsia="zh-CN"/>
        </w:rPr>
      </w:pPr>
    </w:p>
    <w:p w14:paraId="022830B2">
      <w:pPr>
        <w:widowControl/>
        <w:spacing w:line="360" w:lineRule="auto"/>
        <w:ind w:firstLine="480" w:firstLineChars="200"/>
        <w:rPr>
          <w:rFonts w:hint="eastAsia" w:ascii="宋体" w:hAnsi="宋体" w:cs="宋体"/>
          <w:sz w:val="24"/>
          <w:lang w:val="en-US" w:eastAsia="zh-CN"/>
        </w:rPr>
      </w:pPr>
    </w:p>
    <w:p w14:paraId="015A6F64">
      <w:pPr>
        <w:widowControl/>
        <w:spacing w:line="360" w:lineRule="auto"/>
        <w:ind w:firstLine="480" w:firstLineChars="200"/>
        <w:rPr>
          <w:rFonts w:hint="eastAsia" w:ascii="宋体" w:hAnsi="宋体" w:cs="宋体"/>
          <w:sz w:val="24"/>
          <w:lang w:val="en-US" w:eastAsia="zh-CN"/>
        </w:rPr>
      </w:pPr>
    </w:p>
    <w:p w14:paraId="21346FB5">
      <w:pPr>
        <w:widowControl/>
        <w:spacing w:line="360" w:lineRule="auto"/>
        <w:ind w:firstLine="480" w:firstLineChars="200"/>
        <w:rPr>
          <w:rFonts w:hint="eastAsia" w:ascii="宋体" w:hAnsi="宋体" w:cs="宋体"/>
          <w:sz w:val="24"/>
          <w:lang w:val="en-US" w:eastAsia="zh-CN"/>
        </w:rPr>
      </w:pPr>
    </w:p>
    <w:p w14:paraId="57E919A9">
      <w:pPr>
        <w:widowControl/>
        <w:spacing w:line="360" w:lineRule="auto"/>
        <w:ind w:firstLine="480" w:firstLineChars="200"/>
        <w:rPr>
          <w:rFonts w:hint="eastAsia" w:ascii="宋体" w:hAnsi="宋体" w:cs="宋体"/>
          <w:sz w:val="24"/>
          <w:lang w:val="en-US" w:eastAsia="zh-CN"/>
        </w:rPr>
      </w:pPr>
    </w:p>
    <w:p w14:paraId="56BB9430">
      <w:pPr>
        <w:widowControl/>
        <w:spacing w:line="360" w:lineRule="auto"/>
        <w:ind w:firstLine="480" w:firstLineChars="200"/>
        <w:rPr>
          <w:rFonts w:hint="eastAsia" w:ascii="宋体" w:hAnsi="宋体" w:cs="宋体"/>
          <w:sz w:val="24"/>
          <w:lang w:val="en-US" w:eastAsia="zh-CN"/>
        </w:rPr>
      </w:pPr>
    </w:p>
    <w:p w14:paraId="4BB59B8F">
      <w:pPr>
        <w:widowControl/>
        <w:spacing w:line="360" w:lineRule="auto"/>
        <w:ind w:firstLine="480" w:firstLineChars="200"/>
        <w:rPr>
          <w:rFonts w:hint="eastAsia" w:ascii="宋体" w:hAnsi="宋体" w:cs="宋体"/>
          <w:sz w:val="24"/>
          <w:lang w:val="en-US" w:eastAsia="zh-CN"/>
        </w:rPr>
      </w:pPr>
    </w:p>
    <w:p w14:paraId="2D39D04A">
      <w:pPr>
        <w:widowControl/>
        <w:spacing w:line="360" w:lineRule="auto"/>
        <w:ind w:firstLine="480" w:firstLineChars="200"/>
        <w:rPr>
          <w:rFonts w:hint="eastAsia" w:ascii="宋体" w:hAnsi="宋体" w:cs="宋体"/>
          <w:sz w:val="24"/>
          <w:lang w:val="en-US" w:eastAsia="zh-CN"/>
        </w:rPr>
      </w:pPr>
    </w:p>
    <w:p w14:paraId="7C3B2425">
      <w:pPr>
        <w:widowControl/>
        <w:spacing w:line="360" w:lineRule="auto"/>
        <w:ind w:firstLine="480" w:firstLineChars="200"/>
        <w:rPr>
          <w:rFonts w:hint="eastAsia" w:ascii="宋体" w:hAnsi="宋体" w:cs="宋体"/>
          <w:sz w:val="24"/>
          <w:lang w:val="en-US" w:eastAsia="zh-CN"/>
        </w:rPr>
      </w:pPr>
    </w:p>
    <w:p w14:paraId="25479C43">
      <w:pPr>
        <w:widowControl/>
        <w:spacing w:line="360" w:lineRule="auto"/>
        <w:ind w:firstLine="480" w:firstLineChars="200"/>
        <w:rPr>
          <w:rFonts w:hint="eastAsia" w:ascii="宋体" w:hAnsi="宋体" w:cs="宋体"/>
          <w:sz w:val="24"/>
          <w:lang w:val="en-US" w:eastAsia="zh-CN"/>
        </w:rPr>
      </w:pPr>
    </w:p>
    <w:p w14:paraId="7B40336E">
      <w:pPr>
        <w:widowControl/>
        <w:spacing w:line="360" w:lineRule="auto"/>
        <w:ind w:firstLine="480" w:firstLineChars="200"/>
        <w:rPr>
          <w:rFonts w:hint="eastAsia" w:ascii="宋体" w:hAnsi="宋体" w:cs="宋体"/>
          <w:sz w:val="24"/>
          <w:lang w:val="en-US" w:eastAsia="zh-CN"/>
        </w:rPr>
      </w:pPr>
    </w:p>
    <w:p w14:paraId="4E032012">
      <w:pPr>
        <w:widowControl/>
        <w:spacing w:line="360" w:lineRule="auto"/>
        <w:ind w:firstLine="480" w:firstLineChars="200"/>
        <w:rPr>
          <w:rFonts w:hint="eastAsia" w:ascii="宋体" w:hAnsi="宋体" w:cs="宋体"/>
          <w:sz w:val="24"/>
          <w:lang w:val="en-US" w:eastAsia="zh-CN"/>
        </w:rPr>
      </w:pPr>
    </w:p>
    <w:p w14:paraId="5BACCE9B">
      <w:pPr>
        <w:widowControl/>
        <w:spacing w:line="360" w:lineRule="auto"/>
        <w:ind w:firstLine="480" w:firstLineChars="200"/>
        <w:rPr>
          <w:rFonts w:hint="eastAsia" w:ascii="宋体" w:hAnsi="宋体" w:cs="宋体"/>
          <w:sz w:val="24"/>
          <w:lang w:val="en-US" w:eastAsia="zh-CN"/>
        </w:rPr>
      </w:pPr>
    </w:p>
    <w:p w14:paraId="07ACBAFC">
      <w:pPr>
        <w:widowControl/>
        <w:spacing w:line="360" w:lineRule="auto"/>
        <w:ind w:firstLine="480" w:firstLineChars="200"/>
        <w:rPr>
          <w:rFonts w:hint="eastAsia" w:ascii="宋体" w:hAnsi="宋体" w:cs="宋体"/>
          <w:sz w:val="24"/>
          <w:lang w:val="en-US" w:eastAsia="zh-CN"/>
        </w:rPr>
      </w:pPr>
    </w:p>
    <w:p w14:paraId="12B87E29">
      <w:pPr>
        <w:widowControl/>
        <w:spacing w:line="360" w:lineRule="auto"/>
        <w:ind w:firstLine="480" w:firstLineChars="200"/>
        <w:rPr>
          <w:rFonts w:hint="eastAsia" w:ascii="宋体" w:hAnsi="宋体" w:cs="宋体"/>
          <w:sz w:val="24"/>
          <w:lang w:val="en-US" w:eastAsia="zh-CN"/>
        </w:rPr>
      </w:pPr>
    </w:p>
    <w:p w14:paraId="55E35151">
      <w:pPr>
        <w:widowControl/>
        <w:spacing w:line="360" w:lineRule="auto"/>
        <w:ind w:firstLine="480" w:firstLineChars="200"/>
        <w:rPr>
          <w:rFonts w:hint="eastAsia" w:ascii="宋体" w:hAnsi="宋体" w:cs="宋体"/>
          <w:sz w:val="24"/>
          <w:lang w:val="en-US" w:eastAsia="zh-CN"/>
        </w:rPr>
      </w:pPr>
    </w:p>
    <w:p w14:paraId="5384CFB4">
      <w:pPr>
        <w:widowControl/>
        <w:spacing w:line="360" w:lineRule="auto"/>
        <w:ind w:firstLine="480" w:firstLineChars="200"/>
        <w:rPr>
          <w:rFonts w:hint="eastAsia" w:ascii="宋体" w:hAnsi="宋体" w:cs="宋体"/>
          <w:sz w:val="24"/>
          <w:lang w:val="en-US" w:eastAsia="zh-CN"/>
        </w:rPr>
      </w:pPr>
    </w:p>
    <w:p w14:paraId="041DBB6C">
      <w:pPr>
        <w:widowControl/>
        <w:spacing w:line="360" w:lineRule="auto"/>
        <w:ind w:firstLine="480" w:firstLineChars="200"/>
        <w:rPr>
          <w:rFonts w:hint="eastAsia" w:ascii="宋体" w:hAnsi="宋体" w:cs="宋体"/>
          <w:sz w:val="24"/>
          <w:lang w:val="en-US" w:eastAsia="zh-CN"/>
        </w:rPr>
      </w:pPr>
    </w:p>
    <w:p w14:paraId="5858FDA9">
      <w:pPr>
        <w:widowControl/>
        <w:spacing w:line="360" w:lineRule="auto"/>
        <w:ind w:firstLine="480" w:firstLineChars="200"/>
        <w:rPr>
          <w:rFonts w:hint="eastAsia" w:ascii="宋体" w:hAnsi="宋体" w:cs="宋体"/>
          <w:sz w:val="24"/>
          <w:lang w:val="en-US" w:eastAsia="zh-CN"/>
        </w:rPr>
      </w:pPr>
    </w:p>
    <w:p w14:paraId="5618ED9D">
      <w:pPr>
        <w:widowControl/>
        <w:spacing w:line="360" w:lineRule="auto"/>
        <w:ind w:firstLine="480" w:firstLineChars="200"/>
        <w:rPr>
          <w:rFonts w:hint="eastAsia" w:ascii="宋体" w:hAnsi="宋体" w:cs="宋体"/>
          <w:sz w:val="24"/>
          <w:lang w:val="en-US" w:eastAsia="zh-CN"/>
        </w:rPr>
      </w:pPr>
    </w:p>
    <w:p w14:paraId="099CABA1">
      <w:pPr>
        <w:widowControl/>
        <w:spacing w:line="360" w:lineRule="auto"/>
        <w:ind w:firstLine="480" w:firstLineChars="200"/>
        <w:rPr>
          <w:rFonts w:hint="eastAsia" w:ascii="宋体" w:hAnsi="宋体" w:cs="宋体"/>
          <w:sz w:val="24"/>
          <w:lang w:val="en-US" w:eastAsia="zh-CN"/>
        </w:rPr>
      </w:pPr>
    </w:p>
    <w:p w14:paraId="648B47E7">
      <w:pPr>
        <w:widowControl/>
        <w:spacing w:line="360" w:lineRule="auto"/>
        <w:ind w:firstLine="482" w:firstLineChars="200"/>
        <w:rPr>
          <w:rFonts w:hint="default" w:ascii="宋体" w:hAnsi="宋体" w:cs="宋体" w:eastAsiaTheme="minorEastAsia"/>
          <w:b/>
          <w:bCs/>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sz w:val="24"/>
          <w:lang w:val="en-US" w:eastAsia="zh-CN"/>
        </w:rPr>
        <w:t>二、投标车型技术数据资料</w:t>
      </w:r>
    </w:p>
    <w:p w14:paraId="7C6ABE72">
      <w:pPr>
        <w:rPr>
          <w:rFonts w:ascii="宋体" w:hAnsi="宋体" w:eastAsia="宋体"/>
          <w:b/>
        </w:rPr>
      </w:pPr>
    </w:p>
    <w:p w14:paraId="79E6E945">
      <w:pPr>
        <w:pStyle w:val="51"/>
        <w:spacing w:line="360" w:lineRule="auto"/>
        <w:ind w:firstLine="482" w:firstLineChars="200"/>
        <w:jc w:val="center"/>
        <w:rPr>
          <w:rFonts w:ascii="宋体" w:hAnsi="宋体" w:eastAsia="宋体"/>
          <w:b/>
        </w:rPr>
      </w:pPr>
      <w:r>
        <w:rPr>
          <w:rFonts w:hint="eastAsia" w:ascii="宋体" w:hAnsi="宋体" w:eastAsia="宋体"/>
          <w:b/>
          <w:lang w:val="en-US" w:eastAsia="zh-CN"/>
        </w:rPr>
        <w:t>三</w:t>
      </w:r>
      <w:r>
        <w:rPr>
          <w:rFonts w:hint="eastAsia" w:ascii="宋体" w:hAnsi="宋体" w:eastAsia="宋体"/>
          <w:b/>
        </w:rPr>
        <w:t>、报价表</w:t>
      </w:r>
    </w:p>
    <w:p w14:paraId="15414075">
      <w:pPr>
        <w:pStyle w:val="5"/>
        <w:ind w:firstLine="0" w:firstLineChars="0"/>
        <w:jc w:val="left"/>
        <w:rPr>
          <w:kern w:val="0"/>
        </w:rPr>
      </w:pPr>
      <w:r>
        <w:rPr>
          <w:rFonts w:hint="eastAsia"/>
          <w:sz w:val="20"/>
          <w:szCs w:val="20"/>
        </w:rPr>
        <w:t xml:space="preserve">          </w:t>
      </w:r>
      <w:r>
        <w:rPr>
          <w:rFonts w:hint="eastAsia"/>
        </w:rPr>
        <w:t xml:space="preserve">                                               </w:t>
      </w:r>
    </w:p>
    <w:tbl>
      <w:tblPr>
        <w:tblStyle w:val="17"/>
        <w:tblW w:w="13299" w:type="dxa"/>
        <w:tblInd w:w="0" w:type="dxa"/>
        <w:tblLayout w:type="fixed"/>
        <w:tblCellMar>
          <w:top w:w="0" w:type="dxa"/>
          <w:left w:w="0" w:type="dxa"/>
          <w:bottom w:w="0" w:type="dxa"/>
          <w:right w:w="0" w:type="dxa"/>
        </w:tblCellMar>
      </w:tblPr>
      <w:tblGrid>
        <w:gridCol w:w="705"/>
        <w:gridCol w:w="2312"/>
        <w:gridCol w:w="2772"/>
        <w:gridCol w:w="864"/>
        <w:gridCol w:w="1410"/>
        <w:gridCol w:w="2572"/>
        <w:gridCol w:w="2664"/>
      </w:tblGrid>
      <w:tr w14:paraId="2D03133F">
        <w:tblPrEx>
          <w:tblCellMar>
            <w:top w:w="0" w:type="dxa"/>
            <w:left w:w="0" w:type="dxa"/>
            <w:bottom w:w="0" w:type="dxa"/>
            <w:right w:w="0" w:type="dxa"/>
          </w:tblCellMar>
        </w:tblPrEx>
        <w:trPr>
          <w:trHeight w:val="666" w:hRule="atLeast"/>
          <w:tblHeader/>
        </w:trPr>
        <w:tc>
          <w:tcPr>
            <w:tcW w:w="705"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编号</w:t>
            </w:r>
          </w:p>
        </w:tc>
        <w:tc>
          <w:tcPr>
            <w:tcW w:w="2312"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材料名称</w:t>
            </w:r>
          </w:p>
        </w:tc>
        <w:tc>
          <w:tcPr>
            <w:tcW w:w="2772"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widowControl/>
              <w:jc w:val="center"/>
              <w:textAlignment w:val="center"/>
              <w:rPr>
                <w:rFonts w:ascii="宋体" w:hAnsi="宋体" w:eastAsia="宋体" w:cs="宋体"/>
                <w:b/>
                <w:kern w:val="0"/>
                <w:sz w:val="18"/>
                <w:szCs w:val="18"/>
                <w:lang w:bidi="ar"/>
              </w:rPr>
            </w:pPr>
            <w:r>
              <w:rPr>
                <w:rFonts w:hint="eastAsia" w:ascii="宋体" w:hAnsi="宋体" w:cs="宋体"/>
                <w:b/>
                <w:bCs/>
                <w:kern w:val="0"/>
                <w:sz w:val="18"/>
                <w:szCs w:val="18"/>
                <w:lang w:bidi="ar"/>
              </w:rPr>
              <w:t>规格型号</w:t>
            </w:r>
          </w:p>
        </w:tc>
        <w:tc>
          <w:tcPr>
            <w:tcW w:w="864"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lang w:bidi="ar"/>
              </w:rPr>
              <w:t>单位</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9F41FB">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数量</w:t>
            </w:r>
          </w:p>
        </w:tc>
        <w:tc>
          <w:tcPr>
            <w:tcW w:w="2572" w:type="dxa"/>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14:paraId="6EFBCDB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到厂含税单价（元）</w:t>
            </w:r>
          </w:p>
        </w:tc>
        <w:tc>
          <w:tcPr>
            <w:tcW w:w="2664" w:type="dxa"/>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58452A3">
            <w:pPr>
              <w:widowControl/>
              <w:ind w:firstLine="542" w:firstLineChars="300"/>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合计含税金额</w:t>
            </w:r>
          </w:p>
        </w:tc>
      </w:tr>
      <w:tr w14:paraId="38783DCB">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23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汽车起重机</w:t>
            </w:r>
          </w:p>
        </w:tc>
        <w:tc>
          <w:tcPr>
            <w:tcW w:w="27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25T(需填投标具体型号）</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A1E1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7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2A4A853">
            <w:pPr>
              <w:jc w:val="center"/>
              <w:rPr>
                <w:rFonts w:ascii="宋体" w:hAnsi="宋体" w:eastAsia="宋体" w:cs="宋体"/>
                <w:sz w:val="18"/>
                <w:szCs w:val="18"/>
              </w:rPr>
            </w:pPr>
          </w:p>
        </w:tc>
        <w:tc>
          <w:tcPr>
            <w:tcW w:w="266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3CBA7A0">
            <w:pPr>
              <w:rPr>
                <w:rFonts w:ascii="宋体" w:hAnsi="宋体" w:eastAsia="宋体" w:cs="宋体"/>
                <w:sz w:val="18"/>
                <w:szCs w:val="18"/>
              </w:rPr>
            </w:pPr>
          </w:p>
        </w:tc>
      </w:tr>
      <w:tr w14:paraId="0FED62D3">
        <w:tblPrEx>
          <w:tblCellMar>
            <w:top w:w="0" w:type="dxa"/>
            <w:left w:w="0" w:type="dxa"/>
            <w:bottom w:w="0" w:type="dxa"/>
            <w:right w:w="0" w:type="dxa"/>
          </w:tblCellMar>
        </w:tblPrEx>
        <w:trPr>
          <w:trHeight w:val="1026" w:hRule="atLeast"/>
        </w:trPr>
        <w:tc>
          <w:tcPr>
            <w:tcW w:w="13299" w:type="dxa"/>
            <w:gridSpan w:val="7"/>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6EE5512F">
            <w:pPr>
              <w:ind w:firstLine="241" w:firstLineChars="100"/>
              <w:rPr>
                <w:rFonts w:hint="eastAsia" w:ascii="宋体" w:hAnsi="宋体" w:eastAsia="宋体" w:cs="宋体"/>
                <w:b/>
                <w:kern w:val="0"/>
                <w:sz w:val="24"/>
                <w:szCs w:val="24"/>
                <w:lang w:eastAsia="zh-CN" w:bidi="ar"/>
              </w:rPr>
            </w:pPr>
            <w:r>
              <w:rPr>
                <w:rFonts w:hint="eastAsia" w:ascii="宋体" w:hAnsi="宋体" w:eastAsia="宋体" w:cs="宋体"/>
                <w:b/>
                <w:kern w:val="0"/>
                <w:sz w:val="24"/>
                <w:szCs w:val="24"/>
                <w:lang w:bidi="ar"/>
              </w:rPr>
              <w:t>发票：开具</w:t>
            </w:r>
            <w:r>
              <w:rPr>
                <w:rFonts w:hint="eastAsia" w:ascii="宋体" w:hAnsi="宋体" w:eastAsia="宋体" w:cs="宋体"/>
                <w:b/>
                <w:kern w:val="0"/>
                <w:sz w:val="24"/>
                <w:szCs w:val="24"/>
                <w:u w:val="single"/>
                <w:lang w:bidi="ar"/>
              </w:rPr>
              <w:t xml:space="preserve"> </w:t>
            </w:r>
            <w:r>
              <w:rPr>
                <w:rFonts w:hint="eastAsia" w:ascii="宋体" w:hAnsi="宋体" w:eastAsia="宋体" w:cs="宋体"/>
                <w:b/>
                <w:kern w:val="0"/>
                <w:sz w:val="24"/>
                <w:szCs w:val="24"/>
                <w:u w:val="single"/>
                <w:lang w:val="en-US" w:eastAsia="zh-CN" w:bidi="ar"/>
              </w:rPr>
              <w:t>全额</w:t>
            </w:r>
            <w:r>
              <w:rPr>
                <w:rFonts w:hint="eastAsia" w:ascii="宋体" w:hAnsi="宋体" w:eastAsia="宋体" w:cs="宋体"/>
                <w:b/>
                <w:kern w:val="0"/>
                <w:sz w:val="24"/>
                <w:szCs w:val="24"/>
                <w:u w:val="single"/>
                <w:lang w:bidi="ar"/>
              </w:rPr>
              <w:t xml:space="preserve"> 增值税</w:t>
            </w:r>
            <w:r>
              <w:rPr>
                <w:rFonts w:hint="eastAsia" w:ascii="宋体" w:hAnsi="宋体" w:eastAsia="宋体" w:cs="宋体"/>
                <w:b/>
                <w:kern w:val="0"/>
                <w:sz w:val="24"/>
                <w:szCs w:val="24"/>
                <w:u w:val="single"/>
                <w:lang w:val="en-US" w:eastAsia="zh-CN" w:bidi="ar"/>
              </w:rPr>
              <w:t>专用</w:t>
            </w:r>
            <w:r>
              <w:rPr>
                <w:rFonts w:hint="eastAsia" w:ascii="宋体" w:hAnsi="宋体" w:eastAsia="宋体" w:cs="宋体"/>
                <w:b/>
                <w:kern w:val="0"/>
                <w:sz w:val="24"/>
                <w:szCs w:val="24"/>
                <w:lang w:bidi="ar"/>
              </w:rPr>
              <w:t>发票，（税率</w:t>
            </w:r>
            <w:r>
              <w:rPr>
                <w:rFonts w:hint="eastAsia" w:ascii="宋体" w:hAnsi="宋体" w:eastAsia="宋体" w:cs="宋体"/>
                <w:b/>
                <w:kern w:val="0"/>
                <w:sz w:val="24"/>
                <w:szCs w:val="24"/>
                <w:u w:val="single"/>
                <w:lang w:val="en-US" w:eastAsia="zh-CN" w:bidi="ar"/>
              </w:rPr>
              <w:t xml:space="preserve">  </w:t>
            </w:r>
            <w:r>
              <w:rPr>
                <w:rFonts w:hint="eastAsia" w:ascii="宋体" w:hAnsi="宋体" w:eastAsia="宋体" w:cs="宋体"/>
                <w:b/>
                <w:kern w:val="0"/>
                <w:sz w:val="24"/>
                <w:szCs w:val="24"/>
                <w:lang w:bidi="ar"/>
              </w:rPr>
              <w:t xml:space="preserve"> %）</w:t>
            </w:r>
            <w:r>
              <w:rPr>
                <w:rFonts w:hint="eastAsia" w:ascii="宋体" w:hAnsi="宋体" w:eastAsia="宋体" w:cs="宋体"/>
                <w:b/>
                <w:kern w:val="0"/>
                <w:sz w:val="24"/>
                <w:szCs w:val="24"/>
                <w:lang w:eastAsia="zh-CN" w:bidi="ar"/>
              </w:rPr>
              <w:t>。</w:t>
            </w:r>
          </w:p>
          <w:p w14:paraId="370A8FA6">
            <w:pPr>
              <w:ind w:firstLine="241" w:firstLineChars="100"/>
              <w:rPr>
                <w:rFonts w:hint="eastAsia" w:ascii="宋体" w:hAnsi="宋体" w:eastAsia="宋体" w:cs="宋体"/>
                <w:b/>
                <w:kern w:val="0"/>
                <w:sz w:val="24"/>
                <w:szCs w:val="24"/>
                <w:lang w:val="en-US" w:eastAsia="zh-CN" w:bidi="ar"/>
              </w:rPr>
            </w:pPr>
          </w:p>
          <w:p w14:paraId="111E1526">
            <w:pPr>
              <w:rPr>
                <w:rFonts w:hint="default" w:ascii="宋体" w:hAnsi="宋体" w:eastAsia="宋体" w:cs="宋体"/>
                <w:b/>
                <w:kern w:val="0"/>
                <w:sz w:val="24"/>
                <w:szCs w:val="24"/>
                <w:u w:val="single"/>
                <w:lang w:val="en-US" w:eastAsia="zh-CN" w:bidi="ar"/>
              </w:rPr>
            </w:pPr>
          </w:p>
        </w:tc>
      </w:tr>
    </w:tbl>
    <w:p w14:paraId="2BD786F0">
      <w:pPr>
        <w:tabs>
          <w:tab w:val="left" w:pos="6120"/>
          <w:tab w:val="left" w:pos="6510"/>
          <w:tab w:val="left" w:pos="12495"/>
        </w:tabs>
        <w:spacing w:line="360" w:lineRule="auto"/>
        <w:jc w:val="left"/>
        <w:rPr>
          <w:rFonts w:ascii="宋体" w:hAnsi="宋体"/>
          <w:szCs w:val="21"/>
        </w:rPr>
      </w:pPr>
    </w:p>
    <w:p w14:paraId="78794A22">
      <w:pPr>
        <w:tabs>
          <w:tab w:val="left" w:pos="6120"/>
          <w:tab w:val="left" w:pos="6510"/>
          <w:tab w:val="left" w:pos="12495"/>
        </w:tabs>
        <w:spacing w:line="360" w:lineRule="auto"/>
        <w:jc w:val="left"/>
        <w:rPr>
          <w:rFonts w:ascii="宋体" w:hAnsi="宋体"/>
          <w:szCs w:val="21"/>
        </w:rPr>
      </w:pPr>
      <w:r>
        <w:rPr>
          <w:rFonts w:hint="eastAsia" w:ascii="宋体" w:hAnsi="宋体"/>
          <w:szCs w:val="21"/>
        </w:rPr>
        <w:t>供应商名称：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 xml:space="preserve">加盖单位公章）： </w:t>
      </w:r>
    </w:p>
    <w:p w14:paraId="0B87DC2E">
      <w:pPr>
        <w:tabs>
          <w:tab w:val="left" w:pos="6120"/>
          <w:tab w:val="left" w:pos="6510"/>
          <w:tab w:val="left" w:pos="12495"/>
        </w:tabs>
        <w:spacing w:line="360" w:lineRule="auto"/>
        <w:jc w:val="left"/>
        <w:rPr>
          <w:rFonts w:ascii="宋体" w:hAnsi="宋体"/>
          <w:szCs w:val="21"/>
        </w:rPr>
      </w:pPr>
    </w:p>
    <w:p w14:paraId="6D5AF54D">
      <w:pPr>
        <w:tabs>
          <w:tab w:val="left" w:pos="6120"/>
          <w:tab w:val="left" w:pos="6510"/>
          <w:tab w:val="left" w:pos="12495"/>
        </w:tabs>
        <w:spacing w:line="360" w:lineRule="auto"/>
        <w:jc w:val="left"/>
        <w:rPr>
          <w:rFonts w:hint="eastAsia" w:ascii="宋体" w:hAnsi="宋体"/>
          <w:szCs w:val="21"/>
          <w:u w:val="single"/>
          <w:lang w:val="en-US" w:eastAsia="zh-CN"/>
        </w:rPr>
      </w:pPr>
      <w:r>
        <w:rPr>
          <w:rFonts w:ascii="宋体" w:hAnsi="宋体"/>
          <w:szCs w:val="21"/>
        </w:rPr>
        <w:t>联系人及方式：</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p>
    <w:p w14:paraId="551C4819">
      <w:pPr>
        <w:tabs>
          <w:tab w:val="left" w:pos="6120"/>
          <w:tab w:val="left" w:pos="6510"/>
          <w:tab w:val="left" w:pos="12495"/>
        </w:tabs>
        <w:spacing w:line="360" w:lineRule="auto"/>
        <w:jc w:val="left"/>
        <w:rPr>
          <w:rFonts w:hint="eastAsia" w:ascii="宋体" w:hAnsi="宋体"/>
          <w:szCs w:val="21"/>
          <w:u w:val="none"/>
          <w:lang w:val="en-US" w:eastAsia="zh-CN"/>
        </w:rPr>
      </w:pPr>
    </w:p>
    <w:p w14:paraId="19565A44">
      <w:pPr>
        <w:tabs>
          <w:tab w:val="left" w:pos="6120"/>
          <w:tab w:val="left" w:pos="6510"/>
          <w:tab w:val="left" w:pos="12495"/>
        </w:tabs>
        <w:spacing w:line="360" w:lineRule="auto"/>
        <w:jc w:val="left"/>
        <w:rPr>
          <w:rFonts w:hint="default" w:ascii="宋体" w:hAnsi="宋体"/>
          <w:szCs w:val="21"/>
          <w:u w:val="single"/>
          <w:lang w:val="en-US" w:eastAsia="zh-CN"/>
        </w:rPr>
      </w:pPr>
      <w:r>
        <w:rPr>
          <w:rFonts w:hint="eastAsia" w:ascii="宋体" w:hAnsi="宋体"/>
          <w:szCs w:val="21"/>
          <w:u w:val="none"/>
          <w:lang w:val="en-US" w:eastAsia="zh-CN"/>
        </w:rPr>
        <w:t>售后服务单位名称：</w:t>
      </w:r>
      <w:r>
        <w:rPr>
          <w:rFonts w:hint="eastAsia" w:ascii="宋体" w:hAnsi="宋体"/>
          <w:szCs w:val="21"/>
          <w:u w:val="single"/>
          <w:lang w:val="en-US" w:eastAsia="zh-CN"/>
        </w:rPr>
        <w:t xml:space="preserve">    </w:t>
      </w:r>
      <w:r>
        <w:rPr>
          <w:rFonts w:hint="eastAsia" w:ascii="宋体" w:hAnsi="宋体"/>
          <w:szCs w:val="21"/>
          <w:u w:val="single"/>
          <w:lang w:val="en-US" w:eastAsia="zh-CN"/>
        </w:rPr>
        <w:t xml:space="preserve">                      </w:t>
      </w:r>
    </w:p>
    <w:p w14:paraId="5028D77B">
      <w:pPr>
        <w:tabs>
          <w:tab w:val="left" w:pos="6120"/>
          <w:tab w:val="left" w:pos="6510"/>
          <w:tab w:val="left" w:pos="12495"/>
        </w:tabs>
        <w:spacing w:line="360" w:lineRule="auto"/>
        <w:jc w:val="left"/>
        <w:rPr>
          <w:rFonts w:hint="eastAsia" w:ascii="宋体" w:hAnsi="宋体"/>
          <w:szCs w:val="21"/>
          <w:u w:val="none"/>
          <w:lang w:val="en-US" w:eastAsia="zh-CN"/>
        </w:rPr>
      </w:pPr>
    </w:p>
    <w:p w14:paraId="111858F3">
      <w:pPr>
        <w:tabs>
          <w:tab w:val="left" w:pos="6120"/>
          <w:tab w:val="left" w:pos="6510"/>
          <w:tab w:val="left" w:pos="12495"/>
        </w:tabs>
        <w:spacing w:line="360" w:lineRule="auto"/>
        <w:jc w:val="left"/>
        <w:rPr>
          <w:rFonts w:hint="default" w:ascii="宋体" w:hAnsi="宋体"/>
          <w:szCs w:val="21"/>
          <w:u w:val="single"/>
          <w:lang w:val="en-US" w:eastAsia="zh-CN"/>
        </w:rPr>
      </w:pPr>
      <w:r>
        <w:rPr>
          <w:rFonts w:hint="eastAsia" w:ascii="宋体" w:hAnsi="宋体"/>
          <w:szCs w:val="21"/>
          <w:u w:val="none"/>
          <w:lang w:val="en-US" w:eastAsia="zh-CN"/>
        </w:rPr>
        <w:t>售后服务联系人及方式：</w:t>
      </w:r>
      <w:r>
        <w:rPr>
          <w:rFonts w:hint="eastAsia" w:ascii="宋体" w:hAnsi="宋体"/>
          <w:szCs w:val="21"/>
          <w:u w:val="single"/>
          <w:lang w:val="en-US" w:eastAsia="zh-CN"/>
        </w:rPr>
        <w:t xml:space="preserve">                        </w:t>
      </w:r>
    </w:p>
    <w:p w14:paraId="6CC58E74">
      <w:pPr>
        <w:tabs>
          <w:tab w:val="left" w:pos="6120"/>
          <w:tab w:val="left" w:pos="6510"/>
          <w:tab w:val="left" w:pos="12495"/>
        </w:tabs>
        <w:spacing w:line="360" w:lineRule="auto"/>
        <w:jc w:val="left"/>
        <w:rPr>
          <w:rFonts w:ascii="宋体" w:hAnsi="宋体"/>
          <w:szCs w:val="21"/>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szCs w:val="21"/>
        </w:rPr>
        <w:t xml:space="preserve">                   </w:t>
      </w:r>
      <w:bookmarkStart w:id="23" w:name="_GoBack"/>
      <w:bookmarkEnd w:id="23"/>
    </w:p>
    <w:p w14:paraId="303BD212">
      <w:pPr>
        <w:pStyle w:val="36"/>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1A5ACF6">
      <w:pPr>
        <w:pStyle w:val="36"/>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70BF42B">
      <w:pPr>
        <w:pStyle w:val="36"/>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3E454479">
      <w:pPr>
        <w:pStyle w:val="36"/>
        <w:spacing w:before="120" w:line="480" w:lineRule="exact"/>
        <w:sectPr>
          <w:pgSz w:w="11906" w:h="16838"/>
          <w:pgMar w:top="1440" w:right="1191" w:bottom="1440" w:left="1191" w:header="851" w:footer="992" w:gutter="0"/>
          <w:pgNumType w:start="0"/>
          <w:cols w:space="720" w:num="1"/>
          <w:titlePg/>
          <w:docGrid w:type="lines" w:linePitch="312" w:charSpace="0"/>
        </w:sectPr>
      </w:pPr>
      <w:r>
        <w:rPr>
          <w:rFonts w:hint="eastAsia" w:eastAsiaTheme="minorEastAsia" w:cstheme="minorBidi"/>
          <w:kern w:val="2"/>
          <w:sz w:val="21"/>
          <w:szCs w:val="21"/>
        </w:rPr>
        <w:t>报价包含但不限于材料费、包装费、装车费、运费、保险费、税金等。</w:t>
      </w:r>
      <w:r>
        <w:rPr>
          <w:rFonts w:hint="eastAsia"/>
        </w:rPr>
        <w:t xml:space="preserve">                                                      </w:t>
      </w:r>
    </w:p>
    <w:p w14:paraId="69780875">
      <w:pPr>
        <w:tabs>
          <w:tab w:val="center" w:pos="4212"/>
          <w:tab w:val="left" w:pos="5173"/>
        </w:tabs>
        <w:jc w:val="left"/>
      </w:pPr>
      <w:r>
        <w:rPr>
          <w:rFonts w:hint="eastAsia" w:ascii="宋体" w:hAnsi="宋体" w:cs="宋体"/>
          <w:b/>
          <w:bCs/>
          <w:sz w:val="32"/>
          <w:szCs w:val="32"/>
        </w:rPr>
        <w:tab/>
      </w:r>
    </w:p>
    <w:p w14:paraId="55F3F5AD">
      <w:pPr>
        <w:spacing w:line="360" w:lineRule="auto"/>
        <w:ind w:firstLine="562" w:firstLineChars="200"/>
        <w:jc w:val="center"/>
        <w:rPr>
          <w:rFonts w:ascii="宋体" w:hAnsi="宋体"/>
          <w:b/>
          <w:sz w:val="28"/>
        </w:rPr>
      </w:pPr>
      <w:r>
        <w:rPr>
          <w:rFonts w:hint="eastAsia" w:ascii="宋体" w:hAnsi="宋体" w:cs="宋体"/>
          <w:b/>
          <w:bCs/>
          <w:sz w:val="28"/>
          <w:szCs w:val="28"/>
        </w:rPr>
        <w:t>三、</w:t>
      </w:r>
      <w:r>
        <w:rPr>
          <w:rFonts w:hint="eastAsia" w:ascii="宋体" w:hAnsi="宋体"/>
          <w:b/>
          <w:sz w:val="28"/>
        </w:rPr>
        <w:t>承 诺</w:t>
      </w:r>
    </w:p>
    <w:p w14:paraId="4FF69AE3">
      <w:pPr>
        <w:spacing w:line="360" w:lineRule="auto"/>
        <w:ind w:firstLine="420" w:firstLineChars="200"/>
        <w:rPr>
          <w:rFonts w:ascii="宋体" w:hAnsi="宋体"/>
        </w:rPr>
      </w:pPr>
      <w:r>
        <w:rPr>
          <w:rFonts w:hint="eastAsia" w:ascii="宋体" w:hAnsi="宋体"/>
        </w:rPr>
        <w:t>致：</w:t>
      </w:r>
    </w:p>
    <w:p w14:paraId="19BD65C6">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四川 宏达股份有限公司的</w:t>
      </w:r>
      <w:r>
        <w:rPr>
          <w:rFonts w:hint="eastAsia" w:ascii="宋体" w:hAnsi="宋体"/>
          <w:u w:val="single"/>
          <w:lang w:val="en-US" w:eastAsia="zh-CN"/>
        </w:rPr>
        <w:t>汽车起重机采购</w:t>
      </w:r>
      <w:r>
        <w:rPr>
          <w:rFonts w:hint="eastAsia" w:ascii="宋体" w:hAnsi="宋体"/>
        </w:rPr>
        <w:t>的投标，现郑重作出以下承诺：</w:t>
      </w:r>
    </w:p>
    <w:p w14:paraId="78979909">
      <w:pPr>
        <w:spacing w:line="360" w:lineRule="auto"/>
        <w:ind w:firstLine="420" w:firstLineChars="200"/>
        <w:rPr>
          <w:rFonts w:ascii="宋体" w:hAnsi="宋体"/>
        </w:rPr>
      </w:pPr>
      <w:r>
        <w:rPr>
          <w:rFonts w:hint="eastAsia" w:ascii="宋体" w:hAnsi="宋体"/>
        </w:rPr>
        <w:t>⑴我公司提供的物资质量、环保、安全符合国家要求；</w:t>
      </w:r>
    </w:p>
    <w:p w14:paraId="08E6C21A">
      <w:pPr>
        <w:spacing w:line="360" w:lineRule="auto"/>
        <w:ind w:left="420" w:leftChars="200"/>
        <w:rPr>
          <w:rFonts w:ascii="宋体" w:hAnsi="宋体"/>
        </w:rPr>
      </w:pPr>
      <w:r>
        <w:rPr>
          <w:rFonts w:hint="eastAsia" w:ascii="宋体" w:hAnsi="宋体"/>
        </w:rPr>
        <w:t>⑵我公司具有良好的信誉、企业处于正常生产经营状态；</w:t>
      </w:r>
    </w:p>
    <w:p w14:paraId="1D9D61FC">
      <w:pPr>
        <w:spacing w:line="360" w:lineRule="auto"/>
        <w:ind w:left="420" w:leftChars="200"/>
        <w:rPr>
          <w:rFonts w:ascii="宋体" w:hAnsi="宋体"/>
        </w:rPr>
      </w:pPr>
      <w:r>
        <w:rPr>
          <w:rFonts w:hint="eastAsia" w:ascii="宋体" w:hAnsi="宋体"/>
        </w:rPr>
        <w:t>⑶我公司完全按报价文件严格执行。</w:t>
      </w:r>
    </w:p>
    <w:p w14:paraId="6F2BCF8F">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3CDF342D">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14E4E47A">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673ECDF3">
      <w:pPr>
        <w:spacing w:line="360" w:lineRule="auto"/>
        <w:ind w:firstLine="420" w:firstLineChars="200"/>
        <w:rPr>
          <w:rFonts w:ascii="宋体" w:hAnsi="宋体"/>
        </w:rPr>
      </w:pPr>
    </w:p>
    <w:p w14:paraId="693B3106">
      <w:pPr>
        <w:spacing w:line="360" w:lineRule="auto"/>
        <w:ind w:left="420" w:leftChars="200"/>
        <w:rPr>
          <w:rFonts w:ascii="宋体" w:hAnsi="宋体"/>
        </w:rPr>
      </w:pPr>
    </w:p>
    <w:p w14:paraId="1B7420F3">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1D6B210D">
      <w:pPr>
        <w:spacing w:line="360" w:lineRule="auto"/>
        <w:ind w:firstLine="420" w:firstLineChars="200"/>
        <w:rPr>
          <w:rFonts w:ascii="宋体" w:hAnsi="宋体"/>
        </w:rPr>
      </w:pPr>
      <w:r>
        <w:rPr>
          <w:rFonts w:hint="eastAsia" w:ascii="宋体" w:hAnsi="宋体"/>
        </w:rPr>
        <w:t xml:space="preserve">                                     </w:t>
      </w:r>
    </w:p>
    <w:p w14:paraId="20DB0404">
      <w:pPr>
        <w:spacing w:line="360" w:lineRule="auto"/>
        <w:ind w:firstLine="4200" w:firstLineChars="2000"/>
        <w:rPr>
          <w:rFonts w:hAnsi="宋体" w:cs="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D019534">
      <w:pPr>
        <w:ind w:firstLine="562" w:firstLineChars="200"/>
        <w:rPr>
          <w:rFonts w:ascii="宋体" w:hAnsi="宋体" w:cs="宋体"/>
          <w:b/>
          <w:bCs/>
          <w:sz w:val="28"/>
          <w:szCs w:val="28"/>
        </w:rPr>
      </w:pPr>
    </w:p>
    <w:p w14:paraId="3D6A57E0">
      <w:pPr>
        <w:pStyle w:val="5"/>
        <w:ind w:firstLine="562"/>
        <w:rPr>
          <w:b/>
          <w:bCs/>
          <w:sz w:val="28"/>
          <w:szCs w:val="28"/>
        </w:rPr>
      </w:pPr>
    </w:p>
    <w:p w14:paraId="5EAC2CBF">
      <w:pPr>
        <w:pStyle w:val="11"/>
        <w:ind w:firstLine="562" w:firstLineChars="200"/>
        <w:rPr>
          <w:rFonts w:ascii="宋体" w:hAnsi="宋体" w:cs="宋体"/>
          <w:b/>
          <w:bCs/>
          <w:sz w:val="28"/>
          <w:szCs w:val="28"/>
        </w:rPr>
      </w:pPr>
    </w:p>
    <w:p w14:paraId="35735EAF">
      <w:pPr>
        <w:ind w:firstLine="420" w:firstLineChars="200"/>
      </w:pPr>
    </w:p>
    <w:p w14:paraId="23E5136A">
      <w:pPr>
        <w:snapToGrid w:val="0"/>
        <w:spacing w:line="360" w:lineRule="auto"/>
        <w:ind w:firstLine="482" w:firstLineChars="200"/>
        <w:jc w:val="left"/>
        <w:rPr>
          <w:rFonts w:hAnsi="宋体" w:cs="宋体"/>
          <w:b/>
          <w:sz w:val="24"/>
        </w:rPr>
      </w:pPr>
    </w:p>
    <w:p w14:paraId="2775FEFD">
      <w:pPr>
        <w:spacing w:line="360" w:lineRule="exact"/>
        <w:rPr>
          <w:rFonts w:ascii="黑体" w:hAnsi="黑体" w:eastAsia="黑体" w:cs="宋体"/>
          <w:b/>
          <w:kern w:val="0"/>
          <w:sz w:val="28"/>
          <w:szCs w:val="28"/>
        </w:rPr>
      </w:pPr>
    </w:p>
    <w:p w14:paraId="071078EC">
      <w:pPr>
        <w:spacing w:line="360" w:lineRule="exact"/>
        <w:rPr>
          <w:rFonts w:ascii="黑体" w:hAnsi="黑体" w:eastAsia="黑体" w:cs="宋体"/>
          <w:b/>
          <w:kern w:val="0"/>
          <w:sz w:val="28"/>
          <w:szCs w:val="28"/>
        </w:rPr>
      </w:pPr>
    </w:p>
    <w:p w14:paraId="445E8863">
      <w:pPr>
        <w:spacing w:line="360" w:lineRule="exact"/>
        <w:rPr>
          <w:rFonts w:ascii="黑体" w:hAnsi="黑体" w:eastAsia="黑体" w:cs="宋体"/>
          <w:b/>
          <w:kern w:val="0"/>
          <w:sz w:val="28"/>
          <w:szCs w:val="28"/>
        </w:rPr>
      </w:pPr>
    </w:p>
    <w:p w14:paraId="26F89609">
      <w:pPr>
        <w:spacing w:line="360" w:lineRule="exact"/>
        <w:rPr>
          <w:rFonts w:ascii="黑体" w:hAnsi="黑体" w:eastAsia="黑体" w:cs="宋体"/>
          <w:b/>
          <w:kern w:val="0"/>
          <w:sz w:val="28"/>
          <w:szCs w:val="28"/>
        </w:rPr>
      </w:pPr>
    </w:p>
    <w:p w14:paraId="2316C6D9">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1"/>
      </w:rPr>
    </w:pPr>
    <w:r>
      <w:fldChar w:fldCharType="begin"/>
    </w:r>
    <w:r>
      <w:rPr>
        <w:rStyle w:val="21"/>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1641E"/>
    <w:multiLevelType w:val="singleLevel"/>
    <w:tmpl w:val="E761641E"/>
    <w:lvl w:ilvl="0" w:tentative="0">
      <w:start w:val="2"/>
      <w:numFmt w:val="decimal"/>
      <w:lvlText w:val="%1."/>
      <w:lvlJc w:val="left"/>
      <w:pPr>
        <w:tabs>
          <w:tab w:val="left" w:pos="312"/>
        </w:tabs>
      </w:pPr>
    </w:lvl>
  </w:abstractNum>
  <w:abstractNum w:abstractNumId="1">
    <w:nsid w:val="2E8414A0"/>
    <w:multiLevelType w:val="singleLevel"/>
    <w:tmpl w:val="2E8414A0"/>
    <w:lvl w:ilvl="0" w:tentative="0">
      <w:start w:val="9"/>
      <w:numFmt w:val="chineseCounting"/>
      <w:suff w:val="space"/>
      <w:lvlText w:val="第%1条"/>
      <w:lvlJc w:val="left"/>
      <w:pPr>
        <w:ind w:left="0" w:firstLine="0"/>
      </w:p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0A88"/>
    <w:rsid w:val="00003FDE"/>
    <w:rsid w:val="00005CF9"/>
    <w:rsid w:val="000138D0"/>
    <w:rsid w:val="00017EA1"/>
    <w:rsid w:val="00035DC6"/>
    <w:rsid w:val="00040C70"/>
    <w:rsid w:val="00044B92"/>
    <w:rsid w:val="0005211C"/>
    <w:rsid w:val="00052910"/>
    <w:rsid w:val="0006135C"/>
    <w:rsid w:val="00061A36"/>
    <w:rsid w:val="00065543"/>
    <w:rsid w:val="00066988"/>
    <w:rsid w:val="00071230"/>
    <w:rsid w:val="00071C22"/>
    <w:rsid w:val="000722E8"/>
    <w:rsid w:val="0007785F"/>
    <w:rsid w:val="0008220C"/>
    <w:rsid w:val="0008625B"/>
    <w:rsid w:val="000A3E50"/>
    <w:rsid w:val="000A4117"/>
    <w:rsid w:val="000B2E60"/>
    <w:rsid w:val="000C0AC3"/>
    <w:rsid w:val="000C142F"/>
    <w:rsid w:val="000C1EB1"/>
    <w:rsid w:val="000D0DAB"/>
    <w:rsid w:val="000F24C0"/>
    <w:rsid w:val="000F718E"/>
    <w:rsid w:val="00100B54"/>
    <w:rsid w:val="00104EBC"/>
    <w:rsid w:val="0011300F"/>
    <w:rsid w:val="001212CE"/>
    <w:rsid w:val="0013608B"/>
    <w:rsid w:val="001427EF"/>
    <w:rsid w:val="001509F1"/>
    <w:rsid w:val="00161949"/>
    <w:rsid w:val="00172B3E"/>
    <w:rsid w:val="00174952"/>
    <w:rsid w:val="00174C25"/>
    <w:rsid w:val="00190BEB"/>
    <w:rsid w:val="00194F5E"/>
    <w:rsid w:val="00195548"/>
    <w:rsid w:val="001A738E"/>
    <w:rsid w:val="001D2A71"/>
    <w:rsid w:val="001D38BC"/>
    <w:rsid w:val="001D59C1"/>
    <w:rsid w:val="001E2525"/>
    <w:rsid w:val="001E501C"/>
    <w:rsid w:val="001E578D"/>
    <w:rsid w:val="001F30C8"/>
    <w:rsid w:val="00205084"/>
    <w:rsid w:val="00213B8E"/>
    <w:rsid w:val="00214289"/>
    <w:rsid w:val="002203ED"/>
    <w:rsid w:val="0022557E"/>
    <w:rsid w:val="00227339"/>
    <w:rsid w:val="00262E43"/>
    <w:rsid w:val="00270166"/>
    <w:rsid w:val="0027355F"/>
    <w:rsid w:val="00290786"/>
    <w:rsid w:val="00295E7C"/>
    <w:rsid w:val="002A2975"/>
    <w:rsid w:val="002B37D6"/>
    <w:rsid w:val="002C0F82"/>
    <w:rsid w:val="002C4DAC"/>
    <w:rsid w:val="002D02EB"/>
    <w:rsid w:val="002D0865"/>
    <w:rsid w:val="002D190E"/>
    <w:rsid w:val="002E3D5D"/>
    <w:rsid w:val="002E7A79"/>
    <w:rsid w:val="002E7F96"/>
    <w:rsid w:val="00301EF7"/>
    <w:rsid w:val="0031109D"/>
    <w:rsid w:val="00312836"/>
    <w:rsid w:val="003138C1"/>
    <w:rsid w:val="00335D84"/>
    <w:rsid w:val="00337D58"/>
    <w:rsid w:val="0034055A"/>
    <w:rsid w:val="003414F3"/>
    <w:rsid w:val="003470FC"/>
    <w:rsid w:val="003476B8"/>
    <w:rsid w:val="003522B3"/>
    <w:rsid w:val="003550A6"/>
    <w:rsid w:val="003646F9"/>
    <w:rsid w:val="003666B5"/>
    <w:rsid w:val="00372182"/>
    <w:rsid w:val="00372D9B"/>
    <w:rsid w:val="003762CA"/>
    <w:rsid w:val="00383CF0"/>
    <w:rsid w:val="00393C4C"/>
    <w:rsid w:val="003A30DB"/>
    <w:rsid w:val="003A6BF8"/>
    <w:rsid w:val="003B6D25"/>
    <w:rsid w:val="003C0DF1"/>
    <w:rsid w:val="003C3687"/>
    <w:rsid w:val="003D2982"/>
    <w:rsid w:val="003D2A0C"/>
    <w:rsid w:val="003D39EC"/>
    <w:rsid w:val="003D5F59"/>
    <w:rsid w:val="003D64A9"/>
    <w:rsid w:val="003E4EC9"/>
    <w:rsid w:val="004013BD"/>
    <w:rsid w:val="0040534D"/>
    <w:rsid w:val="00427D3E"/>
    <w:rsid w:val="00435A40"/>
    <w:rsid w:val="00436827"/>
    <w:rsid w:val="004448F3"/>
    <w:rsid w:val="0045342B"/>
    <w:rsid w:val="004620A2"/>
    <w:rsid w:val="00462F2A"/>
    <w:rsid w:val="004633FD"/>
    <w:rsid w:val="00467908"/>
    <w:rsid w:val="004A40F2"/>
    <w:rsid w:val="004B55EE"/>
    <w:rsid w:val="004B7B6D"/>
    <w:rsid w:val="004C3A30"/>
    <w:rsid w:val="004C645A"/>
    <w:rsid w:val="004D6284"/>
    <w:rsid w:val="004D69C7"/>
    <w:rsid w:val="004E033B"/>
    <w:rsid w:val="004E1035"/>
    <w:rsid w:val="004E6ED5"/>
    <w:rsid w:val="004F4AB3"/>
    <w:rsid w:val="004F5A03"/>
    <w:rsid w:val="00501B9F"/>
    <w:rsid w:val="00504752"/>
    <w:rsid w:val="005207F7"/>
    <w:rsid w:val="00520A4A"/>
    <w:rsid w:val="00525759"/>
    <w:rsid w:val="00532F4F"/>
    <w:rsid w:val="00533F31"/>
    <w:rsid w:val="00537419"/>
    <w:rsid w:val="0054013B"/>
    <w:rsid w:val="00543302"/>
    <w:rsid w:val="00545CF4"/>
    <w:rsid w:val="00560394"/>
    <w:rsid w:val="00561297"/>
    <w:rsid w:val="00561358"/>
    <w:rsid w:val="00561B9C"/>
    <w:rsid w:val="00564D36"/>
    <w:rsid w:val="00570673"/>
    <w:rsid w:val="00573D09"/>
    <w:rsid w:val="00585356"/>
    <w:rsid w:val="005A0761"/>
    <w:rsid w:val="005A650E"/>
    <w:rsid w:val="005C0AA7"/>
    <w:rsid w:val="005C2AF9"/>
    <w:rsid w:val="005C2F1E"/>
    <w:rsid w:val="005C4C3F"/>
    <w:rsid w:val="005C5058"/>
    <w:rsid w:val="005C51F1"/>
    <w:rsid w:val="005C6BCB"/>
    <w:rsid w:val="005D5A4B"/>
    <w:rsid w:val="005E4B9F"/>
    <w:rsid w:val="005E51FE"/>
    <w:rsid w:val="005E6A61"/>
    <w:rsid w:val="005E6A67"/>
    <w:rsid w:val="005F62E3"/>
    <w:rsid w:val="006100B4"/>
    <w:rsid w:val="0062287A"/>
    <w:rsid w:val="0063138C"/>
    <w:rsid w:val="00637A3F"/>
    <w:rsid w:val="00642EC8"/>
    <w:rsid w:val="00644EEC"/>
    <w:rsid w:val="00653EE2"/>
    <w:rsid w:val="0065569C"/>
    <w:rsid w:val="0065589D"/>
    <w:rsid w:val="00660712"/>
    <w:rsid w:val="0067099D"/>
    <w:rsid w:val="00672044"/>
    <w:rsid w:val="00674861"/>
    <w:rsid w:val="00683C35"/>
    <w:rsid w:val="006947BA"/>
    <w:rsid w:val="006B0C12"/>
    <w:rsid w:val="006D6169"/>
    <w:rsid w:val="006D68F2"/>
    <w:rsid w:val="006E2ACF"/>
    <w:rsid w:val="006E42DF"/>
    <w:rsid w:val="006F5241"/>
    <w:rsid w:val="007007B8"/>
    <w:rsid w:val="00710417"/>
    <w:rsid w:val="00715769"/>
    <w:rsid w:val="007175C3"/>
    <w:rsid w:val="00725B99"/>
    <w:rsid w:val="00725D3D"/>
    <w:rsid w:val="0072609D"/>
    <w:rsid w:val="00732403"/>
    <w:rsid w:val="00740DBE"/>
    <w:rsid w:val="00741BE9"/>
    <w:rsid w:val="007542CF"/>
    <w:rsid w:val="00766E8D"/>
    <w:rsid w:val="007712E5"/>
    <w:rsid w:val="00775ECF"/>
    <w:rsid w:val="007812BD"/>
    <w:rsid w:val="007860DE"/>
    <w:rsid w:val="00792619"/>
    <w:rsid w:val="007A069F"/>
    <w:rsid w:val="007A1660"/>
    <w:rsid w:val="007A51B4"/>
    <w:rsid w:val="007A5F8C"/>
    <w:rsid w:val="007C17B7"/>
    <w:rsid w:val="007C3F2D"/>
    <w:rsid w:val="007D29EB"/>
    <w:rsid w:val="007E6D3F"/>
    <w:rsid w:val="007F2EA0"/>
    <w:rsid w:val="007F53CF"/>
    <w:rsid w:val="00805453"/>
    <w:rsid w:val="00805D41"/>
    <w:rsid w:val="008105C3"/>
    <w:rsid w:val="00810A47"/>
    <w:rsid w:val="00812E44"/>
    <w:rsid w:val="008336F8"/>
    <w:rsid w:val="00841F48"/>
    <w:rsid w:val="00871447"/>
    <w:rsid w:val="008748A5"/>
    <w:rsid w:val="00891A2B"/>
    <w:rsid w:val="0089653A"/>
    <w:rsid w:val="008A0274"/>
    <w:rsid w:val="008A69E3"/>
    <w:rsid w:val="008B2B56"/>
    <w:rsid w:val="008B49BF"/>
    <w:rsid w:val="008B702E"/>
    <w:rsid w:val="008C239C"/>
    <w:rsid w:val="008C3CB5"/>
    <w:rsid w:val="008C6AF7"/>
    <w:rsid w:val="008D0870"/>
    <w:rsid w:val="008D7341"/>
    <w:rsid w:val="008E0218"/>
    <w:rsid w:val="008E2166"/>
    <w:rsid w:val="008E36F4"/>
    <w:rsid w:val="008E496A"/>
    <w:rsid w:val="008E4B82"/>
    <w:rsid w:val="008E4DF4"/>
    <w:rsid w:val="008F12B1"/>
    <w:rsid w:val="008F66F7"/>
    <w:rsid w:val="00902597"/>
    <w:rsid w:val="0090667F"/>
    <w:rsid w:val="009208C0"/>
    <w:rsid w:val="00923C6B"/>
    <w:rsid w:val="0092587A"/>
    <w:rsid w:val="00925DF5"/>
    <w:rsid w:val="009462DC"/>
    <w:rsid w:val="00952C4B"/>
    <w:rsid w:val="00953BFF"/>
    <w:rsid w:val="009608C8"/>
    <w:rsid w:val="00961BCB"/>
    <w:rsid w:val="00966557"/>
    <w:rsid w:val="009736CA"/>
    <w:rsid w:val="00973E4D"/>
    <w:rsid w:val="009775B6"/>
    <w:rsid w:val="00977EC1"/>
    <w:rsid w:val="009876E0"/>
    <w:rsid w:val="00993B97"/>
    <w:rsid w:val="00993CEF"/>
    <w:rsid w:val="00996ACF"/>
    <w:rsid w:val="009B35E0"/>
    <w:rsid w:val="009C18F3"/>
    <w:rsid w:val="009C4309"/>
    <w:rsid w:val="009C5041"/>
    <w:rsid w:val="009D0F62"/>
    <w:rsid w:val="009D2416"/>
    <w:rsid w:val="009E3DF6"/>
    <w:rsid w:val="009E7305"/>
    <w:rsid w:val="009F2FCD"/>
    <w:rsid w:val="00A01C7B"/>
    <w:rsid w:val="00A20F8B"/>
    <w:rsid w:val="00A2500C"/>
    <w:rsid w:val="00A30F6D"/>
    <w:rsid w:val="00A44276"/>
    <w:rsid w:val="00A52FB5"/>
    <w:rsid w:val="00A70652"/>
    <w:rsid w:val="00A76C72"/>
    <w:rsid w:val="00A82099"/>
    <w:rsid w:val="00A86EB3"/>
    <w:rsid w:val="00A945A7"/>
    <w:rsid w:val="00A9571D"/>
    <w:rsid w:val="00A967EE"/>
    <w:rsid w:val="00A97F28"/>
    <w:rsid w:val="00AA2C4C"/>
    <w:rsid w:val="00AB5F82"/>
    <w:rsid w:val="00AC3ABC"/>
    <w:rsid w:val="00AC4B9D"/>
    <w:rsid w:val="00AC7A9E"/>
    <w:rsid w:val="00AE06F0"/>
    <w:rsid w:val="00AE0FC0"/>
    <w:rsid w:val="00AF688D"/>
    <w:rsid w:val="00B10379"/>
    <w:rsid w:val="00B12B53"/>
    <w:rsid w:val="00B204A9"/>
    <w:rsid w:val="00B24FFF"/>
    <w:rsid w:val="00B40D20"/>
    <w:rsid w:val="00B4274F"/>
    <w:rsid w:val="00B55EA0"/>
    <w:rsid w:val="00B64EA1"/>
    <w:rsid w:val="00B65751"/>
    <w:rsid w:val="00B66EE0"/>
    <w:rsid w:val="00B7470B"/>
    <w:rsid w:val="00B82DBD"/>
    <w:rsid w:val="00B831F0"/>
    <w:rsid w:val="00B835BF"/>
    <w:rsid w:val="00B83D0F"/>
    <w:rsid w:val="00B929BE"/>
    <w:rsid w:val="00BA2D0B"/>
    <w:rsid w:val="00BA54FE"/>
    <w:rsid w:val="00BB6C69"/>
    <w:rsid w:val="00BC3933"/>
    <w:rsid w:val="00BD2FAA"/>
    <w:rsid w:val="00BE732A"/>
    <w:rsid w:val="00BF5864"/>
    <w:rsid w:val="00BF5F53"/>
    <w:rsid w:val="00C068FD"/>
    <w:rsid w:val="00C07394"/>
    <w:rsid w:val="00C12AB1"/>
    <w:rsid w:val="00C16D22"/>
    <w:rsid w:val="00C172FB"/>
    <w:rsid w:val="00C23E07"/>
    <w:rsid w:val="00C24675"/>
    <w:rsid w:val="00C2542F"/>
    <w:rsid w:val="00C2639A"/>
    <w:rsid w:val="00C34112"/>
    <w:rsid w:val="00C42056"/>
    <w:rsid w:val="00C44139"/>
    <w:rsid w:val="00C44752"/>
    <w:rsid w:val="00C6057C"/>
    <w:rsid w:val="00C67A65"/>
    <w:rsid w:val="00C7171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CF7276"/>
    <w:rsid w:val="00D00BC6"/>
    <w:rsid w:val="00D03629"/>
    <w:rsid w:val="00D0370B"/>
    <w:rsid w:val="00D05740"/>
    <w:rsid w:val="00D10C8F"/>
    <w:rsid w:val="00D21D2E"/>
    <w:rsid w:val="00D24AD3"/>
    <w:rsid w:val="00D27F8A"/>
    <w:rsid w:val="00D30598"/>
    <w:rsid w:val="00D32997"/>
    <w:rsid w:val="00D3746D"/>
    <w:rsid w:val="00D42E99"/>
    <w:rsid w:val="00D4404E"/>
    <w:rsid w:val="00D54747"/>
    <w:rsid w:val="00D54B54"/>
    <w:rsid w:val="00D66C88"/>
    <w:rsid w:val="00D73FDA"/>
    <w:rsid w:val="00D80B8F"/>
    <w:rsid w:val="00DA7914"/>
    <w:rsid w:val="00DB4E8D"/>
    <w:rsid w:val="00DC28D7"/>
    <w:rsid w:val="00DC308B"/>
    <w:rsid w:val="00DC661D"/>
    <w:rsid w:val="00DE12E2"/>
    <w:rsid w:val="00DE33D0"/>
    <w:rsid w:val="00DE52F3"/>
    <w:rsid w:val="00DE5648"/>
    <w:rsid w:val="00DE64E3"/>
    <w:rsid w:val="00DF0BD8"/>
    <w:rsid w:val="00DF1753"/>
    <w:rsid w:val="00E00269"/>
    <w:rsid w:val="00E0273F"/>
    <w:rsid w:val="00E0351C"/>
    <w:rsid w:val="00E11335"/>
    <w:rsid w:val="00E117B3"/>
    <w:rsid w:val="00E13267"/>
    <w:rsid w:val="00E23E49"/>
    <w:rsid w:val="00E324B9"/>
    <w:rsid w:val="00E33C43"/>
    <w:rsid w:val="00E42739"/>
    <w:rsid w:val="00E45179"/>
    <w:rsid w:val="00E454BC"/>
    <w:rsid w:val="00E65122"/>
    <w:rsid w:val="00E67ADB"/>
    <w:rsid w:val="00E70EA2"/>
    <w:rsid w:val="00E7146C"/>
    <w:rsid w:val="00E7505E"/>
    <w:rsid w:val="00E7542E"/>
    <w:rsid w:val="00E7711F"/>
    <w:rsid w:val="00E87C9B"/>
    <w:rsid w:val="00E9142E"/>
    <w:rsid w:val="00E91EA2"/>
    <w:rsid w:val="00E935F6"/>
    <w:rsid w:val="00E944A0"/>
    <w:rsid w:val="00E94CF8"/>
    <w:rsid w:val="00E965E0"/>
    <w:rsid w:val="00EA2469"/>
    <w:rsid w:val="00EA54A9"/>
    <w:rsid w:val="00EA5D30"/>
    <w:rsid w:val="00EB39ED"/>
    <w:rsid w:val="00EC4353"/>
    <w:rsid w:val="00ED03DD"/>
    <w:rsid w:val="00ED700E"/>
    <w:rsid w:val="00EE2879"/>
    <w:rsid w:val="00EF4688"/>
    <w:rsid w:val="00F0047E"/>
    <w:rsid w:val="00F02FF4"/>
    <w:rsid w:val="00F142A0"/>
    <w:rsid w:val="00F165B6"/>
    <w:rsid w:val="00F417A8"/>
    <w:rsid w:val="00F43B59"/>
    <w:rsid w:val="00F43EF6"/>
    <w:rsid w:val="00F4527F"/>
    <w:rsid w:val="00F542A9"/>
    <w:rsid w:val="00F709E5"/>
    <w:rsid w:val="00F76284"/>
    <w:rsid w:val="00F81105"/>
    <w:rsid w:val="00F847F0"/>
    <w:rsid w:val="00F876B4"/>
    <w:rsid w:val="00F91B80"/>
    <w:rsid w:val="00F91CE2"/>
    <w:rsid w:val="00F95B40"/>
    <w:rsid w:val="00F96F43"/>
    <w:rsid w:val="00FC166C"/>
    <w:rsid w:val="00FC7AB9"/>
    <w:rsid w:val="00FD4A4A"/>
    <w:rsid w:val="00FE4088"/>
    <w:rsid w:val="00FE6B97"/>
    <w:rsid w:val="017D438D"/>
    <w:rsid w:val="038F62BE"/>
    <w:rsid w:val="03A80897"/>
    <w:rsid w:val="03BC1030"/>
    <w:rsid w:val="041E3808"/>
    <w:rsid w:val="043B2184"/>
    <w:rsid w:val="047542D8"/>
    <w:rsid w:val="0475718F"/>
    <w:rsid w:val="0485137E"/>
    <w:rsid w:val="04C66C1A"/>
    <w:rsid w:val="04D1736D"/>
    <w:rsid w:val="05573D16"/>
    <w:rsid w:val="057443B4"/>
    <w:rsid w:val="05C017FD"/>
    <w:rsid w:val="0687687D"/>
    <w:rsid w:val="06F2489E"/>
    <w:rsid w:val="070268E6"/>
    <w:rsid w:val="07153A96"/>
    <w:rsid w:val="07501427"/>
    <w:rsid w:val="076636BD"/>
    <w:rsid w:val="08084777"/>
    <w:rsid w:val="094A00EB"/>
    <w:rsid w:val="094D7C7A"/>
    <w:rsid w:val="097507C7"/>
    <w:rsid w:val="097D22E2"/>
    <w:rsid w:val="098967ED"/>
    <w:rsid w:val="09AD2157"/>
    <w:rsid w:val="09EB0ED1"/>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0354DD"/>
    <w:rsid w:val="13C54541"/>
    <w:rsid w:val="14676D7E"/>
    <w:rsid w:val="15916DD0"/>
    <w:rsid w:val="16413351"/>
    <w:rsid w:val="164E090F"/>
    <w:rsid w:val="16937390"/>
    <w:rsid w:val="16D0758F"/>
    <w:rsid w:val="172F5937"/>
    <w:rsid w:val="17660053"/>
    <w:rsid w:val="177C482D"/>
    <w:rsid w:val="190E59FE"/>
    <w:rsid w:val="19393A07"/>
    <w:rsid w:val="1A196232"/>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BD0469"/>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2F016A15"/>
    <w:rsid w:val="300E355A"/>
    <w:rsid w:val="30337F16"/>
    <w:rsid w:val="30464A25"/>
    <w:rsid w:val="3082583C"/>
    <w:rsid w:val="31A45B7D"/>
    <w:rsid w:val="31A5035D"/>
    <w:rsid w:val="32A735AF"/>
    <w:rsid w:val="32D42C7D"/>
    <w:rsid w:val="33980AB1"/>
    <w:rsid w:val="344A7D4E"/>
    <w:rsid w:val="347D19AD"/>
    <w:rsid w:val="34C32719"/>
    <w:rsid w:val="34E44129"/>
    <w:rsid w:val="34E65643"/>
    <w:rsid w:val="3539753D"/>
    <w:rsid w:val="35771A99"/>
    <w:rsid w:val="361436EF"/>
    <w:rsid w:val="363D49D0"/>
    <w:rsid w:val="36481456"/>
    <w:rsid w:val="371A057C"/>
    <w:rsid w:val="37296A11"/>
    <w:rsid w:val="37F56BA7"/>
    <w:rsid w:val="388861A3"/>
    <w:rsid w:val="38DC340E"/>
    <w:rsid w:val="39426BDA"/>
    <w:rsid w:val="3A801D52"/>
    <w:rsid w:val="3ABF1B60"/>
    <w:rsid w:val="3B10121D"/>
    <w:rsid w:val="3BA23F27"/>
    <w:rsid w:val="3BAB553C"/>
    <w:rsid w:val="3BB75F0B"/>
    <w:rsid w:val="3BF62074"/>
    <w:rsid w:val="3D2D4ECB"/>
    <w:rsid w:val="3D8E7046"/>
    <w:rsid w:val="3DB1150E"/>
    <w:rsid w:val="3DD85B51"/>
    <w:rsid w:val="3E197344"/>
    <w:rsid w:val="3E583D12"/>
    <w:rsid w:val="3EC22693"/>
    <w:rsid w:val="3F213F33"/>
    <w:rsid w:val="3FE536F1"/>
    <w:rsid w:val="40083152"/>
    <w:rsid w:val="40085CD0"/>
    <w:rsid w:val="4041301D"/>
    <w:rsid w:val="42587944"/>
    <w:rsid w:val="42932E0A"/>
    <w:rsid w:val="43243278"/>
    <w:rsid w:val="435B56FC"/>
    <w:rsid w:val="43884ABF"/>
    <w:rsid w:val="43B236C4"/>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EA7BD9"/>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B32014C"/>
    <w:rsid w:val="5C8C341B"/>
    <w:rsid w:val="5D2F2B1E"/>
    <w:rsid w:val="5DEF5A0F"/>
    <w:rsid w:val="5DF72B16"/>
    <w:rsid w:val="5E7E0C7E"/>
    <w:rsid w:val="5EBA0845"/>
    <w:rsid w:val="5ECA3D86"/>
    <w:rsid w:val="5F4D50E3"/>
    <w:rsid w:val="5FC5111D"/>
    <w:rsid w:val="60303C60"/>
    <w:rsid w:val="60320809"/>
    <w:rsid w:val="61E15FB7"/>
    <w:rsid w:val="626B0ACC"/>
    <w:rsid w:val="626F728B"/>
    <w:rsid w:val="62A42563"/>
    <w:rsid w:val="63210307"/>
    <w:rsid w:val="633B16F7"/>
    <w:rsid w:val="63613BBD"/>
    <w:rsid w:val="64132ACB"/>
    <w:rsid w:val="644F1AB3"/>
    <w:rsid w:val="64712CA8"/>
    <w:rsid w:val="661512EF"/>
    <w:rsid w:val="66A77D57"/>
    <w:rsid w:val="66C75014"/>
    <w:rsid w:val="672B6AD9"/>
    <w:rsid w:val="67CD5013"/>
    <w:rsid w:val="688F7696"/>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333103"/>
    <w:rsid w:val="72F9402A"/>
    <w:rsid w:val="733A4279"/>
    <w:rsid w:val="74125240"/>
    <w:rsid w:val="74D06143"/>
    <w:rsid w:val="75284014"/>
    <w:rsid w:val="75D4756D"/>
    <w:rsid w:val="75E36E5B"/>
    <w:rsid w:val="771B7E7C"/>
    <w:rsid w:val="775744D2"/>
    <w:rsid w:val="77E24ED1"/>
    <w:rsid w:val="789E730E"/>
    <w:rsid w:val="79042BD4"/>
    <w:rsid w:val="7963467E"/>
    <w:rsid w:val="79D12E08"/>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HTML Preformatted"/>
    <w:basedOn w:val="1"/>
    <w:link w:val="5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HTML 预设格式 Char"/>
    <w:basedOn w:val="19"/>
    <w:link w:val="12"/>
    <w:semiHidden/>
    <w:qFormat/>
    <w:uiPriority w:val="99"/>
    <w:rPr>
      <w:rFonts w:ascii="Courier New" w:hAnsi="Courier New" w:cs="Courier New" w:eastAsiaTheme="minorEastAsia"/>
      <w:kern w:val="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70071-016F-4928-8F26-CDEB14B10C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3289</Words>
  <Characters>3465</Characters>
  <Lines>31</Lines>
  <Paragraphs>8</Paragraphs>
  <TotalTime>10</TotalTime>
  <ScaleCrop>false</ScaleCrop>
  <LinksUpToDate>false</LinksUpToDate>
  <CharactersWithSpaces>4215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曾伟</cp:lastModifiedBy>
  <dcterms:modified xsi:type="dcterms:W3CDTF">2025-12-26T03:03:59Z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eyJoZGlkIjoiMzEwNTM5NzYwMDRjMzkwZTVkZjY2ODkwMGIxNGU0OTUiLCJ1c2VySWQiOiI1NzU3NTk1NDcifQ==</vt:lpwstr>
  </property>
  <property fmtid="{D5CDD505-2E9C-101B-9397-08002B2CF9AE}" pid="3" name="KSOProductBuildVer">
    <vt:lpwstr>2052-12.1.0.24034</vt:lpwstr>
  </property>
  <property fmtid="{D5CDD505-2E9C-101B-9397-08002B2CF9AE}" pid="4" name="ICV">
    <vt:lpwstr>638278A91B6247A3A14F33886A0DB3EB_13</vt:lpwstr>
  </property>
</Properties>
</file>