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四川宏达股份有限公司磁悬浮四梭圆织机采购</w:t>
      </w:r>
    </w:p>
    <w:p w14:paraId="1FAE45D5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3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3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6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6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编号：SFLHG-GKBX-2025-HW152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磁悬浮四梭圆织机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编号：SFLHG-GKBX-2025-HW152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四川宏达股份有限公司什邡磷化工分公司</w:t>
      </w:r>
      <w:r>
        <w:rPr>
          <w:rFonts w:hint="eastAsia" w:ascii="黑体" w:hAnsi="黑体" w:eastAsia="黑体" w:cs="Segoe UI"/>
          <w:b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磁悬浮四梭圆织机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采购，于2025年11月20日在蜀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道投资集团有限责任公司集中招标采购平台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完成公开招标，评标委员会通过评审已推荐中标候选人，本着“公开、公平、公正”的原则，现邀请3名中标候选人在宏达股份集采平台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补报详细资料，由招标单位进行综合评审，</w:t>
      </w:r>
      <w:r>
        <w:rPr>
          <w:rFonts w:hint="eastAsia" w:ascii="黑体" w:hAnsi="黑体" w:eastAsia="黑体" w:cs="宋体"/>
          <w:kern w:val="0"/>
          <w:sz w:val="28"/>
          <w:szCs w:val="28"/>
        </w:rPr>
        <w:t>现将相关事项公告如下：</w:t>
      </w:r>
    </w:p>
    <w:p w14:paraId="1E9CD92D">
      <w:pPr>
        <w:pStyle w:val="15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磁悬浮四梭圆织机1套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5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564"/>
        <w:gridCol w:w="4516"/>
        <w:gridCol w:w="156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4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51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60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67" w:type="dxa"/>
            <w:vAlign w:val="center"/>
          </w:tcPr>
          <w:p w14:paraId="37C1F30B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64" w:type="dxa"/>
            <w:vAlign w:val="center"/>
          </w:tcPr>
          <w:p w14:paraId="5E90A654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  <w:lang w:eastAsia="zh-CN"/>
              </w:rPr>
              <w:t>磁悬浮四梭圆织机</w:t>
            </w:r>
          </w:p>
        </w:tc>
        <w:tc>
          <w:tcPr>
            <w:tcW w:w="4516" w:type="dxa"/>
            <w:vAlign w:val="center"/>
          </w:tcPr>
          <w:p w14:paraId="702B1350">
            <w:pPr>
              <w:pStyle w:val="18"/>
              <w:ind w:left="0" w:leftChars="0" w:firstLine="0" w:firstLineChars="0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详见技术文件</w:t>
            </w:r>
          </w:p>
        </w:tc>
        <w:tc>
          <w:tcPr>
            <w:tcW w:w="1560" w:type="dxa"/>
            <w:vAlign w:val="center"/>
          </w:tcPr>
          <w:p w14:paraId="1597C120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24台</w:t>
            </w:r>
          </w:p>
        </w:tc>
      </w:tr>
    </w:tbl>
    <w:p w14:paraId="1967F7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师古镇。</w:t>
      </w:r>
    </w:p>
    <w:p w14:paraId="4611913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sz w:val="28"/>
          <w:szCs w:val="28"/>
          <w:lang w:val="en-US" w:eastAsia="zh-CN"/>
        </w:rPr>
        <w:t>合同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生效后15个自然日内交货6台，安装调试正常运行1-2月后交货18台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sz w:val="28"/>
          <w:szCs w:val="28"/>
        </w:rPr>
        <w:t>。货到招标方验收合格，中标方出具全额增值税专用发票后，招标方支付合同总金额的</w:t>
      </w:r>
      <w:r>
        <w:rPr>
          <w:rFonts w:hint="eastAsia" w:ascii="黑体" w:hAnsi="黑体" w:eastAsia="黑体" w:cs="Segoe UI"/>
          <w:sz w:val="28"/>
          <w:szCs w:val="28"/>
          <w:lang w:val="en-US" w:eastAsia="zh-CN"/>
        </w:rPr>
        <w:t>9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%，余1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%质保金待质保期满且无质量异议后支付。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7D2B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1年</w:t>
      </w:r>
      <w:r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lang w:val="en-US" w:eastAsia="zh-CN"/>
        </w:rPr>
        <w:t>（设备质保期：可根据自身设备质量延长质保期时间，作为优选条件）</w:t>
      </w:r>
    </w:p>
    <w:p w14:paraId="6F201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12月25日 13时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营业执照（三证合一）</w:t>
      </w:r>
      <w:bookmarkEnd w:id="0"/>
      <w:bookmarkEnd w:id="1"/>
    </w:p>
    <w:p w14:paraId="7FC42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②报价</w:t>
      </w:r>
    </w:p>
    <w:p w14:paraId="23272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易损件清单及价格（后期配件清单）</w:t>
      </w:r>
    </w:p>
    <w:p w14:paraId="43166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④业绩</w:t>
      </w:r>
      <w:bookmarkStart w:id="19" w:name="_GoBack"/>
      <w:bookmarkEnd w:id="19"/>
    </w:p>
    <w:p w14:paraId="3A97C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⑤随机配件清单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Times New Roman"/>
          <w:sz w:val="28"/>
          <w:szCs w:val="28"/>
        </w:rPr>
        <w:t>时不保证最低价中选，但充分注意合理的最低报价。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 13881082126</w:t>
      </w: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37" w:firstLineChars="1200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274596702"/>
      <w:bookmarkStart w:id="3" w:name="_Toc238552273"/>
      <w:bookmarkStart w:id="4" w:name="_Toc275014947"/>
      <w:bookmarkStart w:id="5" w:name="_Hlk155791057"/>
      <w:bookmarkStart w:id="6" w:name="_Toc274236999"/>
      <w:bookmarkStart w:id="7" w:name="_Toc275019684"/>
      <w:bookmarkStart w:id="8" w:name="_Toc268793030"/>
      <w:bookmarkStart w:id="9" w:name="_Toc303149804"/>
      <w:bookmarkStart w:id="10" w:name="_Toc16684"/>
      <w:bookmarkStart w:id="11" w:name="_Toc275019836"/>
      <w:bookmarkStart w:id="12" w:name="_Toc318986166"/>
      <w:bookmarkStart w:id="13" w:name="_Toc275019290"/>
      <w:bookmarkStart w:id="14" w:name="_Toc269113527"/>
      <w:bookmarkStart w:id="15" w:name="_Toc23879763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E56EBEF">
      <w:pPr>
        <w:pStyle w:val="37"/>
      </w:pPr>
    </w:p>
    <w:p w14:paraId="3648F00F">
      <w:pPr>
        <w:pStyle w:val="2"/>
        <w:spacing w:before="156" w:after="156"/>
        <w:jc w:val="center"/>
        <w:rPr>
          <w:rFonts w:hint="eastAsia"/>
          <w:sz w:val="36"/>
          <w:szCs w:val="52"/>
        </w:rPr>
      </w:pPr>
      <w:r>
        <w:rPr>
          <w:rFonts w:hint="eastAsia"/>
          <w:sz w:val="36"/>
          <w:szCs w:val="52"/>
        </w:rPr>
        <w:t>四川宏达股份有限公司</w:t>
      </w:r>
    </w:p>
    <w:p w14:paraId="2D76D948">
      <w:pPr>
        <w:ind w:firstLine="3012" w:firstLineChars="1000"/>
        <w:jc w:val="both"/>
        <w:rPr>
          <w:rFonts w:hint="default" w:asciiTheme="minorEastAsia" w:hAnsiTheme="minor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lang w:val="en-US" w:eastAsia="zh-CN"/>
        </w:rPr>
        <w:t>磁悬浮四梭圆织机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技术要求</w:t>
      </w:r>
    </w:p>
    <w:p w14:paraId="54E437AE">
      <w:pPr>
        <w:numPr>
          <w:ilvl w:val="0"/>
          <w:numId w:val="2"/>
        </w:numPr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适用需求</w:t>
      </w:r>
    </w:p>
    <w:p w14:paraId="0A783DF4"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适用于全透明丝、半透明丝、添加填充母料和再生回收料丝线的编织袋的编织。编织袋主要用于磷铵、复合肥的包装，需淋膜、复合淋膜BOPP彩膜。</w:t>
      </w:r>
    </w:p>
    <w:p w14:paraId="4D861555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设备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基本</w:t>
      </w:r>
      <w:r>
        <w:rPr>
          <w:rFonts w:hint="eastAsia" w:asciiTheme="minorEastAsia" w:hAnsiTheme="minorEastAsia" w:eastAsiaTheme="minorEastAsia"/>
          <w:sz w:val="28"/>
          <w:szCs w:val="28"/>
        </w:rPr>
        <w:t>技术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参数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</w:p>
    <w:p w14:paraId="590491B4">
      <w:pPr>
        <w:numPr>
          <w:ilvl w:val="0"/>
          <w:numId w:val="3"/>
        </w:numPr>
        <w:ind w:leftChars="0"/>
        <w:jc w:val="left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设计速度：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200-220转/分钟；</w:t>
      </w:r>
    </w:p>
    <w:p w14:paraId="6BB914B6">
      <w:pPr>
        <w:numPr>
          <w:ilvl w:val="0"/>
          <w:numId w:val="3"/>
        </w:numPr>
        <w:tabs>
          <w:tab w:val="left" w:pos="5991"/>
        </w:tabs>
        <w:ind w:leftChars="0"/>
        <w:jc w:val="left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编织布的宽度误差</w:t>
      </w:r>
      <w:r>
        <w:rPr>
          <w:rFonts w:hint="eastAsia" w:cs="华文仿宋" w:asciiTheme="minorEastAsia" w:hAnsiTheme="minorEastAsia"/>
          <w:color w:val="000000"/>
          <w:sz w:val="28"/>
          <w:szCs w:val="28"/>
          <w:lang w:val="en-US" w:eastAsia="zh-CN"/>
        </w:rPr>
        <w:t>小于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3mm</w:t>
      </w:r>
      <w:r>
        <w:rPr>
          <w:rFonts w:hint="eastAsia" w:cs="华文仿宋" w:asciiTheme="minorEastAsia" w:hAnsiTheme="minorEastAsia"/>
          <w:color w:val="000000"/>
          <w:sz w:val="28"/>
          <w:szCs w:val="28"/>
          <w:lang w:val="en-US" w:eastAsia="zh-CN"/>
        </w:rPr>
        <w:tab/>
      </w:r>
    </w:p>
    <w:p w14:paraId="097BF419">
      <w:pPr>
        <w:numPr>
          <w:ilvl w:val="0"/>
          <w:numId w:val="3"/>
        </w:numPr>
        <w:ind w:leftChars="0"/>
        <w:jc w:val="left"/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编织布宽度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350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-700mm</w:t>
      </w:r>
    </w:p>
    <w:p w14:paraId="1255E9FA">
      <w:pPr>
        <w:numPr>
          <w:ilvl w:val="0"/>
          <w:numId w:val="3"/>
        </w:numPr>
        <w:ind w:leftChars="0"/>
        <w:jc w:val="left"/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快速换纬装置,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eastAsia="zh-CN"/>
        </w:rPr>
        <w:t>配置高灵敏度无线系统，断经、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完纬线装置。</w:t>
      </w:r>
    </w:p>
    <w:p w14:paraId="4A98E207">
      <w:pPr>
        <w:ind w:left="2800" w:hanging="2800" w:hangingChars="1000"/>
        <w:jc w:val="left"/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</w:rPr>
        <w:t>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eastAsia="zh-CN"/>
        </w:rPr>
        <w:t>触摸显示屏，故障、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转速、产量班次显示等。                                  </w:t>
      </w:r>
    </w:p>
    <w:p w14:paraId="425D1933">
      <w:pPr>
        <w:ind w:left="4760" w:hanging="4760" w:hangingChars="1700"/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</w:rPr>
        <w:t>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eastAsia="zh-CN"/>
        </w:rPr>
        <w:t>经线自动控制张力系统。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   </w:t>
      </w:r>
    </w:p>
    <w:p w14:paraId="2206F863">
      <w:pPr>
        <w:ind w:left="4760" w:hanging="4760" w:hangingChars="1700"/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</w:rPr>
        <w:t>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卷布机下置，同步电机调节宽窄，换纬、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点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动无稀档。         </w:t>
      </w:r>
    </w:p>
    <w:p w14:paraId="52B567F8">
      <w:pPr>
        <w:ind w:left="4760" w:hanging="4760" w:hangingChars="1700"/>
        <w:jc w:val="left"/>
        <w:rPr>
          <w:rFonts w:hint="default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</w:rPr>
        <w:t>、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eastAsia="zh-CN"/>
        </w:rPr>
        <w:t>具备编织数据自动记录并保存可实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eastAsia="zh-CN"/>
        </w:rPr>
        <w:t>自动</w:t>
      </w: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抄表，直接读数等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功能。</w:t>
      </w:r>
    </w:p>
    <w:p w14:paraId="16073477">
      <w:pP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auto"/>
          <w:sz w:val="28"/>
          <w:szCs w:val="28"/>
          <w:lang w:val="en-US" w:eastAsia="zh-CN"/>
        </w:rPr>
        <w:t>9、设备安装长度不超过9500mm，宽度2200mm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 w14:paraId="5270D534">
      <w:pPr>
        <w:tabs>
          <w:tab w:val="center" w:pos="4153"/>
        </w:tabs>
        <w:rPr>
          <w:rFonts w:hint="default" w:cs="华文仿宋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10、主电机功率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≤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2.2kw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ab/>
      </w:r>
    </w:p>
    <w:p w14:paraId="1B14D87F">
      <w:pPr>
        <w:tabs>
          <w:tab w:val="center" w:pos="4153"/>
        </w:tabs>
        <w:rPr>
          <w:rFonts w:hint="eastAsia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备注：如有最新升级的配置，请投标单位按贵公司悬浮圆织机的最高配置投标，并将最新配置名称、性能、达到的效果一并加以说明。</w:t>
      </w:r>
    </w:p>
    <w:p w14:paraId="6373A538">
      <w:pPr>
        <w:numPr>
          <w:ilvl w:val="0"/>
          <w:numId w:val="0"/>
        </w:numPr>
        <w:tabs>
          <w:tab w:val="left" w:pos="512"/>
        </w:tabs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cs="华文仿宋" w:asciiTheme="minorEastAsia" w:hAnsiTheme="minorEastAsia" w:eastAsiaTheme="minorEastAsia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其它要求</w:t>
      </w:r>
    </w:p>
    <w:p w14:paraId="5D5A56F9">
      <w:pPr>
        <w:numPr>
          <w:ilvl w:val="0"/>
          <w:numId w:val="4"/>
        </w:numPr>
        <w:ind w:leftChars="0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考虑设备的性能达到要求，需满足先货后款，分两批次送货安装(第一批次6台，安装调试正常运行1-2月后发</w:t>
      </w:r>
      <w:r>
        <w:rPr>
          <w:rFonts w:hint="eastAsia" w:cs="华文仿宋" w:asciiTheme="minorEastAsia" w:hAnsiTheme="minorEastAsia"/>
          <w:color w:val="auto"/>
          <w:sz w:val="28"/>
          <w:szCs w:val="28"/>
          <w:lang w:val="en-US" w:eastAsia="zh-CN"/>
        </w:rPr>
        <w:t>18</w:t>
      </w:r>
      <w:r>
        <w:rPr>
          <w:rFonts w:hint="eastAsia" w:cs="华文仿宋" w:asciiTheme="minorEastAsia" w:hAnsiTheme="minorEastAsia"/>
          <w:color w:val="000000"/>
          <w:sz w:val="28"/>
          <w:szCs w:val="28"/>
          <w:lang w:val="en-US" w:eastAsia="zh-CN"/>
        </w:rPr>
        <w:t>台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）。</w:t>
      </w:r>
    </w:p>
    <w:p w14:paraId="3273A4B3">
      <w:pPr>
        <w:numPr>
          <w:ilvl w:val="0"/>
          <w:numId w:val="4"/>
        </w:numPr>
        <w:ind w:leftChars="0"/>
        <w:rPr>
          <w:rFonts w:hint="default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需免费安装调试培训维修、操作工人，安装</w:t>
      </w:r>
      <w:r>
        <w:rPr>
          <w:rFonts w:hint="eastAsia" w:cs="华文仿宋" w:asciiTheme="minorEastAsia" w:hAnsiTheme="minorEastAsia"/>
          <w:color w:val="000000"/>
          <w:sz w:val="28"/>
          <w:szCs w:val="28"/>
          <w:lang w:val="en-US" w:eastAsia="zh-CN"/>
        </w:rPr>
        <w:t>调试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过程食宿自理。</w:t>
      </w:r>
    </w:p>
    <w:p w14:paraId="7492C661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C35CE2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97A499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C4712C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8CCF0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C5628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50BF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1C0719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245F327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DD8A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32DEA43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23EE65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417A14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0CC3C9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598257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CE47CA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1CBAC8D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9C39D5C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16DFE2E5">
      <w:pPr>
        <w:kinsoku/>
        <w:overflowPunct/>
        <w:topLinePunct w:val="0"/>
        <w:bidi w:val="0"/>
        <w:ind w:right="0" w:rightChars="0" w:firstLine="4320" w:firstLineChars="90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360" w:firstLineChars="700"/>
        <w:jc w:val="both"/>
        <w:textAlignment w:val="bottom"/>
        <w:rPr>
          <w:rFonts w:hint="eastAsia" w:ascii="黑体" w:hAnsi="黑体" w:eastAsia="黑体" w:cs="宋体"/>
          <w:color w:val="auto"/>
          <w:sz w:val="48"/>
          <w:szCs w:val="48"/>
        </w:rPr>
      </w:pPr>
      <w:r>
        <w:rPr>
          <w:rFonts w:hint="eastAsia" w:ascii="黑体" w:hAnsi="黑体" w:eastAsia="黑体" w:cs="宋体"/>
          <w:color w:val="auto"/>
          <w:sz w:val="48"/>
          <w:szCs w:val="48"/>
          <w:lang w:val="en-US" w:eastAsia="zh-CN"/>
        </w:rPr>
        <w:t>磁悬浮四梭圆织机</w:t>
      </w:r>
      <w:r>
        <w:rPr>
          <w:rFonts w:hint="eastAsia" w:ascii="黑体" w:hAnsi="黑体" w:eastAsia="黑体" w:cs="宋体"/>
          <w:color w:val="auto"/>
          <w:sz w:val="48"/>
          <w:szCs w:val="48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8B8268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A4FAAF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FEA065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4C56783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16" w:name="_Toc4384"/>
      <w:bookmarkStart w:id="17" w:name="_Toc9978"/>
      <w:bookmarkStart w:id="18" w:name="_Toc30198"/>
    </w:p>
    <w:p w14:paraId="29AA5B0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4AE725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DB035F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bookmarkEnd w:id="16"/>
    <w:bookmarkEnd w:id="17"/>
    <w:bookmarkEnd w:id="18"/>
    <w:p w14:paraId="3B188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08B90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1E9D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DBF5770">
      <w:pPr>
        <w:pStyle w:val="5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9"/>
        <w:tblW w:w="9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8"/>
        <w:gridCol w:w="2312"/>
        <w:gridCol w:w="650"/>
        <w:gridCol w:w="840"/>
        <w:gridCol w:w="960"/>
        <w:gridCol w:w="900"/>
        <w:gridCol w:w="1350"/>
      </w:tblGrid>
      <w:tr w14:paraId="26D8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C0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A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B2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0D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2B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8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F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合计金额（元）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5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FB5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D1A5">
            <w:pPr>
              <w:widowControl/>
              <w:ind w:firstLine="21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7ED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1"/>
                <w:szCs w:val="21"/>
                <w:lang w:eastAsia="zh-CN"/>
              </w:rPr>
              <w:t>磁悬浮四梭圆织机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B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0D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B14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CB7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B53226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3ADF9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FB3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29E5"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总价大写：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（小写：                ）</w:t>
            </w:r>
          </w:p>
        </w:tc>
      </w:tr>
    </w:tbl>
    <w:p w14:paraId="56ECFC7B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</w:p>
    <w:p w14:paraId="7702CA09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1:报价包含投标人完成本项目工作所需的一切费用，包括但不限于设备、运输、保险、安装、调试、培训、验收、税费和招标文件规定的其它费用等全部内容的含税价（税率13%）。</w:t>
      </w:r>
    </w:p>
    <w:p w14:paraId="71100E4A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hint="default" w:ascii="黑体" w:hAnsi="黑体" w:eastAsia="黑体" w:cs="Segoe U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  <w:lang w:val="en-US" w:eastAsia="zh-CN"/>
        </w:rPr>
        <w:t>商务响应条款</w:t>
      </w:r>
    </w:p>
    <w:p w14:paraId="3FA56E98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1.</w:t>
      </w:r>
      <w:r>
        <w:rPr>
          <w:rFonts w:ascii="黑体" w:hAnsi="黑体" w:eastAsia="黑体" w:cs="Segoe UI"/>
          <w:sz w:val="24"/>
          <w:szCs w:val="24"/>
        </w:rPr>
        <w:t>报价总金额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含13%税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）</w:t>
      </w:r>
      <w:r>
        <w:rPr>
          <w:rFonts w:ascii="黑体" w:hAnsi="黑体" w:eastAsia="黑体" w:cs="Segoe UI"/>
          <w:sz w:val="24"/>
          <w:szCs w:val="24"/>
        </w:rPr>
        <w:t>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            </w:t>
      </w:r>
    </w:p>
    <w:p w14:paraId="403AC29E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sz w:val="24"/>
          <w:szCs w:val="24"/>
        </w:rPr>
        <w:t>付款方式：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</w:t>
      </w:r>
    </w:p>
    <w:p w14:paraId="6569275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Segoe UI"/>
          <w:color w:val="FF000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Segoe UI"/>
          <w:color w:val="auto"/>
          <w:sz w:val="24"/>
          <w:szCs w:val="24"/>
          <w:lang w:val="en-US" w:eastAsia="zh-CN"/>
        </w:rPr>
        <w:t>交货期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</w:t>
      </w:r>
    </w:p>
    <w:p w14:paraId="7DB72C0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4.</w:t>
      </w:r>
      <w:r>
        <w:rPr>
          <w:rFonts w:ascii="黑体" w:hAnsi="黑体" w:eastAsia="黑体" w:cs="Segoe UI"/>
          <w:sz w:val="24"/>
          <w:szCs w:val="24"/>
        </w:rPr>
        <w:t>质保期：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</w:t>
      </w:r>
    </w:p>
    <w:p w14:paraId="56E47A3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投标人承诺：</w:t>
      </w:r>
    </w:p>
    <w:p w14:paraId="690AF98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（1）一旦中标，我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司</w:t>
      </w:r>
      <w:r>
        <w:rPr>
          <w:rFonts w:hint="eastAsia" w:ascii="黑体" w:hAnsi="黑体" w:eastAsia="黑体" w:cs="Segoe UI"/>
          <w:sz w:val="24"/>
          <w:szCs w:val="24"/>
        </w:rPr>
        <w:t>愿意按照招标文件和招标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人</w:t>
      </w:r>
      <w:r>
        <w:rPr>
          <w:rFonts w:hint="eastAsia" w:ascii="黑体" w:hAnsi="黑体" w:eastAsia="黑体" w:cs="Segoe UI"/>
          <w:sz w:val="24"/>
          <w:szCs w:val="24"/>
        </w:rPr>
        <w:t>的规定和要求签订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磁悬浮四梭圆织机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购</w:t>
      </w:r>
      <w:r>
        <w:rPr>
          <w:rFonts w:hint="eastAsia" w:ascii="黑体" w:hAnsi="黑体" w:eastAsia="黑体" w:cs="Segoe UI"/>
          <w:sz w:val="24"/>
          <w:szCs w:val="24"/>
        </w:rPr>
        <w:t>销合同，并信守合同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保证质量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如期交货。</w:t>
      </w:r>
    </w:p>
    <w:p w14:paraId="44A75F8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（2）投标人同意按照招标方的要求，严格遵守招标纪律，恪守招标方的各项规定，保证投标工作的顺利进行。</w:t>
      </w:r>
    </w:p>
    <w:p w14:paraId="6E91341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 xml:space="preserve">（3）我方已经审查全部的招标文件，包括修改文件，以及全部的参考资料和有关附件，我方完全理解同意放弃对这方面有不明和误解的权利。        </w:t>
      </w:r>
    </w:p>
    <w:p w14:paraId="723A3CC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textAlignment w:val="auto"/>
        <w:rPr>
          <w:rFonts w:ascii="黑体" w:hAnsi="黑体" w:eastAsia="黑体" w:cs="Segoe UI"/>
          <w:sz w:val="24"/>
          <w:szCs w:val="24"/>
        </w:rPr>
      </w:pPr>
    </w:p>
    <w:p w14:paraId="32FE4B9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jc w:val="right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投标人名称（盖章）：</w:t>
      </w:r>
    </w:p>
    <w:p w14:paraId="030FEBF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3840" w:firstLineChars="1600"/>
        <w:jc w:val="right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日期：    年   月   日</w:t>
      </w:r>
    </w:p>
    <w:p w14:paraId="4E643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</w:t>
      </w:r>
    </w:p>
    <w:p w14:paraId="4237134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易损件清单及价格（后期配件清单）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如下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3A93A25C"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19"/>
        <w:tblW w:w="955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369"/>
        <w:gridCol w:w="1157"/>
        <w:gridCol w:w="894"/>
        <w:gridCol w:w="1080"/>
        <w:gridCol w:w="1331"/>
      </w:tblGrid>
      <w:tr w14:paraId="10CE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33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05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7D0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规格型号/参数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1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计量</w:t>
            </w:r>
          </w:p>
          <w:p w14:paraId="51F672C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CB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99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生产厂家/品牌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D1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4E21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9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81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B8D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E9A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10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07D9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D542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7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6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765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4E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24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EEAE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DAC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7DEB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41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CE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D37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B8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40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F059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0BCC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4947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A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3E88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B3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1FA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E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094FB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4510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2F2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3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394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BE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C28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791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D6E1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0040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1D2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A4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4A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8A0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84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4FE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483A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F42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CBB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1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D81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95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16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E7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D345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75D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A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C9A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06F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75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DB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637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2E3F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3EBB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5C5D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83D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45C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594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8F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441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7E0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68C5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FAF7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</w:tbl>
    <w:p w14:paraId="37745D44">
      <w:pPr>
        <w:tabs>
          <w:tab w:val="left" w:pos="5580"/>
        </w:tabs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注:</w:t>
      </w:r>
    </w:p>
    <w:p w14:paraId="27FA2224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</w:t>
      </w:r>
      <w:r>
        <w:rPr>
          <w:rFonts w:hint="eastAsia" w:ascii="黑体" w:hAnsi="黑体" w:eastAsia="黑体" w:cs="黑体"/>
          <w:sz w:val="24"/>
        </w:rPr>
        <w:t>此处所列项目应按照</w:t>
      </w:r>
      <w:r>
        <w:rPr>
          <w:rFonts w:hint="eastAsia" w:ascii="黑体" w:hAnsi="黑体" w:eastAsia="黑体" w:cs="黑体"/>
          <w:sz w:val="24"/>
          <w:lang w:val="en-US" w:eastAsia="zh-CN"/>
        </w:rPr>
        <w:t>招标</w:t>
      </w:r>
      <w:r>
        <w:rPr>
          <w:rFonts w:hint="eastAsia" w:ascii="黑体" w:hAnsi="黑体" w:eastAsia="黑体" w:cs="黑体"/>
          <w:sz w:val="24"/>
        </w:rPr>
        <w:t>文件</w:t>
      </w:r>
      <w:r>
        <w:rPr>
          <w:rFonts w:hint="eastAsia" w:ascii="黑体" w:hAnsi="黑体" w:eastAsia="黑体" w:cs="黑体"/>
          <w:sz w:val="24"/>
          <w:lang w:val="en-US" w:eastAsia="zh-CN"/>
        </w:rPr>
        <w:t>及技术规格书</w:t>
      </w:r>
      <w:r>
        <w:rPr>
          <w:rFonts w:hint="eastAsia" w:ascii="黑体" w:hAnsi="黑体" w:eastAsia="黑体" w:cs="黑体"/>
          <w:sz w:val="24"/>
        </w:rPr>
        <w:t>的全部内容进行统计，表内项目不足，</w:t>
      </w:r>
      <w:r>
        <w:rPr>
          <w:rFonts w:hint="eastAsia" w:ascii="黑体" w:hAnsi="黑体" w:eastAsia="黑体" w:cs="黑体"/>
          <w:sz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4"/>
        </w:rPr>
        <w:t>人可依次增减。</w:t>
      </w:r>
    </w:p>
    <w:p w14:paraId="61C4E3E0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2.投标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人可根据实际供货内容自行修改。</w:t>
      </w:r>
    </w:p>
    <w:p w14:paraId="6EF71F62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设备</w:t>
      </w:r>
      <w:r>
        <w:rPr>
          <w:rFonts w:hint="eastAsia" w:ascii="黑体" w:hAnsi="黑体" w:eastAsia="黑体" w:cs="黑体"/>
          <w:sz w:val="24"/>
          <w:lang w:val="en-US" w:eastAsia="zh-CN"/>
        </w:rPr>
        <w:t>及资料</w:t>
      </w:r>
      <w:r>
        <w:rPr>
          <w:rFonts w:hint="eastAsia" w:ascii="黑体" w:hAnsi="黑体" w:eastAsia="黑体" w:cs="黑体"/>
          <w:sz w:val="24"/>
        </w:rPr>
        <w:t>明细表请按类别排序，将全部供货范围按上表格式罗列。</w:t>
      </w:r>
    </w:p>
    <w:p w14:paraId="55CB5436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  <w:lang w:val="en-US" w:eastAsia="zh-CN"/>
        </w:rPr>
      </w:pPr>
    </w:p>
    <w:p w14:paraId="58A55150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6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3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ED23026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33FFB3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4C8A92B">
      <w:pPr>
        <w:numPr>
          <w:ilvl w:val="0"/>
          <w:numId w:val="6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业绩：</w:t>
      </w:r>
    </w:p>
    <w:p w14:paraId="194A6D4F">
      <w:pPr>
        <w:pStyle w:val="37"/>
        <w:spacing w:line="360" w:lineRule="auto"/>
        <w:ind w:firstLine="0" w:firstLineChars="0"/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磁悬浮四梭圆织机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发电机组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业绩</w:t>
      </w:r>
      <w:r>
        <w:rPr>
          <w:rFonts w:hint="eastAsia" w:ascii="黑体" w:hAnsi="黑体" w:eastAsia="黑体" w:cs="Segoe UI"/>
          <w:kern w:val="0"/>
          <w:sz w:val="24"/>
          <w:szCs w:val="24"/>
        </w:rPr>
        <w:t>。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业绩证明资料要求：合同关键页（至少包含合同首末页、合同总额页、合同标的</w:t>
      </w:r>
      <w:r>
        <w:rPr>
          <w:rFonts w:hint="eastAsia" w:ascii="黑体" w:hAnsi="黑体" w:eastAsia="黑体" w:cs="Segoe UI"/>
          <w:kern w:val="0"/>
          <w:sz w:val="24"/>
          <w:szCs w:val="24"/>
          <w:lang w:val="zh-CN" w:eastAsia="zh-CN"/>
        </w:rPr>
        <w:t>页、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装置应用行业体现页、签订时间页、签字盖章页等足以证明业绩的有效材料）。同一家单位多次采购</w:t>
      </w:r>
      <w:r>
        <w:rPr>
          <w:rFonts w:hint="eastAsia" w:ascii="黑体" w:hAnsi="黑体" w:eastAsia="黑体" w:cs="Segoe UI"/>
          <w:kern w:val="0"/>
          <w:sz w:val="24"/>
          <w:szCs w:val="24"/>
        </w:rPr>
        <w:t>，合同数量可累计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。</w:t>
      </w:r>
    </w:p>
    <w:p w14:paraId="7BA561F3">
      <w:pPr>
        <w:pStyle w:val="37"/>
        <w:spacing w:line="360" w:lineRule="auto"/>
        <w:ind w:left="0" w:leftChars="0" w:firstLine="0" w:firstLineChars="0"/>
        <w:rPr>
          <w:rFonts w:ascii="黑体" w:hAnsi="黑体" w:eastAsia="黑体" w:cs="Segoe UI"/>
          <w:kern w:val="0"/>
          <w:sz w:val="24"/>
          <w:szCs w:val="24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业绩汇总表：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01"/>
        <w:gridCol w:w="1751"/>
        <w:gridCol w:w="1218"/>
        <w:gridCol w:w="1219"/>
        <w:gridCol w:w="1874"/>
      </w:tblGrid>
      <w:tr w14:paraId="73D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0692E79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649086BC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751" w:type="dxa"/>
            <w:vAlign w:val="center"/>
          </w:tcPr>
          <w:p w14:paraId="5F26B86A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082C2751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14B74CFF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250" w:type="dxa"/>
            <w:vAlign w:val="center"/>
          </w:tcPr>
          <w:p w14:paraId="0C4EE046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备注</w:t>
            </w:r>
          </w:p>
        </w:tc>
      </w:tr>
      <w:tr w14:paraId="369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2BAC11D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65B7C806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64BDD45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68FE5A2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F909FF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43142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39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14D98A6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0172EC1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95134CB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980F3D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734C3A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7CD743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6DF6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BC3D377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086F632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751" w:type="dxa"/>
          </w:tcPr>
          <w:p w14:paraId="07B26D34">
            <w:pPr>
              <w:pStyle w:val="37"/>
              <w:ind w:right="560" w:firstLine="840" w:firstLineChars="35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797B05C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67D64FCE">
            <w:pPr>
              <w:pStyle w:val="37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250" w:type="dxa"/>
          </w:tcPr>
          <w:p w14:paraId="186A0B11">
            <w:pPr>
              <w:pStyle w:val="37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</w:tbl>
    <w:p w14:paraId="149C571B">
      <w:pPr>
        <w:spacing w:line="44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 w:bidi="ar-SA"/>
        </w:rPr>
      </w:pPr>
    </w:p>
    <w:p w14:paraId="62335545">
      <w:pPr>
        <w:pStyle w:val="18"/>
        <w:wordWrap w:val="0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</w:p>
    <w:p w14:paraId="5C8A4F0D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5AF9242C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600249AF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8718514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56A857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C88F92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D23D88F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EF61B7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C11333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3D38CC2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1DBA2DD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59634D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9639C7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D8154A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00097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D701C0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FFC563C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769C86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3C81E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77F641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0BC05E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E55A2C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10C23D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516268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88BBE8E">
      <w:pPr>
        <w:numPr>
          <w:ilvl w:val="0"/>
          <w:numId w:val="0"/>
        </w:numPr>
        <w:spacing w:line="360" w:lineRule="exact"/>
        <w:ind w:left="420" w:leftChars="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（四）随机配件清单：</w:t>
      </w:r>
    </w:p>
    <w:p w14:paraId="0326840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8168F6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F69B38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BB7D5D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7257BD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13601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7E82A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4EF95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7A29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1CD1B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91BF5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CAFF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E28F2B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F02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73336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82C2F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DF0555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3D9BF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027543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D9D24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0B9B02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94BE02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604F10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3B2225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0F53C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7F1B2E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CF67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4FBE1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DDAF8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659E1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3ADC0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780F99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4D8D6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E9D644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66B543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047757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C835A9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20A54F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AAC0E0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601FDF4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ECDB4D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EF5DC0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42E1DC0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378A9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68CD468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DA483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（7）完全响应招标文件要求。</w:t>
      </w:r>
    </w:p>
    <w:p w14:paraId="4D39A6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2DFC21E2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F8D279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4C25D3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1496973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05FA4A2C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B235820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1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1"/>
      <w:ind w:right="360"/>
      <w:jc w:val="center"/>
    </w:pPr>
    <w:r>
      <w:fldChar w:fldCharType="begin"/>
    </w:r>
    <w:r>
      <w:rPr>
        <w:rStyle w:val="23"/>
      </w:rPr>
      <w:instrText xml:space="preserve"> PAGE </w:instrText>
    </w:r>
    <w:r>
      <w:fldChar w:fldCharType="separate"/>
    </w:r>
    <w:r>
      <w:rPr>
        <w:rStyle w:val="23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1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12</w:t>
    </w:r>
    <w:r>
      <w:fldChar w:fldCharType="end"/>
    </w:r>
  </w:p>
  <w:p w14:paraId="7BADD2CA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B7D4E"/>
    <w:multiLevelType w:val="singleLevel"/>
    <w:tmpl w:val="CBDB7D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EEE6CF"/>
    <w:multiLevelType w:val="singleLevel"/>
    <w:tmpl w:val="18EEE6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1051707"/>
    <w:multiLevelType w:val="singleLevel"/>
    <w:tmpl w:val="3105170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C49004"/>
    <w:multiLevelType w:val="singleLevel"/>
    <w:tmpl w:val="7FC49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6243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8187DA5"/>
    <w:rsid w:val="094A00EB"/>
    <w:rsid w:val="094D7C7A"/>
    <w:rsid w:val="097507C7"/>
    <w:rsid w:val="097D22E2"/>
    <w:rsid w:val="09AD2157"/>
    <w:rsid w:val="0A3C4D43"/>
    <w:rsid w:val="0A3D172D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0E0F26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B4F7715"/>
    <w:rsid w:val="1C4C57FF"/>
    <w:rsid w:val="1D64697C"/>
    <w:rsid w:val="1DD969AB"/>
    <w:rsid w:val="1E0C09DB"/>
    <w:rsid w:val="1E55532E"/>
    <w:rsid w:val="1E62665C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853A56"/>
    <w:rsid w:val="24E93182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45D6B"/>
    <w:rsid w:val="2EE64169"/>
    <w:rsid w:val="2F5B55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0239BE"/>
    <w:rsid w:val="397321C6"/>
    <w:rsid w:val="3A801D52"/>
    <w:rsid w:val="3ABF1B60"/>
    <w:rsid w:val="3B10121D"/>
    <w:rsid w:val="3B910246"/>
    <w:rsid w:val="3B9D352A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0D2D5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987050C"/>
    <w:rsid w:val="4A185620"/>
    <w:rsid w:val="4A6F4C2B"/>
    <w:rsid w:val="4A7B6843"/>
    <w:rsid w:val="4B5D2E6D"/>
    <w:rsid w:val="4B964C95"/>
    <w:rsid w:val="4BDF7931"/>
    <w:rsid w:val="4CE73852"/>
    <w:rsid w:val="4D477799"/>
    <w:rsid w:val="4DCF4AEB"/>
    <w:rsid w:val="4E0D1159"/>
    <w:rsid w:val="4E5A52AA"/>
    <w:rsid w:val="4ED526A3"/>
    <w:rsid w:val="4EE10E98"/>
    <w:rsid w:val="4EE97C85"/>
    <w:rsid w:val="4EF4434D"/>
    <w:rsid w:val="4F203C16"/>
    <w:rsid w:val="4FE70DC0"/>
    <w:rsid w:val="502E581F"/>
    <w:rsid w:val="50CC06E1"/>
    <w:rsid w:val="50D71EE0"/>
    <w:rsid w:val="50F46497"/>
    <w:rsid w:val="514328A4"/>
    <w:rsid w:val="51875472"/>
    <w:rsid w:val="51F577C4"/>
    <w:rsid w:val="522E0F28"/>
    <w:rsid w:val="52884ADC"/>
    <w:rsid w:val="52A80CDA"/>
    <w:rsid w:val="53140492"/>
    <w:rsid w:val="533212A1"/>
    <w:rsid w:val="536F17F8"/>
    <w:rsid w:val="53EE72C6"/>
    <w:rsid w:val="54887ACF"/>
    <w:rsid w:val="548B2661"/>
    <w:rsid w:val="54AA05C6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884E99"/>
    <w:rsid w:val="5ACE14FA"/>
    <w:rsid w:val="5B1D65E8"/>
    <w:rsid w:val="5BD36581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0B40206"/>
    <w:rsid w:val="61E15FB7"/>
    <w:rsid w:val="620405EB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2F2DBE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B22D40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6FF3BB0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  <w:rsid w:val="7FFC5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20" w:lineRule="exac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</w:style>
  <w:style w:type="paragraph" w:styleId="9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0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7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8">
    <w:name w:val="Body Text First Indent 2"/>
    <w:basedOn w:val="7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0">
    <w:name w:val="Table Grid"/>
    <w:basedOn w:val="1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semiHidden/>
    <w:unhideWhenUsed/>
    <w:qFormat/>
    <w:uiPriority w:val="99"/>
    <w:rPr>
      <w:color w:val="5C5C5C"/>
      <w:u w:val="none"/>
    </w:rPr>
  </w:style>
  <w:style w:type="character" w:styleId="25">
    <w:name w:val="Emphasis"/>
    <w:basedOn w:val="21"/>
    <w:qFormat/>
    <w:uiPriority w:val="20"/>
    <w:rPr>
      <w:b/>
      <w:bCs/>
    </w:rPr>
  </w:style>
  <w:style w:type="character" w:styleId="26">
    <w:name w:val="HTML Definition"/>
    <w:basedOn w:val="21"/>
    <w:semiHidden/>
    <w:unhideWhenUsed/>
    <w:qFormat/>
    <w:uiPriority w:val="99"/>
  </w:style>
  <w:style w:type="character" w:styleId="27">
    <w:name w:val="HTML Typewriter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1"/>
    <w:semiHidden/>
    <w:unhideWhenUsed/>
    <w:qFormat/>
    <w:uiPriority w:val="99"/>
  </w:style>
  <w:style w:type="character" w:styleId="29">
    <w:name w:val="HTML Variable"/>
    <w:basedOn w:val="21"/>
    <w:semiHidden/>
    <w:unhideWhenUsed/>
    <w:qFormat/>
    <w:uiPriority w:val="99"/>
  </w:style>
  <w:style w:type="character" w:styleId="30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31">
    <w:name w:val="HTML Code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33">
    <w:name w:val="HTML Cite"/>
    <w:basedOn w:val="21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4">
    <w:name w:val="HTML Keyboard"/>
    <w:basedOn w:val="21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5">
    <w:name w:val="HTML Sample"/>
    <w:basedOn w:val="21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7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8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1">
    <w:name w:val="页眉 Char"/>
    <w:basedOn w:val="21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21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21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hover"/>
    <w:basedOn w:val="21"/>
    <w:qFormat/>
    <w:uiPriority w:val="0"/>
    <w:rPr>
      <w:shd w:val="clear" w:color="auto" w:fill="E9F4FD"/>
    </w:rPr>
  </w:style>
  <w:style w:type="character" w:customStyle="1" w:styleId="45">
    <w:name w:val="hover1"/>
    <w:basedOn w:val="21"/>
    <w:qFormat/>
    <w:uiPriority w:val="0"/>
    <w:rPr>
      <w:color w:val="2590EB"/>
    </w:rPr>
  </w:style>
  <w:style w:type="character" w:customStyle="1" w:styleId="46">
    <w:name w:val="hover2"/>
    <w:basedOn w:val="21"/>
    <w:qFormat/>
    <w:uiPriority w:val="0"/>
    <w:rPr>
      <w:color w:val="2590EB"/>
      <w:shd w:val="clear" w:color="auto" w:fill="E9F4FD"/>
    </w:rPr>
  </w:style>
  <w:style w:type="character" w:customStyle="1" w:styleId="47">
    <w:name w:val="hover3"/>
    <w:basedOn w:val="21"/>
    <w:qFormat/>
    <w:uiPriority w:val="0"/>
    <w:rPr>
      <w:color w:val="2590EB"/>
    </w:rPr>
  </w:style>
  <w:style w:type="character" w:customStyle="1" w:styleId="48">
    <w:name w:val="laydate-disabled"/>
    <w:basedOn w:val="21"/>
    <w:qFormat/>
    <w:uiPriority w:val="0"/>
    <w:rPr>
      <w:color w:val="2590EB"/>
    </w:rPr>
  </w:style>
  <w:style w:type="character" w:customStyle="1" w:styleId="49">
    <w:name w:val="status"/>
    <w:basedOn w:val="21"/>
    <w:qFormat/>
    <w:uiPriority w:val="0"/>
    <w:rPr>
      <w:color w:val="0776DD"/>
    </w:rPr>
  </w:style>
  <w:style w:type="character" w:customStyle="1" w:styleId="50">
    <w:name w:val="time"/>
    <w:basedOn w:val="21"/>
    <w:qFormat/>
    <w:uiPriority w:val="0"/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2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5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4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7">
    <w:name w:val="font5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6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2387</Words>
  <Characters>2559</Characters>
  <Lines>16</Lines>
  <Paragraphs>4</Paragraphs>
  <TotalTime>1</TotalTime>
  <ScaleCrop>false</ScaleCrop>
  <LinksUpToDate>false</LinksUpToDate>
  <CharactersWithSpaces>3262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2025-12-24T07:21:44Z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