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="宋体" w:hAnsi="宋体" w:eastAsia="宋体" w:cs="宋体"/>
          <w:color w:val="auto"/>
          <w:sz w:val="48"/>
          <w:szCs w:val="48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四川宏达股份有限公司</w:t>
      </w:r>
      <w:r>
        <w:rPr>
          <w:rFonts w:hint="eastAsia" w:ascii="宋体" w:hAnsi="宋体" w:eastAsia="宋体" w:cs="宋体"/>
          <w:b w:val="0"/>
          <w:bCs w:val="0"/>
          <w:snapToGrid w:val="0"/>
          <w:sz w:val="48"/>
          <w:szCs w:val="48"/>
          <w:lang w:eastAsia="zh-CN"/>
        </w:rPr>
        <w:t>低位热能回收系统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2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2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编号：SFLHG-GKBX-2025-HW146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18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b/>
          <w:bCs/>
          <w:color w:val="000000"/>
          <w:kern w:val="0"/>
          <w:sz w:val="32"/>
          <w:szCs w:val="32"/>
          <w:lang w:val="en-US" w:eastAsia="zh-CN"/>
        </w:rPr>
        <w:t>低位热能回收系统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编号：SFLHG-GKBX-2025-HW146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由四川宏达股份有限公司什邡磷化工分公司因生产需采购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低位热能回收系统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低位热能回收系统采购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邀请比选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4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低位热能回收系统1套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二、比选人：四川宏达股份有限公司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4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2"/>
        <w:gridCol w:w="5118"/>
        <w:gridCol w:w="156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6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62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118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560" w:type="dxa"/>
            <w:vAlign w:val="center"/>
          </w:tcPr>
          <w:p w14:paraId="69C4090D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067" w:type="dxa"/>
            <w:vAlign w:val="center"/>
          </w:tcPr>
          <w:p w14:paraId="37C1F30B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62" w:type="dxa"/>
            <w:vAlign w:val="center"/>
          </w:tcPr>
          <w:p w14:paraId="5E90A654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  <w:lang w:eastAsia="zh-CN"/>
              </w:rPr>
              <w:t>低位热能回收系统</w:t>
            </w:r>
          </w:p>
        </w:tc>
        <w:tc>
          <w:tcPr>
            <w:tcW w:w="5118" w:type="dxa"/>
            <w:vAlign w:val="center"/>
          </w:tcPr>
          <w:p w14:paraId="702B1350">
            <w:pPr>
              <w:pStyle w:val="17"/>
              <w:ind w:left="0" w:leftChars="0" w:firstLine="0" w:firstLineChars="0"/>
              <w:rPr>
                <w:rFonts w:hint="default" w:ascii="黑体" w:hAnsi="黑体" w:eastAsia="黑体" w:cs="宋体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详见附件《</w:t>
            </w: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8"/>
                <w:szCs w:val="28"/>
                <w:lang w:eastAsia="zh-CN"/>
              </w:rPr>
              <w:t>低位热能回收系统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8"/>
                <w:szCs w:val="28"/>
                <w:lang w:val="en-US" w:eastAsia="zh-CN" w:bidi="ar-SA"/>
              </w:rPr>
              <w:t>技术要求》、《12万吨待改造区图》</w:t>
            </w:r>
          </w:p>
        </w:tc>
        <w:tc>
          <w:tcPr>
            <w:tcW w:w="1560" w:type="dxa"/>
            <w:vAlign w:val="center"/>
          </w:tcPr>
          <w:p w14:paraId="1597C120">
            <w:pPr>
              <w:autoSpaceDE/>
              <w:autoSpaceDN/>
              <w:spacing w:line="360" w:lineRule="auto"/>
              <w:ind w:firstLine="0" w:firstLineChars="0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</w:tr>
    </w:tbl>
    <w:p w14:paraId="1967F71A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地点：四川宏达股份有限公司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洛水镇。</w:t>
      </w:r>
    </w:p>
    <w:p w14:paraId="4611913C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Segoe UI"/>
          <w:color w:val="auto"/>
          <w:sz w:val="28"/>
          <w:szCs w:val="28"/>
          <w:lang w:val="en-US" w:eastAsia="zh-CN"/>
        </w:rPr>
        <w:t>完成时间</w:t>
      </w:r>
      <w:r>
        <w:rPr>
          <w:rFonts w:hint="eastAsia" w:ascii="黑体" w:hAnsi="黑体" w:eastAsia="黑体" w:cs="Segoe UI"/>
          <w:color w:val="auto"/>
          <w:sz w:val="28"/>
          <w:szCs w:val="28"/>
        </w:rPr>
        <w:t>：</w:t>
      </w:r>
      <w:r>
        <w:rPr>
          <w:rFonts w:hint="eastAsia" w:ascii="黑体" w:hAnsi="黑体" w:eastAsia="黑体"/>
          <w:color w:val="auto"/>
          <w:sz w:val="28"/>
          <w:szCs w:val="28"/>
        </w:rPr>
        <w:t>合同生效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预付款到账</w:t>
      </w:r>
      <w:r>
        <w:rPr>
          <w:rFonts w:hint="eastAsia" w:ascii="黑体" w:hAnsi="黑体" w:eastAsia="黑体"/>
          <w:color w:val="auto"/>
          <w:sz w:val="28"/>
          <w:szCs w:val="28"/>
        </w:rPr>
        <w:t>之日起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40个自然日完成总图布置及土建施工图设计，180</w:t>
      </w:r>
      <w:r>
        <w:rPr>
          <w:rFonts w:hint="eastAsia" w:ascii="黑体" w:hAnsi="黑体" w:eastAsia="黑体"/>
          <w:color w:val="auto"/>
          <w:sz w:val="28"/>
          <w:szCs w:val="28"/>
        </w:rPr>
        <w:t>个自然日内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完成设备制作、现场安装并调试正常运行（因业主现场安装受限时间除外）</w:t>
      </w:r>
      <w:r>
        <w:rPr>
          <w:rFonts w:hint="eastAsia" w:ascii="黑体" w:hAnsi="黑体" w:eastAsia="黑体"/>
          <w:color w:val="auto"/>
          <w:sz w:val="28"/>
          <w:szCs w:val="28"/>
        </w:rPr>
        <w:t>。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val="en-US" w:eastAsia="zh-CN"/>
        </w:rPr>
        <w:t>不响应在报价单上另做说明，不影响响应评审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color w:val="auto"/>
          <w:sz w:val="28"/>
          <w:szCs w:val="28"/>
          <w:lang w:val="en-US" w:eastAsia="zh-CN"/>
        </w:rPr>
        <w:t>。</w:t>
      </w:r>
    </w:p>
    <w:p w14:paraId="318C9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2C0D10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360" w:lineRule="auto"/>
        <w:jc w:val="left"/>
        <w:textAlignment w:val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kern w:val="0"/>
          <w:sz w:val="28"/>
          <w:szCs w:val="28"/>
        </w:rPr>
        <w:t>合同生效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之日起10</w:t>
      </w:r>
      <w:r>
        <w:rPr>
          <w:rFonts w:hint="eastAsia" w:ascii="黑体" w:hAnsi="黑体" w:eastAsia="黑体" w:cs="Segoe UI"/>
          <w:kern w:val="0"/>
          <w:sz w:val="28"/>
          <w:szCs w:val="28"/>
        </w:rPr>
        <w:t>个工作日内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招标人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向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中标人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支付合同总金额的30%；</w:t>
      </w:r>
      <w:r>
        <w:rPr>
          <w:rFonts w:hint="eastAsia" w:ascii="黑体" w:hAnsi="黑体" w:eastAsia="黑体" w:cs="Segoe UI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装置运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行</w:t>
      </w:r>
      <w:r>
        <w:rPr>
          <w:rFonts w:hint="eastAsia" w:ascii="黑体" w:hAnsi="黑体" w:eastAsia="黑体" w:cs="Segoe UI"/>
          <w:kern w:val="0"/>
          <w:sz w:val="28"/>
          <w:szCs w:val="28"/>
        </w:rPr>
        <w:t>验收合格且收到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中标人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出具的合法有效的符合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招标人</w:t>
      </w:r>
      <w:r>
        <w:rPr>
          <w:rFonts w:hint="eastAsia" w:ascii="黑体" w:hAnsi="黑体" w:eastAsia="黑体" w:cs="Segoe UI"/>
          <w:kern w:val="0"/>
          <w:sz w:val="28"/>
          <w:szCs w:val="28"/>
        </w:rPr>
        <w:t>要求的增值税专用发票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之日起20</w:t>
      </w:r>
      <w:r>
        <w:rPr>
          <w:rFonts w:hint="eastAsia" w:ascii="黑体" w:hAnsi="黑体" w:eastAsia="黑体" w:cs="Segoe UI"/>
          <w:kern w:val="0"/>
          <w:sz w:val="28"/>
          <w:szCs w:val="28"/>
        </w:rPr>
        <w:t>个工作日内支付合同总金额的6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Segoe UI"/>
          <w:kern w:val="0"/>
          <w:sz w:val="28"/>
          <w:szCs w:val="28"/>
        </w:rPr>
        <w:t>%，余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Segoe UI"/>
          <w:kern w:val="0"/>
          <w:sz w:val="28"/>
          <w:szCs w:val="28"/>
        </w:rPr>
        <w:t>%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作为</w:t>
      </w:r>
      <w:r>
        <w:rPr>
          <w:rFonts w:hint="eastAsia" w:ascii="黑体" w:hAnsi="黑体" w:eastAsia="黑体" w:cs="Segoe UI"/>
          <w:kern w:val="0"/>
          <w:sz w:val="28"/>
          <w:szCs w:val="28"/>
        </w:rPr>
        <w:t>质保金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Segoe UI"/>
          <w:kern w:val="0"/>
          <w:sz w:val="28"/>
          <w:szCs w:val="28"/>
        </w:rPr>
        <w:t>待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质保期结束</w:t>
      </w:r>
      <w:r>
        <w:rPr>
          <w:rFonts w:hint="eastAsia" w:ascii="黑体" w:hAnsi="黑体" w:eastAsia="黑体" w:cs="Segoe UI"/>
          <w:kern w:val="0"/>
          <w:sz w:val="28"/>
          <w:szCs w:val="28"/>
        </w:rPr>
        <w:t>且无质量异议后，在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期满之日起20</w:t>
      </w:r>
      <w:r>
        <w:rPr>
          <w:rFonts w:hint="eastAsia" w:ascii="黑体" w:hAnsi="黑体" w:eastAsia="黑体" w:cs="Segoe UI"/>
          <w:kern w:val="0"/>
          <w:sz w:val="28"/>
          <w:szCs w:val="28"/>
        </w:rPr>
        <w:t>个工作日内无息支付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，（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不响应在报价单上另做说明，不影响响应评审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Segoe UI"/>
          <w:kern w:val="0"/>
          <w:sz w:val="28"/>
          <w:szCs w:val="28"/>
        </w:rPr>
        <w:t>。</w:t>
      </w:r>
    </w:p>
    <w:p w14:paraId="3914BA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5CB7BD24">
      <w:pPr>
        <w:spacing w:line="360" w:lineRule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eastAsia="黑体" w:cs="Calibri"/>
          <w:sz w:val="28"/>
          <w:szCs w:val="28"/>
        </w:rPr>
        <w:t>③</w:t>
      </w:r>
      <w:r>
        <w:rPr>
          <w:rFonts w:hint="eastAsia" w:ascii="黑体" w:hAnsi="黑体" w:eastAsia="黑体" w:cs="宋体"/>
          <w:sz w:val="28"/>
          <w:szCs w:val="28"/>
        </w:rPr>
        <w:t>质保期：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标的物运行验收合格双方确认后起12个月内或安装完成18个月（因招标人原因未投用），以先到为准，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Segoe UI"/>
          <w:kern w:val="0"/>
          <w:sz w:val="28"/>
          <w:szCs w:val="28"/>
          <w:lang w:val="en-US" w:eastAsia="zh-CN"/>
        </w:rPr>
        <w:t>不响应在报价单上另做说明，不影响响应评审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sz w:val="28"/>
          <w:szCs w:val="28"/>
          <w:lang w:val="en-US" w:eastAsia="zh-CN"/>
        </w:rPr>
        <w:t>。</w:t>
      </w:r>
    </w:p>
    <w:p w14:paraId="6F2018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12月22日 12时 0 分。</w:t>
      </w:r>
    </w:p>
    <w:p w14:paraId="0E7C9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①比选申请人需提供</w:t>
      </w:r>
      <w:bookmarkStart w:id="0" w:name="OLE_LINK4"/>
      <w:bookmarkStart w:id="1" w:name="OLE_LINK3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营业执照（三证合一）</w:t>
      </w:r>
      <w:bookmarkEnd w:id="0"/>
      <w:bookmarkEnd w:id="1"/>
    </w:p>
    <w:p w14:paraId="7FC42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Chars="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②报价</w:t>
      </w:r>
    </w:p>
    <w:p w14:paraId="232725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易损件清单及价格（后期配件清单）</w:t>
      </w:r>
    </w:p>
    <w:p w14:paraId="3A97C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④业绩</w:t>
      </w:r>
    </w:p>
    <w:p w14:paraId="54DD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5667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6ED43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0636B2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</w:pPr>
    </w:p>
    <w:p w14:paraId="7F114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5460" w:firstLineChars="1950"/>
        <w:jc w:val="lef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707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880" w:firstLineChars="2100"/>
        <w:textAlignment w:val="auto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bookmarkStart w:id="19" w:name="_GoBack"/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19</w:t>
      </w:r>
      <w:bookmarkEnd w:id="19"/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337" w:firstLineChars="1200"/>
        <w:jc w:val="both"/>
        <w:textAlignment w:val="auto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Toc318986166"/>
      <w:bookmarkStart w:id="3" w:name="_Toc274596702"/>
      <w:bookmarkStart w:id="4" w:name="_Toc303149804"/>
      <w:bookmarkStart w:id="5" w:name="_Toc274236999"/>
      <w:bookmarkStart w:id="6" w:name="_Toc269113527"/>
      <w:bookmarkStart w:id="7" w:name="_Toc275019836"/>
      <w:bookmarkStart w:id="8" w:name="_Hlk155791057"/>
      <w:bookmarkStart w:id="9" w:name="_Toc238552273"/>
      <w:bookmarkStart w:id="10" w:name="_Toc238797630"/>
      <w:bookmarkStart w:id="11" w:name="_Toc268793030"/>
      <w:bookmarkStart w:id="12" w:name="_Toc275019290"/>
      <w:bookmarkStart w:id="13" w:name="_Toc16684"/>
      <w:bookmarkStart w:id="14" w:name="_Toc275014947"/>
      <w:bookmarkStart w:id="15" w:name="_Toc275019684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5EE89FF4">
      <w:pPr>
        <w:widowControl/>
        <w:jc w:val="left"/>
        <w:rPr>
          <w:rFonts w:hint="eastAsia" w:ascii="宋体" w:hAnsi="宋体" w:cs="仿宋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kern w:val="0"/>
          <w:szCs w:val="21"/>
          <w:lang w:val="en-US" w:eastAsia="zh-CN"/>
        </w:rPr>
        <w:t xml:space="preserve"> </w:t>
      </w:r>
    </w:p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 xml:space="preserve">  第二章 </w:t>
      </w:r>
    </w:p>
    <w:p w14:paraId="711C438E">
      <w:pPr>
        <w:kinsoku/>
        <w:overflowPunct/>
        <w:topLinePunct w:val="0"/>
        <w:bidi w:val="0"/>
        <w:ind w:right="0" w:rightChars="0" w:firstLine="3360" w:firstLineChars="700"/>
        <w:jc w:val="both"/>
        <w:rPr>
          <w:rFonts w:hint="eastAsia" w:ascii="黑体" w:hAnsi="宋体" w:eastAsia="黑体"/>
          <w:color w:val="auto"/>
          <w:sz w:val="48"/>
          <w:szCs w:val="48"/>
          <w:lang w:val="zh-CN"/>
        </w:rPr>
      </w:pPr>
      <w:r>
        <w:rPr>
          <w:rFonts w:hint="eastAsia" w:ascii="黑体" w:hAnsi="宋体" w:eastAsia="黑体"/>
          <w:color w:val="auto"/>
          <w:sz w:val="48"/>
          <w:szCs w:val="48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48"/>
          <w:szCs w:val="48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96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8"/>
          <w:szCs w:val="48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2880" w:firstLineChars="600"/>
        <w:jc w:val="both"/>
        <w:textAlignment w:val="bottom"/>
        <w:rPr>
          <w:rFonts w:ascii="黑体" w:hAnsi="黑体" w:eastAsia="黑体" w:cs="宋体"/>
          <w:color w:val="auto"/>
          <w:sz w:val="48"/>
          <w:szCs w:val="48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48"/>
          <w:szCs w:val="48"/>
          <w:lang w:eastAsia="zh-CN"/>
        </w:rPr>
        <w:t>低位热能回收系统</w:t>
      </w:r>
      <w:r>
        <w:rPr>
          <w:rFonts w:hint="eastAsia" w:ascii="黑体" w:hAnsi="黑体" w:eastAsia="黑体" w:cs="宋体"/>
          <w:color w:val="auto"/>
          <w:sz w:val="48"/>
          <w:szCs w:val="48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65B7478D">
      <w:pPr>
        <w:kinsoku/>
        <w:overflowPunct/>
        <w:topLinePunct w:val="0"/>
        <w:bidi w:val="0"/>
        <w:ind w:right="0" w:rightChars="0"/>
        <w:jc w:val="both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8B8268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130FB26">
      <w:pPr>
        <w:kinsoku/>
        <w:overflowPunct/>
        <w:topLinePunct w:val="0"/>
        <w:bidi w:val="0"/>
        <w:ind w:right="0" w:rightChars="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ind w:firstLine="281" w:firstLineChars="100"/>
        <w:jc w:val="both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bookmarkStart w:id="16" w:name="_Toc9978"/>
      <w:bookmarkStart w:id="17" w:name="_Toc4384"/>
      <w:bookmarkStart w:id="18" w:name="_Toc3019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9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38"/>
        <w:gridCol w:w="2312"/>
        <w:gridCol w:w="650"/>
        <w:gridCol w:w="840"/>
        <w:gridCol w:w="960"/>
        <w:gridCol w:w="900"/>
        <w:gridCol w:w="1350"/>
      </w:tblGrid>
      <w:tr w14:paraId="1BAEC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202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F65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443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规格型号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998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ED9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4EC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单价（元）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411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合计金额（元）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FAB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 w14:paraId="5F1BA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627B">
            <w:pPr>
              <w:widowControl/>
              <w:ind w:firstLine="210" w:firstLineChars="100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7402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sz w:val="21"/>
                <w:szCs w:val="21"/>
                <w:lang w:eastAsia="zh-CN"/>
              </w:rPr>
              <w:t>低位热能回收系统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D1AF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EB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70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A9755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1741012C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DDDCF7A">
            <w:pPr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</w:tr>
      <w:tr w14:paraId="242D6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58B72"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总价大写：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（小写：                ）</w:t>
            </w:r>
          </w:p>
        </w:tc>
      </w:tr>
    </w:tbl>
    <w:p w14:paraId="6478A3A4"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注</w:t>
      </w:r>
    </w:p>
    <w:p w14:paraId="4E786680">
      <w:pPr>
        <w:pStyle w:val="3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20" w:line="36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b w:val="0"/>
          <w:bCs w:val="0"/>
          <w:color w:val="auto"/>
          <w:sz w:val="24"/>
          <w:szCs w:val="24"/>
          <w:u w:val="none"/>
          <w:lang w:val="en-US" w:eastAsia="zh-CN"/>
        </w:rPr>
        <w:t>1:报价包含投标人完成本项目工作所需的一切费用，包括但不限于设备、运输、保险、安装、调试、培训、验收、税费和招标文件规定的其它费用等全部内容的含税价（税率13%）。</w:t>
      </w:r>
    </w:p>
    <w:p w14:paraId="746F9C8D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hint="default" w:ascii="黑体" w:hAnsi="黑体" w:eastAsia="黑体" w:cs="Segoe UI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</w:rPr>
        <w:t>：</w:t>
      </w:r>
      <w:r>
        <w:rPr>
          <w:rFonts w:hint="eastAsia" w:ascii="黑体" w:hAnsi="黑体" w:eastAsia="黑体" w:cs="Segoe UI"/>
          <w:b w:val="0"/>
          <w:bCs w:val="0"/>
          <w:sz w:val="24"/>
          <w:szCs w:val="24"/>
          <w:lang w:val="en-US" w:eastAsia="zh-CN"/>
        </w:rPr>
        <w:t>商务响应条款</w:t>
      </w:r>
    </w:p>
    <w:p w14:paraId="6B5A05C5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1.</w:t>
      </w:r>
      <w:r>
        <w:rPr>
          <w:rFonts w:ascii="黑体" w:hAnsi="黑体" w:eastAsia="黑体" w:cs="Segoe UI"/>
          <w:sz w:val="24"/>
          <w:szCs w:val="24"/>
        </w:rPr>
        <w:t>报价总金额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含13%税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）</w:t>
      </w:r>
      <w:r>
        <w:rPr>
          <w:rFonts w:ascii="黑体" w:hAnsi="黑体" w:eastAsia="黑体" w:cs="Segoe UI"/>
          <w:sz w:val="24"/>
          <w:szCs w:val="24"/>
        </w:rPr>
        <w:t>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            </w:t>
      </w:r>
    </w:p>
    <w:p w14:paraId="3F27719E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Segoe UI"/>
          <w:sz w:val="24"/>
          <w:szCs w:val="24"/>
        </w:rPr>
        <w:t>付款方式：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      </w:t>
      </w:r>
    </w:p>
    <w:p w14:paraId="19448B69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3</w:t>
      </w:r>
      <w:r>
        <w:rPr>
          <w:rFonts w:hint="eastAsia" w:ascii="黑体" w:hAnsi="黑体" w:eastAsia="黑体" w:cs="Segoe UI"/>
          <w:color w:val="FF0000"/>
          <w:sz w:val="24"/>
          <w:szCs w:val="24"/>
          <w:lang w:val="en-US" w:eastAsia="zh-CN"/>
        </w:rPr>
        <w:t>.</w:t>
      </w:r>
      <w:r>
        <w:rPr>
          <w:rFonts w:hint="eastAsia" w:ascii="黑体" w:hAnsi="黑体" w:eastAsia="黑体" w:cs="Segoe UI"/>
          <w:color w:val="auto"/>
          <w:sz w:val="24"/>
          <w:szCs w:val="24"/>
          <w:lang w:val="en-US" w:eastAsia="zh-CN"/>
        </w:rPr>
        <w:t>交货期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  <w:lang w:eastAsia="zh-CN"/>
        </w:rPr>
        <w:t>：</w:t>
      </w:r>
      <w:r>
        <w:rPr>
          <w:rFonts w:hint="eastAsia" w:ascii="黑体" w:hAnsi="黑体" w:eastAsia="黑体" w:cs="Segoe UI"/>
          <w:color w:val="auto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 </w:t>
      </w:r>
    </w:p>
    <w:p w14:paraId="2E0CD0C9">
      <w:pPr>
        <w:pStyle w:val="3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20" w:line="240" w:lineRule="auto"/>
        <w:textAlignment w:val="auto"/>
        <w:rPr>
          <w:rFonts w:ascii="黑体" w:hAnsi="黑体" w:eastAsia="黑体" w:cs="Segoe UI"/>
          <w:sz w:val="24"/>
          <w:szCs w:val="24"/>
          <w:u w:val="single"/>
        </w:rPr>
      </w:pP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4.</w:t>
      </w:r>
      <w:r>
        <w:rPr>
          <w:rFonts w:ascii="黑体" w:hAnsi="黑体" w:eastAsia="黑体" w:cs="Segoe UI"/>
          <w:sz w:val="24"/>
          <w:szCs w:val="24"/>
        </w:rPr>
        <w:t>质保期：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     </w:t>
      </w:r>
      <w:r>
        <w:rPr>
          <w:rFonts w:hint="eastAsia" w:ascii="黑体" w:hAnsi="黑体" w:eastAsia="黑体" w:cs="Segoe UI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Segoe UI"/>
          <w:sz w:val="24"/>
          <w:szCs w:val="24"/>
          <w:u w:val="single"/>
        </w:rPr>
        <w:t xml:space="preserve">                       </w:t>
      </w:r>
    </w:p>
    <w:p w14:paraId="1DFE1ED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投标人承诺：</w:t>
      </w:r>
    </w:p>
    <w:p w14:paraId="69C2E7BE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（1）一旦中标，我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司</w:t>
      </w:r>
      <w:r>
        <w:rPr>
          <w:rFonts w:hint="eastAsia" w:ascii="黑体" w:hAnsi="黑体" w:eastAsia="黑体" w:cs="Segoe UI"/>
          <w:sz w:val="24"/>
          <w:szCs w:val="24"/>
        </w:rPr>
        <w:t>愿意按照招标文件和招标</w:t>
      </w:r>
      <w:r>
        <w:rPr>
          <w:rFonts w:hint="eastAsia" w:ascii="黑体" w:hAnsi="黑体" w:eastAsia="黑体" w:cs="Segoe UI"/>
          <w:sz w:val="24"/>
          <w:szCs w:val="24"/>
          <w:lang w:val="en-US" w:eastAsia="zh-CN"/>
        </w:rPr>
        <w:t>人</w:t>
      </w:r>
      <w:r>
        <w:rPr>
          <w:rFonts w:hint="eastAsia" w:ascii="黑体" w:hAnsi="黑体" w:eastAsia="黑体" w:cs="Segoe UI"/>
          <w:sz w:val="24"/>
          <w:szCs w:val="24"/>
        </w:rPr>
        <w:t>的规定和要求签订</w:t>
      </w:r>
      <w:r>
        <w:rPr>
          <w:rFonts w:hint="eastAsia" w:ascii="黑体" w:hAnsi="黑体" w:eastAsia="黑体" w:cs="黑体"/>
          <w:b w:val="0"/>
          <w:bCs w:val="0"/>
          <w:snapToGrid w:val="0"/>
          <w:sz w:val="24"/>
          <w:szCs w:val="24"/>
          <w:lang w:eastAsia="zh-CN"/>
        </w:rPr>
        <w:t>低位热能回收系统</w:t>
      </w:r>
      <w:r>
        <w:rPr>
          <w:rFonts w:hint="eastAsia" w:ascii="黑体" w:hAnsi="黑体" w:eastAsia="黑体" w:cs="Segoe UI"/>
          <w:color w:val="auto"/>
          <w:sz w:val="24"/>
          <w:szCs w:val="24"/>
        </w:rPr>
        <w:t>购</w:t>
      </w:r>
      <w:r>
        <w:rPr>
          <w:rFonts w:hint="eastAsia" w:ascii="黑体" w:hAnsi="黑体" w:eastAsia="黑体" w:cs="Segoe UI"/>
          <w:sz w:val="24"/>
          <w:szCs w:val="24"/>
        </w:rPr>
        <w:t>销合同，并信守合同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保证质量</w:t>
      </w:r>
      <w:r>
        <w:rPr>
          <w:rFonts w:hint="eastAsia" w:ascii="黑体" w:hAnsi="黑体" w:eastAsia="黑体" w:cs="Segoe UI"/>
          <w:sz w:val="24"/>
          <w:szCs w:val="24"/>
          <w:lang w:eastAsia="zh-CN"/>
        </w:rPr>
        <w:t>，</w:t>
      </w:r>
      <w:r>
        <w:rPr>
          <w:rFonts w:hint="eastAsia" w:ascii="黑体" w:hAnsi="黑体" w:eastAsia="黑体" w:cs="Segoe UI"/>
          <w:sz w:val="24"/>
          <w:szCs w:val="24"/>
        </w:rPr>
        <w:t>如期交货。</w:t>
      </w:r>
    </w:p>
    <w:p w14:paraId="784E339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（2）投标人同意按照招标方的要求，严格遵守招标纪律，恪守招标方的各项规定，保证投标工作的顺利进行。</w:t>
      </w:r>
    </w:p>
    <w:p w14:paraId="6F0B1F8B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 xml:space="preserve">（3）我方已经审查全部的招标文件，包括修改文件，以及全部的参考资料和有关附件，我方完全理解同意放弃对这方面有不明和误解的权利。        </w:t>
      </w:r>
    </w:p>
    <w:p w14:paraId="6FB7E3CF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textAlignment w:val="auto"/>
        <w:rPr>
          <w:rFonts w:ascii="黑体" w:hAnsi="黑体" w:eastAsia="黑体" w:cs="Segoe UI"/>
          <w:sz w:val="24"/>
          <w:szCs w:val="24"/>
        </w:rPr>
      </w:pPr>
    </w:p>
    <w:p w14:paraId="08C18524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4080" w:firstLineChars="1700"/>
        <w:jc w:val="right"/>
        <w:textAlignment w:val="auto"/>
        <w:rPr>
          <w:rFonts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投标人名称（盖章）：</w:t>
      </w:r>
    </w:p>
    <w:p w14:paraId="6613FD13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firstLine="3840" w:firstLineChars="1600"/>
        <w:jc w:val="right"/>
        <w:textAlignment w:val="auto"/>
        <w:rPr>
          <w:rFonts w:hint="eastAsia" w:ascii="黑体" w:hAnsi="黑体" w:eastAsia="黑体" w:cs="Segoe UI"/>
          <w:sz w:val="24"/>
          <w:szCs w:val="24"/>
        </w:rPr>
      </w:pPr>
      <w:r>
        <w:rPr>
          <w:rFonts w:hint="eastAsia" w:ascii="黑体" w:hAnsi="黑体" w:eastAsia="黑体" w:cs="Segoe UI"/>
          <w:sz w:val="24"/>
          <w:szCs w:val="24"/>
        </w:rPr>
        <w:t>日期：    年   月   日</w:t>
      </w:r>
    </w:p>
    <w:p w14:paraId="4ECC3A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</w:t>
      </w:r>
    </w:p>
    <w:p w14:paraId="4237134C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（二）</w:t>
      </w: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易损件清单及价格（后期配件清单）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>如下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：</w:t>
      </w:r>
    </w:p>
    <w:p w14:paraId="3A93A25C">
      <w:pPr>
        <w:spacing w:line="24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eastAsia="zh-CN"/>
        </w:rPr>
      </w:pPr>
    </w:p>
    <w:tbl>
      <w:tblPr>
        <w:tblStyle w:val="18"/>
        <w:tblW w:w="9551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054"/>
        <w:gridCol w:w="2369"/>
        <w:gridCol w:w="1157"/>
        <w:gridCol w:w="894"/>
        <w:gridCol w:w="1080"/>
        <w:gridCol w:w="1331"/>
      </w:tblGrid>
      <w:tr w14:paraId="10CEB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9333">
            <w:pPr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EBD05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7D03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规格型号/参数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161C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计量</w:t>
            </w:r>
          </w:p>
          <w:p w14:paraId="51F672CD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CB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7499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生产厂家/品牌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AD1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en-US" w:eastAsia="zh-CN"/>
              </w:rPr>
              <w:t>价格（元）</w:t>
            </w:r>
          </w:p>
        </w:tc>
      </w:tr>
      <w:tr w14:paraId="4E21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4B9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1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D581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高温循环酸泵</w:t>
            </w:r>
          </w:p>
        </w:tc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B8D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E9A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A105A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907D96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9D5427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170C1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7960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2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765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纤维除雾器元件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134E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224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EEEAE7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93DAC8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7DEB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410F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7CEF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3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5D37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一、二级分酸器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B8B8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E40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B2F059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80BCC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4947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1A1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3E88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4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B3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加水混合器（部件价格）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1FAC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6AE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094FB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94510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82F2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3E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9394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5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EBE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蒸发器管束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C28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F791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1D6E1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C0040A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F1D2C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6A43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C034A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6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8A0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脱盐水预热器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F984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94FE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C483AF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4F42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2CBB6B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0BE1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D81">
            <w:pPr>
              <w:spacing w:before="68"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7</w:t>
            </w:r>
            <w:r>
              <w:rPr>
                <w:rFonts w:hint="eastAsia" w:ascii="黑体" w:hAnsi="黑体" w:eastAsia="黑体" w:cs="黑体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F1952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蒸发器给水加热器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16E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DE70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6D3459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875D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6AA55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  <w:tr w14:paraId="483D5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45C2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5948">
            <w:pPr>
              <w:widowControl/>
              <w:spacing w:line="240" w:lineRule="auto"/>
              <w:jc w:val="center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…</w:t>
            </w:r>
          </w:p>
        </w:tc>
        <w:tc>
          <w:tcPr>
            <w:tcW w:w="2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88F3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A441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77E0A6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668C5D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5FAF74">
            <w:pPr>
              <w:widowControl/>
              <w:spacing w:line="240" w:lineRule="auto"/>
              <w:jc w:val="left"/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</w:pPr>
          </w:p>
        </w:tc>
      </w:tr>
    </w:tbl>
    <w:p w14:paraId="37745D44">
      <w:pPr>
        <w:tabs>
          <w:tab w:val="left" w:pos="5580"/>
        </w:tabs>
        <w:spacing w:line="360" w:lineRule="auto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注:</w:t>
      </w:r>
    </w:p>
    <w:p w14:paraId="27FA2224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1.</w:t>
      </w:r>
      <w:r>
        <w:rPr>
          <w:rFonts w:hint="eastAsia" w:ascii="黑体" w:hAnsi="黑体" w:eastAsia="黑体" w:cs="黑体"/>
          <w:sz w:val="24"/>
        </w:rPr>
        <w:t>此处所列项目应按照</w:t>
      </w:r>
      <w:r>
        <w:rPr>
          <w:rFonts w:hint="eastAsia" w:ascii="黑体" w:hAnsi="黑体" w:eastAsia="黑体" w:cs="黑体"/>
          <w:sz w:val="24"/>
          <w:lang w:val="en-US" w:eastAsia="zh-CN"/>
        </w:rPr>
        <w:t>招标</w:t>
      </w:r>
      <w:r>
        <w:rPr>
          <w:rFonts w:hint="eastAsia" w:ascii="黑体" w:hAnsi="黑体" w:eastAsia="黑体" w:cs="黑体"/>
          <w:sz w:val="24"/>
        </w:rPr>
        <w:t>文件</w:t>
      </w:r>
      <w:r>
        <w:rPr>
          <w:rFonts w:hint="eastAsia" w:ascii="黑体" w:hAnsi="黑体" w:eastAsia="黑体" w:cs="黑体"/>
          <w:sz w:val="24"/>
          <w:lang w:val="en-US" w:eastAsia="zh-CN"/>
        </w:rPr>
        <w:t>及技术规格书</w:t>
      </w:r>
      <w:r>
        <w:rPr>
          <w:rFonts w:hint="eastAsia" w:ascii="黑体" w:hAnsi="黑体" w:eastAsia="黑体" w:cs="黑体"/>
          <w:sz w:val="24"/>
        </w:rPr>
        <w:t>的全部内容进行统计，表内项目不足，</w:t>
      </w:r>
      <w:r>
        <w:rPr>
          <w:rFonts w:hint="eastAsia" w:ascii="黑体" w:hAnsi="黑体" w:eastAsia="黑体" w:cs="黑体"/>
          <w:sz w:val="24"/>
          <w:lang w:val="en-US" w:eastAsia="zh-CN"/>
        </w:rPr>
        <w:t>投标</w:t>
      </w:r>
      <w:r>
        <w:rPr>
          <w:rFonts w:hint="eastAsia" w:ascii="黑体" w:hAnsi="黑体" w:eastAsia="黑体" w:cs="黑体"/>
          <w:sz w:val="24"/>
        </w:rPr>
        <w:t>人可依次增减。</w:t>
      </w:r>
    </w:p>
    <w:p w14:paraId="61C4E3E0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bCs/>
          <w:color w:val="auto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2.投标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人可根据实际供货内容自行修改。</w:t>
      </w:r>
    </w:p>
    <w:p w14:paraId="6EF71F62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3.</w:t>
      </w:r>
      <w:r>
        <w:rPr>
          <w:rFonts w:hint="eastAsia" w:ascii="黑体" w:hAnsi="黑体" w:eastAsia="黑体" w:cs="黑体"/>
          <w:sz w:val="24"/>
        </w:rPr>
        <w:t>设备</w:t>
      </w:r>
      <w:r>
        <w:rPr>
          <w:rFonts w:hint="eastAsia" w:ascii="黑体" w:hAnsi="黑体" w:eastAsia="黑体" w:cs="黑体"/>
          <w:sz w:val="24"/>
          <w:lang w:val="en-US" w:eastAsia="zh-CN"/>
        </w:rPr>
        <w:t>及资料</w:t>
      </w:r>
      <w:r>
        <w:rPr>
          <w:rFonts w:hint="eastAsia" w:ascii="黑体" w:hAnsi="黑体" w:eastAsia="黑体" w:cs="黑体"/>
          <w:sz w:val="24"/>
        </w:rPr>
        <w:t>明细表请按类别排序，将全部供货范围按上表格式罗列。</w:t>
      </w:r>
    </w:p>
    <w:p w14:paraId="55CB5436">
      <w:pPr>
        <w:pStyle w:val="17"/>
        <w:numPr>
          <w:ilvl w:val="0"/>
          <w:numId w:val="0"/>
        </w:numPr>
        <w:spacing w:line="400" w:lineRule="exact"/>
        <w:rPr>
          <w:rFonts w:hint="eastAsia" w:ascii="黑体" w:hAnsi="黑体" w:eastAsia="黑体" w:cs="黑体"/>
          <w:sz w:val="24"/>
          <w:lang w:val="en-US" w:eastAsia="zh-CN"/>
        </w:rPr>
      </w:pPr>
    </w:p>
    <w:p w14:paraId="58A55150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F403FB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72E71B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F59D7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ED23026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5933FFB3">
      <w:pPr>
        <w:numPr>
          <w:ilvl w:val="0"/>
          <w:numId w:val="0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74C8A92B">
      <w:pPr>
        <w:numPr>
          <w:ilvl w:val="0"/>
          <w:numId w:val="3"/>
        </w:num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  <w:lang w:val="en-US" w:eastAsia="zh-CN"/>
        </w:rPr>
        <w:t>业绩：</w:t>
      </w:r>
    </w:p>
    <w:p w14:paraId="344283B2">
      <w:pPr>
        <w:pStyle w:val="36"/>
        <w:spacing w:line="360" w:lineRule="auto"/>
        <w:ind w:firstLine="0" w:firstLineChars="0"/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</w:pP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  <w:lang w:val="en-US" w:eastAsia="zh-CN"/>
        </w:rPr>
        <w:t>（（1）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提供</w:t>
      </w:r>
      <w:r>
        <w:rPr>
          <w:rFonts w:hint="eastAsia" w:ascii="黑体" w:hAnsi="黑体" w:eastAsia="黑体" w:cs="黑体"/>
          <w:sz w:val="24"/>
          <w:szCs w:val="24"/>
          <w:lang w:val="en-US" w:eastAsia="zh-CN" w:bidi="ar-SA"/>
        </w:rPr>
        <w:t>低位热能回收系统</w:t>
      </w:r>
      <w:r>
        <w:rPr>
          <w:rFonts w:hint="eastAsia" w:ascii="黑体" w:hAnsi="黑体" w:eastAsia="黑体" w:cs="Segoe UI"/>
          <w:color w:val="auto"/>
          <w:kern w:val="0"/>
          <w:sz w:val="24"/>
          <w:szCs w:val="24"/>
          <w:highlight w:val="none"/>
        </w:rPr>
        <w:t>业绩</w:t>
      </w:r>
      <w:r>
        <w:rPr>
          <w:rFonts w:hint="eastAsia" w:ascii="黑体" w:hAnsi="黑体" w:eastAsia="黑体" w:cs="Segoe UI"/>
          <w:kern w:val="0"/>
          <w:sz w:val="24"/>
          <w:szCs w:val="24"/>
        </w:rPr>
        <w:t>。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业绩证明资料要求：合同关键页（至少包含合同首末页、合同总额页、合同标的</w:t>
      </w:r>
      <w:r>
        <w:rPr>
          <w:rFonts w:hint="eastAsia" w:ascii="黑体" w:hAnsi="黑体" w:eastAsia="黑体" w:cs="Segoe UI"/>
          <w:kern w:val="0"/>
          <w:sz w:val="24"/>
          <w:szCs w:val="24"/>
          <w:lang w:val="zh-CN" w:eastAsia="zh-CN"/>
        </w:rPr>
        <w:t>页、</w:t>
      </w:r>
      <w:r>
        <w:rPr>
          <w:rFonts w:hint="eastAsia" w:ascii="黑体" w:hAnsi="黑体" w:eastAsia="黑体" w:cs="Segoe UI"/>
          <w:kern w:val="0"/>
          <w:sz w:val="24"/>
          <w:szCs w:val="24"/>
          <w:lang w:val="en-US" w:eastAsia="zh-CN"/>
        </w:rPr>
        <w:t>装置应用行业体现页、签订时间页、签字盖章页等足以证明业绩的有效材料）。同一家单位多次采购</w:t>
      </w:r>
      <w:r>
        <w:rPr>
          <w:rFonts w:hint="eastAsia" w:ascii="黑体" w:hAnsi="黑体" w:eastAsia="黑体" w:cs="Segoe UI"/>
          <w:kern w:val="0"/>
          <w:sz w:val="24"/>
          <w:szCs w:val="24"/>
        </w:rPr>
        <w:t>，合同数量可累计</w:t>
      </w:r>
      <w:r>
        <w:rPr>
          <w:rFonts w:hint="eastAsia" w:ascii="黑体" w:hAnsi="黑体" w:eastAsia="黑体" w:cs="Segoe UI"/>
          <w:kern w:val="0"/>
          <w:sz w:val="24"/>
          <w:szCs w:val="24"/>
          <w:lang w:eastAsia="zh-CN"/>
        </w:rPr>
        <w:t>。</w:t>
      </w:r>
    </w:p>
    <w:p w14:paraId="2D1C40D0">
      <w:pPr>
        <w:pStyle w:val="36"/>
        <w:spacing w:line="360" w:lineRule="auto"/>
        <w:ind w:left="0" w:leftChars="0" w:firstLine="0" w:firstLineChars="0"/>
        <w:rPr>
          <w:rFonts w:ascii="黑体" w:hAnsi="黑体" w:eastAsia="黑体" w:cs="Segoe UI"/>
          <w:kern w:val="0"/>
          <w:sz w:val="24"/>
          <w:szCs w:val="24"/>
        </w:rPr>
      </w:pPr>
      <w:r>
        <w:rPr>
          <w:rFonts w:hint="eastAsia" w:ascii="黑体" w:hAnsi="黑体" w:eastAsia="黑体" w:cs="Segoe UI"/>
          <w:kern w:val="0"/>
          <w:sz w:val="24"/>
          <w:szCs w:val="24"/>
        </w:rPr>
        <w:t>业绩汇总表：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701"/>
        <w:gridCol w:w="1751"/>
        <w:gridCol w:w="1218"/>
        <w:gridCol w:w="1219"/>
        <w:gridCol w:w="1874"/>
      </w:tblGrid>
      <w:tr w14:paraId="431E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593FE549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序号</w:t>
            </w:r>
          </w:p>
        </w:tc>
        <w:tc>
          <w:tcPr>
            <w:tcW w:w="2032" w:type="dxa"/>
            <w:vAlign w:val="center"/>
          </w:tcPr>
          <w:p w14:paraId="60FEE54F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1751" w:type="dxa"/>
            <w:vAlign w:val="center"/>
          </w:tcPr>
          <w:p w14:paraId="34E532F9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3889E52C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产品规格</w:t>
            </w:r>
          </w:p>
        </w:tc>
        <w:tc>
          <w:tcPr>
            <w:tcW w:w="1421" w:type="dxa"/>
            <w:vAlign w:val="center"/>
          </w:tcPr>
          <w:p w14:paraId="44A53614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产品数量</w:t>
            </w:r>
          </w:p>
        </w:tc>
        <w:tc>
          <w:tcPr>
            <w:tcW w:w="2250" w:type="dxa"/>
            <w:vAlign w:val="center"/>
          </w:tcPr>
          <w:p w14:paraId="1206995A">
            <w:pPr>
              <w:pStyle w:val="36"/>
              <w:spacing w:line="360" w:lineRule="auto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备注</w:t>
            </w:r>
          </w:p>
        </w:tc>
      </w:tr>
      <w:tr w14:paraId="7F41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2F789BED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1</w:t>
            </w:r>
          </w:p>
        </w:tc>
        <w:tc>
          <w:tcPr>
            <w:tcW w:w="2032" w:type="dxa"/>
          </w:tcPr>
          <w:p w14:paraId="309D1A71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3A53AAD4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5D376899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C20A937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4F26287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64325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5304C9C5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...</w:t>
            </w:r>
          </w:p>
        </w:tc>
        <w:tc>
          <w:tcPr>
            <w:tcW w:w="2032" w:type="dxa"/>
          </w:tcPr>
          <w:p w14:paraId="3A0F8DEA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751" w:type="dxa"/>
          </w:tcPr>
          <w:p w14:paraId="4F687B61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0" w:type="dxa"/>
          </w:tcPr>
          <w:p w14:paraId="2BAB249D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B95AF5D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8B4486F">
            <w:pPr>
              <w:pStyle w:val="36"/>
              <w:ind w:firstLine="0" w:firstLineChars="0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  <w:tr w14:paraId="56B9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" w:type="dxa"/>
            <w:vAlign w:val="center"/>
          </w:tcPr>
          <w:p w14:paraId="743464CC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合计</w:t>
            </w:r>
          </w:p>
        </w:tc>
        <w:tc>
          <w:tcPr>
            <w:tcW w:w="2032" w:type="dxa"/>
          </w:tcPr>
          <w:p w14:paraId="15896EF8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751" w:type="dxa"/>
          </w:tcPr>
          <w:p w14:paraId="58687B1E">
            <w:pPr>
              <w:pStyle w:val="36"/>
              <w:ind w:right="560" w:firstLine="840" w:firstLineChars="35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家</w:t>
            </w:r>
          </w:p>
        </w:tc>
        <w:tc>
          <w:tcPr>
            <w:tcW w:w="1420" w:type="dxa"/>
          </w:tcPr>
          <w:p w14:paraId="4107BB7A">
            <w:pPr>
              <w:pStyle w:val="36"/>
              <w:ind w:firstLine="0" w:firstLineChars="0"/>
              <w:jc w:val="center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</w:rPr>
              <w:t>/</w:t>
            </w:r>
          </w:p>
        </w:tc>
        <w:tc>
          <w:tcPr>
            <w:tcW w:w="1421" w:type="dxa"/>
          </w:tcPr>
          <w:p w14:paraId="5CF372E4">
            <w:pPr>
              <w:pStyle w:val="36"/>
              <w:ind w:firstLine="0" w:firstLineChars="0"/>
              <w:jc w:val="center"/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Segoe UI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2250" w:type="dxa"/>
          </w:tcPr>
          <w:p w14:paraId="01D1B9AE">
            <w:pPr>
              <w:pStyle w:val="36"/>
              <w:ind w:firstLine="0" w:firstLineChars="0"/>
              <w:jc w:val="right"/>
              <w:rPr>
                <w:rFonts w:ascii="黑体" w:hAnsi="黑体" w:eastAsia="黑体" w:cs="Segoe UI"/>
                <w:kern w:val="0"/>
                <w:sz w:val="24"/>
                <w:szCs w:val="24"/>
              </w:rPr>
            </w:pPr>
          </w:p>
        </w:tc>
      </w:tr>
    </w:tbl>
    <w:p w14:paraId="12112FF5">
      <w:pPr>
        <w:spacing w:line="440" w:lineRule="exact"/>
        <w:rPr>
          <w:rFonts w:hint="eastAsia" w:ascii="黑体" w:hAnsi="黑体" w:eastAsia="黑体" w:cs="Segoe UI"/>
          <w:kern w:val="0"/>
          <w:sz w:val="28"/>
          <w:szCs w:val="28"/>
          <w:lang w:val="en-US" w:eastAsia="zh-CN" w:bidi="ar-SA"/>
        </w:rPr>
      </w:pPr>
    </w:p>
    <w:p w14:paraId="492B8D22">
      <w:pPr>
        <w:pStyle w:val="2"/>
        <w:numPr>
          <w:ilvl w:val="1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（2）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其它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业绩证明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材料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eastAsia="zh-CN"/>
        </w:rPr>
        <w:t>：</w:t>
      </w:r>
    </w:p>
    <w:p w14:paraId="0F671C60">
      <w:pPr>
        <w:spacing w:line="360" w:lineRule="auto"/>
        <w:ind w:firstLine="720" w:firstLineChars="300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若合同内容无法证明业绩准确参数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及用途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，则须提供用户使用证明并附合同复印件，同时加盖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投标人</w:t>
      </w:r>
      <w:r>
        <w:rPr>
          <w:rFonts w:hint="eastAsia" w:ascii="黑体" w:hAnsi="黑体" w:eastAsia="黑体" w:cs="黑体"/>
          <w:color w:val="auto"/>
          <w:sz w:val="24"/>
          <w:szCs w:val="24"/>
        </w:rPr>
        <w:t>公章。</w:t>
      </w: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格式如下：</w:t>
      </w:r>
    </w:p>
    <w:p w14:paraId="295D1B9A">
      <w:pPr>
        <w:pStyle w:val="2"/>
        <w:numPr>
          <w:ilvl w:val="1"/>
          <w:numId w:val="0"/>
        </w:numPr>
        <w:spacing w:line="360" w:lineRule="auto"/>
        <w:rPr>
          <w:rFonts w:hint="eastAsia" w:ascii="黑体" w:hAnsi="黑体" w:eastAsia="黑体" w:cs="黑体"/>
          <w:color w:val="auto"/>
          <w:sz w:val="24"/>
          <w:szCs w:val="24"/>
        </w:rPr>
      </w:pPr>
    </w:p>
    <w:p w14:paraId="6DAB8763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供货业绩用户证明文件</w:t>
      </w:r>
    </w:p>
    <w:p w14:paraId="0EA69F22">
      <w:pPr>
        <w:spacing w:line="360" w:lineRule="auto"/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最终用户使用证明（范本）</w:t>
      </w:r>
    </w:p>
    <w:p w14:paraId="530209DC">
      <w:pPr>
        <w:pStyle w:val="17"/>
        <w:spacing w:line="360" w:lineRule="auto"/>
        <w:ind w:left="525" w:firstLine="560"/>
        <w:rPr>
          <w:rFonts w:hint="eastAsia" w:ascii="黑体" w:hAnsi="黑体" w:eastAsia="黑体" w:cs="黑体"/>
          <w:sz w:val="24"/>
          <w:szCs w:val="24"/>
        </w:rPr>
      </w:pPr>
    </w:p>
    <w:p w14:paraId="19243254">
      <w:pPr>
        <w:pStyle w:val="17"/>
        <w:spacing w:line="360" w:lineRule="auto"/>
        <w:ind w:left="525" w:firstLine="56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XXX (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投标人</w:t>
      </w:r>
      <w:r>
        <w:rPr>
          <w:rFonts w:hint="eastAsia" w:ascii="黑体" w:hAnsi="黑体" w:eastAsia="黑体" w:cs="黑体"/>
          <w:sz w:val="24"/>
          <w:szCs w:val="24"/>
        </w:rPr>
        <w:t>名称)向我公司提供应用于XXX（项目或装置名称）的</w:t>
      </w:r>
      <w:r>
        <w:rPr>
          <w:rStyle w:val="21"/>
          <w:rFonts w:hint="eastAsia" w:ascii="黑体" w:hAnsi="黑体" w:eastAsia="黑体" w:cs="Times New Roman"/>
          <w:b w:val="0"/>
          <w:bCs w:val="0"/>
          <w:color w:val="auto"/>
          <w:sz w:val="24"/>
          <w:szCs w:val="24"/>
          <w:lang w:val="en-US" w:eastAsia="zh-CN"/>
        </w:rPr>
        <w:t>低位热能回收系统</w:t>
      </w:r>
      <w:r>
        <w:rPr>
          <w:rFonts w:hint="eastAsia" w:ascii="黑体" w:hAnsi="黑体" w:eastAsia="黑体" w:cs="黑体"/>
          <w:sz w:val="24"/>
          <w:szCs w:val="24"/>
        </w:rPr>
        <w:t>X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套</w:t>
      </w:r>
      <w:r>
        <w:rPr>
          <w:rFonts w:hint="eastAsia" w:ascii="黑体" w:hAnsi="黑体" w:eastAsia="黑体" w:cs="黑体"/>
          <w:sz w:val="24"/>
          <w:szCs w:val="24"/>
        </w:rPr>
        <w:t>，（合同签订时间：XX年XX月XX日）。设备运行稳定，各项性能指标满足技术要求。</w:t>
      </w:r>
    </w:p>
    <w:p w14:paraId="4383BCE6">
      <w:pPr>
        <w:pStyle w:val="17"/>
        <w:spacing w:line="360" w:lineRule="auto"/>
        <w:ind w:left="525" w:firstLine="560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特出此函，以资证明。</w:t>
      </w:r>
    </w:p>
    <w:p w14:paraId="2899241B">
      <w:pPr>
        <w:pStyle w:val="17"/>
        <w:wordWrap w:val="0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XXX (用户名称)盖章</w:t>
      </w:r>
    </w:p>
    <w:p w14:paraId="03B2461C">
      <w:pPr>
        <w:pStyle w:val="17"/>
        <w:spacing w:line="360" w:lineRule="auto"/>
        <w:ind w:left="525" w:firstLine="560"/>
        <w:jc w:val="righ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XX年XX月XX日</w:t>
      </w:r>
    </w:p>
    <w:p w14:paraId="5A3C714A">
      <w:pPr>
        <w:spacing w:line="360" w:lineRule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注：比选申请人认为需要补充的其它材料，格式自拟。</w:t>
      </w:r>
    </w:p>
    <w:p w14:paraId="24002FD8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1BD499ED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197DB432">
      <w:pPr>
        <w:spacing w:line="360" w:lineRule="auto"/>
        <w:rPr>
          <w:rFonts w:hint="eastAsia" w:ascii="黑体" w:hAnsi="黑体" w:eastAsia="黑体" w:cs="Segoe UI"/>
          <w:b w:val="0"/>
          <w:bCs w:val="0"/>
          <w:sz w:val="28"/>
          <w:szCs w:val="28"/>
          <w:lang w:val="en-US" w:eastAsia="zh-CN"/>
        </w:rPr>
      </w:pPr>
    </w:p>
    <w:p w14:paraId="7BF385AE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p w14:paraId="0366B543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4C835A9F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（四）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20A54F1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3AAC0E0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601FDF4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ECDB4DF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EF5DC04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42E1DC08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378A9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68CD4685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1BDA483C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default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>（7）完全响应招标文件要求。</w:t>
      </w:r>
    </w:p>
    <w:p w14:paraId="4D39A6D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2DFC21E2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7F8D2790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04C25D3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1496973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05FA4A2C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B235820">
      <w:pPr>
        <w:widowControl w:val="0"/>
        <w:numPr>
          <w:ilvl w:val="0"/>
          <w:numId w:val="0"/>
        </w:numPr>
        <w:spacing w:line="360" w:lineRule="exact"/>
        <w:jc w:val="both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0"/>
      <w:ind w:right="360"/>
      <w:jc w:val="center"/>
    </w:pPr>
    <w:r>
      <w:fldChar w:fldCharType="begin"/>
    </w:r>
    <w:r>
      <w:rPr>
        <w:rStyle w:val="22"/>
      </w:rPr>
      <w:instrText xml:space="preserve"> PAGE </w:instrText>
    </w:r>
    <w:r>
      <w:fldChar w:fldCharType="separate"/>
    </w:r>
    <w:r>
      <w:rPr>
        <w:rStyle w:val="22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0"/>
      <w:framePr w:wrap="around" w:vAnchor="text" w:hAnchor="margin" w:xAlign="center" w:y="1"/>
      <w:rPr>
        <w:rStyle w:val="22"/>
      </w:rPr>
    </w:pPr>
    <w:r>
      <w:fldChar w:fldCharType="begin"/>
    </w:r>
    <w:r>
      <w:rPr>
        <w:rStyle w:val="22"/>
      </w:rPr>
      <w:instrText xml:space="preserve">PAGE  </w:instrText>
    </w:r>
    <w:r>
      <w:fldChar w:fldCharType="separate"/>
    </w:r>
    <w:r>
      <w:rPr>
        <w:rStyle w:val="22"/>
      </w:rPr>
      <w:t>12</w:t>
    </w:r>
    <w:r>
      <w:fldChar w:fldCharType="end"/>
    </w:r>
  </w:p>
  <w:p w14:paraId="7BADD2CA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BDB7D4E"/>
    <w:multiLevelType w:val="singleLevel"/>
    <w:tmpl w:val="CBDB7D4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62435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A4447EA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A294B27"/>
    <w:rsid w:val="1A683441"/>
    <w:rsid w:val="1A961142"/>
    <w:rsid w:val="1C4C57FF"/>
    <w:rsid w:val="1D64697C"/>
    <w:rsid w:val="1DD969AB"/>
    <w:rsid w:val="1E55532E"/>
    <w:rsid w:val="1E62665C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407893"/>
    <w:rsid w:val="279E3E6D"/>
    <w:rsid w:val="27A73E71"/>
    <w:rsid w:val="27B8643F"/>
    <w:rsid w:val="284D6CAB"/>
    <w:rsid w:val="28564D7B"/>
    <w:rsid w:val="289607B9"/>
    <w:rsid w:val="28F11C08"/>
    <w:rsid w:val="290166AE"/>
    <w:rsid w:val="29FC2ACD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2F5B55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987050C"/>
    <w:rsid w:val="4A185620"/>
    <w:rsid w:val="4A6F4C2B"/>
    <w:rsid w:val="4B5D2E6D"/>
    <w:rsid w:val="4B964C95"/>
    <w:rsid w:val="4BC43C98"/>
    <w:rsid w:val="4BDF7931"/>
    <w:rsid w:val="4CE73852"/>
    <w:rsid w:val="4D477799"/>
    <w:rsid w:val="4DCF4AEB"/>
    <w:rsid w:val="4E0D1159"/>
    <w:rsid w:val="4E5A52AA"/>
    <w:rsid w:val="4ED526A3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BD36581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3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6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7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9">
    <w:name w:val="Table Grid"/>
    <w:basedOn w:val="1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FollowedHyperlink"/>
    <w:basedOn w:val="20"/>
    <w:semiHidden/>
    <w:unhideWhenUsed/>
    <w:qFormat/>
    <w:uiPriority w:val="99"/>
    <w:rPr>
      <w:color w:val="5C5C5C"/>
      <w:u w:val="none"/>
    </w:rPr>
  </w:style>
  <w:style w:type="character" w:styleId="24">
    <w:name w:val="Emphasis"/>
    <w:basedOn w:val="20"/>
    <w:qFormat/>
    <w:uiPriority w:val="20"/>
    <w:rPr>
      <w:b/>
      <w:bCs/>
    </w:rPr>
  </w:style>
  <w:style w:type="character" w:styleId="25">
    <w:name w:val="HTML Definition"/>
    <w:basedOn w:val="20"/>
    <w:semiHidden/>
    <w:unhideWhenUsed/>
    <w:qFormat/>
    <w:uiPriority w:val="99"/>
  </w:style>
  <w:style w:type="character" w:styleId="26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7">
    <w:name w:val="HTML Acronym"/>
    <w:basedOn w:val="20"/>
    <w:semiHidden/>
    <w:unhideWhenUsed/>
    <w:qFormat/>
    <w:uiPriority w:val="99"/>
  </w:style>
  <w:style w:type="character" w:styleId="28">
    <w:name w:val="HTML Variable"/>
    <w:basedOn w:val="20"/>
    <w:semiHidden/>
    <w:unhideWhenUsed/>
    <w:qFormat/>
    <w:uiPriority w:val="99"/>
  </w:style>
  <w:style w:type="character" w:styleId="29">
    <w:name w:val="Hyperlink"/>
    <w:basedOn w:val="20"/>
    <w:semiHidden/>
    <w:unhideWhenUsed/>
    <w:qFormat/>
    <w:uiPriority w:val="99"/>
    <w:rPr>
      <w:color w:val="0000FF"/>
      <w:u w:val="single"/>
    </w:rPr>
  </w:style>
  <w:style w:type="character" w:styleId="30">
    <w:name w:val="HTML Code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styleId="32">
    <w:name w:val="HTML Cite"/>
    <w:basedOn w:val="20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3">
    <w:name w:val="HTML Keyboard"/>
    <w:basedOn w:val="20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4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5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6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7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8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0">
    <w:name w:val="页眉 Char"/>
    <w:basedOn w:val="20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页脚 Char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批注框文本 Char"/>
    <w:basedOn w:val="20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hover"/>
    <w:basedOn w:val="20"/>
    <w:qFormat/>
    <w:uiPriority w:val="0"/>
    <w:rPr>
      <w:shd w:val="clear" w:color="auto" w:fill="E9F4FD"/>
    </w:rPr>
  </w:style>
  <w:style w:type="character" w:customStyle="1" w:styleId="44">
    <w:name w:val="hover1"/>
    <w:basedOn w:val="20"/>
    <w:qFormat/>
    <w:uiPriority w:val="0"/>
    <w:rPr>
      <w:color w:val="2590EB"/>
    </w:rPr>
  </w:style>
  <w:style w:type="character" w:customStyle="1" w:styleId="45">
    <w:name w:val="hover2"/>
    <w:basedOn w:val="20"/>
    <w:qFormat/>
    <w:uiPriority w:val="0"/>
    <w:rPr>
      <w:color w:val="2590EB"/>
      <w:shd w:val="clear" w:color="auto" w:fill="E9F4FD"/>
    </w:rPr>
  </w:style>
  <w:style w:type="character" w:customStyle="1" w:styleId="46">
    <w:name w:val="hover3"/>
    <w:basedOn w:val="20"/>
    <w:qFormat/>
    <w:uiPriority w:val="0"/>
    <w:rPr>
      <w:color w:val="2590EB"/>
    </w:rPr>
  </w:style>
  <w:style w:type="character" w:customStyle="1" w:styleId="47">
    <w:name w:val="laydate-disabled"/>
    <w:basedOn w:val="20"/>
    <w:qFormat/>
    <w:uiPriority w:val="0"/>
    <w:rPr>
      <w:color w:val="2590EB"/>
    </w:rPr>
  </w:style>
  <w:style w:type="character" w:customStyle="1" w:styleId="48">
    <w:name w:val="status"/>
    <w:basedOn w:val="20"/>
    <w:qFormat/>
    <w:uiPriority w:val="0"/>
    <w:rPr>
      <w:color w:val="0776DD"/>
    </w:rPr>
  </w:style>
  <w:style w:type="character" w:customStyle="1" w:styleId="49">
    <w:name w:val="time"/>
    <w:basedOn w:val="20"/>
    <w:qFormat/>
    <w:uiPriority w:val="0"/>
  </w:style>
  <w:style w:type="paragraph" w:styleId="5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1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2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3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4">
    <w:name w:val="font3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4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6">
    <w:name w:val="font5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61"/>
    <w:basedOn w:val="20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2417</Words>
  <Characters>2567</Characters>
  <Lines>16</Lines>
  <Paragraphs>4</Paragraphs>
  <TotalTime>62</TotalTime>
  <ScaleCrop>false</ScaleCrop>
  <LinksUpToDate>false</LinksUpToDate>
  <CharactersWithSpaces>3258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2025-12-19T05:07:11Z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638278A91B6247A3A14F33886A0DB3EB_13</vt:lpwstr>
  </property>
</Properties>
</file>