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氨酸造粒剂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16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氨酸造粒剂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氨酸造粒剂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氨酸造粒剂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氨酸造粒剂</w:t>
      </w:r>
    </w:p>
    <w:p w14:paraId="53CB9B6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34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2A29F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标准包装，25kg或50kg/袋包装，包装物不回收，不另计价。以买方地磅计量为准，扣除包装袋重量100g/条。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17FBB3F9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粉剂，外观为白色或浅色粉末，白度≥65，细度(60目筛余物)≤10%；符合氨化造粒生产工艺，保证成粒率≥85.0% ，产品颗粒强度≥20牛顿 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113B7D73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外观、白度、细度品管部进行取样检测；成粒率与颗粒强度在生产装置中先做实验验证。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12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26169E3F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16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AD020C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0112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38797630"/>
      <w:bookmarkStart w:id="2" w:name="_Toc318986166"/>
      <w:bookmarkStart w:id="3" w:name="_Toc275019836"/>
      <w:bookmarkStart w:id="4" w:name="_Toc303149804"/>
      <w:bookmarkStart w:id="5" w:name="_Toc274236999"/>
      <w:bookmarkStart w:id="6" w:name="_Toc16684"/>
      <w:bookmarkStart w:id="7" w:name="_Toc275019684"/>
      <w:bookmarkStart w:id="8" w:name="_Toc274596702"/>
      <w:bookmarkStart w:id="9" w:name="_Toc275014947"/>
      <w:bookmarkStart w:id="10" w:name="_Toc269113527"/>
      <w:bookmarkStart w:id="11" w:name="_Toc275019290"/>
      <w:bookmarkStart w:id="12" w:name="_Toc238552273"/>
      <w:bookmarkStart w:id="13" w:name="_Toc268793030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</w:t>
      </w:r>
      <w:r>
        <w:rPr>
          <w:rFonts w:hint="eastAsia" w:ascii="宋体" w:hAnsi="宋体" w:eastAsia="宋体" w:cs="Times New Roman"/>
          <w:color w:val="FF0000"/>
          <w:kern w:val="0"/>
          <w:szCs w:val="21"/>
          <w:lang w:val="en-US" w:eastAsia="zh-CN"/>
        </w:rPr>
        <w:t>造粒剂</w:t>
      </w:r>
      <w:r>
        <w:rPr>
          <w:rFonts w:hint="eastAsia" w:ascii="宋体" w:hAnsi="宋体" w:eastAsia="宋体" w:cs="Times New Roman"/>
          <w:color w:val="FF0000"/>
          <w:kern w:val="0"/>
          <w:szCs w:val="21"/>
        </w:rPr>
        <w:t>购销合同（</w:t>
      </w:r>
      <w:r>
        <w:rPr>
          <w:rFonts w:hint="eastAsia" w:ascii="宋体" w:hAnsi="宋体" w:eastAsia="宋体" w:cs="Times New Roman"/>
          <w:color w:val="FF0000"/>
          <w:kern w:val="0"/>
          <w:szCs w:val="21"/>
          <w:lang w:val="en-US" w:eastAsia="zh-CN"/>
        </w:rPr>
        <w:t>word</w:t>
      </w:r>
      <w:r>
        <w:rPr>
          <w:rFonts w:hint="eastAsia" w:ascii="宋体" w:hAnsi="宋体" w:eastAsia="宋体" w:cs="Times New Roman"/>
          <w:color w:val="FF0000"/>
          <w:kern w:val="0"/>
          <w:szCs w:val="21"/>
        </w:rPr>
        <w:t>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氨酸造粒剂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3019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氨酸造粒剂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012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氨酸造粒剂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25kg  </w:t>
      </w:r>
      <w:r>
        <w:rPr>
          <w:rFonts w:hint="eastAsia" w:ascii="宋体" w:hAnsi="宋体" w:eastAsia="宋体" w:cs="宋体"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</w:rPr>
        <w:sym w:font="Wingdings 2" w:char="0052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40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52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50kg</w:t>
      </w:r>
      <w:r>
        <w:rPr>
          <w:rFonts w:hint="eastAsia" w:ascii="宋体" w:hAnsi="宋体" w:eastAsia="宋体" w:cs="宋体"/>
          <w:kern w:val="0"/>
          <w:sz w:val="24"/>
        </w:rPr>
        <w:t xml:space="preserve">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D9FAD0D">
      <w:pPr>
        <w:widowControl/>
        <w:adjustRightInd w:val="0"/>
        <w:snapToGrid w:val="0"/>
        <w:spacing w:line="400" w:lineRule="exact"/>
        <w:rPr>
          <w:rFonts w:hint="eastAsia" w:ascii="宋体" w:hAnsi="宋体" w:eastAsia="宋体" w:cs="Times New Roman"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 xml:space="preserve">粉剂，外观为白色或浅色粉末，白度≥65，细度(60目筛余物)≤10%；符合氨化造粒生产工艺，保证成粒率≥85.0% ，产品颗粒强度≥20N 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eastAsia="zh-CN"/>
        </w:rPr>
        <w:t>。</w:t>
      </w:r>
    </w:p>
    <w:p w14:paraId="0ACB01E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氨酸造粒剂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氨酸造粒剂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氨酸造粒剂包</w:t>
      </w:r>
      <w:r>
        <w:rPr>
          <w:rFonts w:hint="eastAsia" w:ascii="宋体" w:hAnsi="宋体" w:eastAsia="宋体" w:cs="宋体"/>
          <w:sz w:val="28"/>
          <w:szCs w:val="28"/>
        </w:rPr>
        <w:t>装照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55CA40B">
      <w:pPr>
        <w:rPr>
          <w:rFonts w:hint="eastAsia"/>
        </w:rPr>
      </w:pPr>
    </w:p>
    <w:p w14:paraId="57A362EB"/>
    <w:p w14:paraId="5387187F"/>
    <w:p w14:paraId="02AF7006"/>
    <w:p w14:paraId="2B557C0D"/>
    <w:p w14:paraId="58809D4C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45E3B41"/>
    <w:rsid w:val="0505638F"/>
    <w:rsid w:val="067F7E72"/>
    <w:rsid w:val="151314EF"/>
    <w:rsid w:val="19933EC8"/>
    <w:rsid w:val="217462CF"/>
    <w:rsid w:val="25AD37B3"/>
    <w:rsid w:val="27C01C9C"/>
    <w:rsid w:val="2897399B"/>
    <w:rsid w:val="298C00DA"/>
    <w:rsid w:val="2C071743"/>
    <w:rsid w:val="2C555AE2"/>
    <w:rsid w:val="2DA038A7"/>
    <w:rsid w:val="35E55B49"/>
    <w:rsid w:val="38D84D7F"/>
    <w:rsid w:val="3D43366F"/>
    <w:rsid w:val="43066EA0"/>
    <w:rsid w:val="43D810CA"/>
    <w:rsid w:val="4CD64262"/>
    <w:rsid w:val="58A238DA"/>
    <w:rsid w:val="63A11245"/>
    <w:rsid w:val="666135E9"/>
    <w:rsid w:val="677E25C4"/>
    <w:rsid w:val="689F46CA"/>
    <w:rsid w:val="7D0B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1874</Words>
  <Characters>2042</Characters>
  <Lines>20</Lines>
  <Paragraphs>5</Paragraphs>
  <TotalTime>18</TotalTime>
  <ScaleCrop>false</ScaleCrop>
  <LinksUpToDate>false</LinksUpToDate>
  <CharactersWithSpaces>2540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2025-12-16T09:09:03Z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