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3795" w:firstLineChars="1050"/>
        <w:rPr>
          <w:rFonts w:ascii="黑体" w:hAnsi="黑体" w:eastAsia="黑体"/>
          <w:b/>
          <w:sz w:val="36"/>
          <w:szCs w:val="36"/>
        </w:rPr>
      </w:pPr>
      <w:r>
        <w:rPr>
          <w:rFonts w:hint="eastAsia" w:ascii="黑体" w:hAnsi="黑体" w:eastAsia="黑体"/>
          <w:b/>
          <w:sz w:val="36"/>
          <w:szCs w:val="36"/>
        </w:rPr>
        <w:t>购销合同</w:t>
      </w:r>
    </w:p>
    <w:p>
      <w:pPr>
        <w:spacing w:line="360" w:lineRule="exact"/>
        <w:ind w:right="1080"/>
        <w:rPr>
          <w:sz w:val="24"/>
          <w:szCs w:val="24"/>
          <w:u w:val="single"/>
        </w:rPr>
      </w:pPr>
      <w:r>
        <w:rPr>
          <w:rFonts w:hint="eastAsia"/>
          <w:sz w:val="24"/>
          <w:szCs w:val="24"/>
        </w:rPr>
        <w:t xml:space="preserve">                                                         合同编号：</w:t>
      </w:r>
    </w:p>
    <w:p>
      <w:pPr>
        <w:spacing w:line="360" w:lineRule="exact"/>
        <w:rPr>
          <w:rFonts w:asciiTheme="minorEastAsia" w:hAnsiTheme="minorEastAsia"/>
          <w:b/>
          <w:szCs w:val="21"/>
        </w:rPr>
      </w:pPr>
      <w:r>
        <w:rPr>
          <w:rFonts w:hint="eastAsia" w:asciiTheme="minorEastAsia" w:hAnsiTheme="minorEastAsia"/>
          <w:b/>
          <w:szCs w:val="21"/>
        </w:rPr>
        <w:t>买方：四川宏达股份有限公司</w:t>
      </w:r>
    </w:p>
    <w:p>
      <w:pPr>
        <w:spacing w:line="360" w:lineRule="exact"/>
        <w:rPr>
          <w:rFonts w:hint="eastAsia" w:asciiTheme="minorEastAsia" w:hAnsiTheme="minorEastAsia" w:eastAsiaTheme="minorEastAsia"/>
          <w:b/>
          <w:szCs w:val="21"/>
          <w:lang w:val="en-US" w:eastAsia="zh-CN"/>
        </w:rPr>
      </w:pPr>
      <w:r>
        <w:rPr>
          <w:rFonts w:hint="eastAsia" w:asciiTheme="minorEastAsia" w:hAnsiTheme="minorEastAsia"/>
          <w:b/>
          <w:szCs w:val="21"/>
        </w:rPr>
        <w:t>卖方：陕西欧莱宝化工科技有限公司</w:t>
      </w:r>
    </w:p>
    <w:p>
      <w:pPr>
        <w:spacing w:line="360" w:lineRule="exact"/>
        <w:rPr>
          <w:rFonts w:asciiTheme="minorEastAsia" w:hAnsiTheme="minorEastAsia"/>
          <w:b/>
          <w:szCs w:val="21"/>
        </w:rPr>
      </w:pPr>
      <w:r>
        <w:rPr>
          <w:rFonts w:hint="eastAsia" w:asciiTheme="minorEastAsia" w:hAnsiTheme="minorEastAsia"/>
          <w:b/>
          <w:szCs w:val="21"/>
        </w:rPr>
        <w:t>根据《中华人民共和国民法典》及相关法律法规的规定，本着平等互利、诚实守信的原则，经买卖双方协商一致，就买方向卖方购买造粒剂事宜达成本合同，具体内容如下：</w:t>
      </w:r>
    </w:p>
    <w:p>
      <w:pPr>
        <w:pStyle w:val="14"/>
        <w:numPr>
          <w:ilvl w:val="0"/>
          <w:numId w:val="1"/>
        </w:numPr>
        <w:spacing w:line="360" w:lineRule="exact"/>
        <w:ind w:firstLineChars="0"/>
        <w:rPr>
          <w:rFonts w:asciiTheme="minorEastAsia" w:hAnsiTheme="minorEastAsia"/>
          <w:b/>
          <w:szCs w:val="21"/>
        </w:rPr>
      </w:pPr>
      <w:r>
        <w:rPr>
          <w:rFonts w:hint="eastAsia" w:asciiTheme="minorEastAsia" w:hAnsiTheme="minorEastAsia"/>
          <w:b/>
          <w:szCs w:val="21"/>
        </w:rPr>
        <w:t>标的物基本信息</w:t>
      </w:r>
    </w:p>
    <w:tbl>
      <w:tblPr>
        <w:tblStyle w:val="9"/>
        <w:tblW w:w="9498"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1367"/>
        <w:gridCol w:w="1070"/>
        <w:gridCol w:w="1107"/>
        <w:gridCol w:w="709"/>
        <w:gridCol w:w="1276"/>
        <w:gridCol w:w="1418"/>
        <w:gridCol w:w="14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4" w:hRule="atLeast"/>
        </w:trPr>
        <w:tc>
          <w:tcPr>
            <w:tcW w:w="1134" w:type="dxa"/>
            <w:vAlign w:val="center"/>
          </w:tcPr>
          <w:p>
            <w:pPr>
              <w:pStyle w:val="14"/>
              <w:spacing w:line="360" w:lineRule="exact"/>
              <w:ind w:firstLine="0" w:firstLineChars="0"/>
              <w:jc w:val="center"/>
              <w:rPr>
                <w:rFonts w:asciiTheme="majorEastAsia" w:hAnsiTheme="majorEastAsia" w:eastAsiaTheme="majorEastAsia"/>
                <w:b/>
                <w:szCs w:val="21"/>
              </w:rPr>
            </w:pPr>
            <w:r>
              <w:rPr>
                <w:rFonts w:hint="eastAsia" w:asciiTheme="majorEastAsia" w:hAnsiTheme="majorEastAsia" w:eastAsiaTheme="majorEastAsia"/>
                <w:b/>
                <w:szCs w:val="21"/>
              </w:rPr>
              <w:t>产品名称</w:t>
            </w:r>
          </w:p>
        </w:tc>
        <w:tc>
          <w:tcPr>
            <w:tcW w:w="1367" w:type="dxa"/>
            <w:vAlign w:val="center"/>
          </w:tcPr>
          <w:p>
            <w:pPr>
              <w:pStyle w:val="14"/>
              <w:spacing w:line="360" w:lineRule="exact"/>
              <w:ind w:firstLine="0" w:firstLineChars="0"/>
              <w:jc w:val="center"/>
              <w:rPr>
                <w:rFonts w:asciiTheme="majorEastAsia" w:hAnsiTheme="majorEastAsia" w:eastAsiaTheme="majorEastAsia"/>
                <w:b/>
                <w:szCs w:val="21"/>
              </w:rPr>
            </w:pPr>
            <w:r>
              <w:rPr>
                <w:rFonts w:hint="eastAsia" w:asciiTheme="majorEastAsia" w:hAnsiTheme="majorEastAsia" w:eastAsiaTheme="majorEastAsia"/>
                <w:b/>
                <w:szCs w:val="21"/>
              </w:rPr>
              <w:t>品种规格</w:t>
            </w:r>
          </w:p>
        </w:tc>
        <w:tc>
          <w:tcPr>
            <w:tcW w:w="1070" w:type="dxa"/>
            <w:vAlign w:val="center"/>
          </w:tcPr>
          <w:p>
            <w:pPr>
              <w:pStyle w:val="14"/>
              <w:spacing w:line="360" w:lineRule="exact"/>
              <w:ind w:firstLine="0" w:firstLineChars="0"/>
              <w:jc w:val="center"/>
              <w:rPr>
                <w:rFonts w:ascii="Damascus" w:hAnsi="Damascus" w:eastAsiaTheme="majorEastAsia"/>
                <w:b/>
                <w:szCs w:val="21"/>
              </w:rPr>
            </w:pPr>
            <w:r>
              <w:rPr>
                <w:rFonts w:hint="eastAsia" w:ascii="Damascus" w:hAnsi="Damascus" w:eastAsiaTheme="majorEastAsia"/>
                <w:b/>
                <w:szCs w:val="21"/>
              </w:rPr>
              <w:t>数量</w:t>
            </w:r>
          </w:p>
          <w:p>
            <w:pPr>
              <w:pStyle w:val="14"/>
              <w:spacing w:line="360" w:lineRule="exact"/>
              <w:ind w:firstLine="0" w:firstLineChars="0"/>
              <w:jc w:val="center"/>
              <w:rPr>
                <w:rFonts w:asciiTheme="majorEastAsia" w:hAnsiTheme="majorEastAsia" w:eastAsiaTheme="majorEastAsia"/>
                <w:b/>
                <w:szCs w:val="21"/>
              </w:rPr>
            </w:pPr>
            <w:r>
              <w:rPr>
                <w:rFonts w:hint="eastAsia" w:ascii="Damascus" w:hAnsi="Damascus" w:eastAsiaTheme="majorEastAsia"/>
                <w:b/>
                <w:szCs w:val="21"/>
              </w:rPr>
              <w:t>（吨）</w:t>
            </w:r>
          </w:p>
        </w:tc>
        <w:tc>
          <w:tcPr>
            <w:tcW w:w="1107" w:type="dxa"/>
            <w:vAlign w:val="center"/>
          </w:tcPr>
          <w:p>
            <w:pPr>
              <w:pStyle w:val="14"/>
              <w:spacing w:line="360" w:lineRule="exact"/>
              <w:ind w:firstLine="0" w:firstLineChars="0"/>
              <w:jc w:val="center"/>
              <w:rPr>
                <w:rFonts w:asciiTheme="majorEastAsia" w:hAnsiTheme="majorEastAsia" w:eastAsiaTheme="majorEastAsia"/>
                <w:b/>
                <w:szCs w:val="21"/>
              </w:rPr>
            </w:pPr>
            <w:r>
              <w:rPr>
                <w:rFonts w:hint="eastAsia" w:asciiTheme="majorEastAsia" w:hAnsiTheme="majorEastAsia" w:eastAsiaTheme="majorEastAsia"/>
                <w:b/>
                <w:szCs w:val="21"/>
              </w:rPr>
              <w:t>到厂</w:t>
            </w:r>
            <w:r>
              <w:rPr>
                <w:rFonts w:hint="eastAsia" w:ascii="Damascus" w:hAnsi="Damascus" w:eastAsiaTheme="majorEastAsia"/>
                <w:b/>
                <w:szCs w:val="21"/>
              </w:rPr>
              <w:t>单价（元</w:t>
            </w:r>
            <w:r>
              <w:rPr>
                <w:rFonts w:hint="eastAsia" w:ascii="Times New Roman" w:hAnsi="Times New Roman" w:cs="Times New Roman" w:eastAsiaTheme="majorEastAsia"/>
                <w:b/>
                <w:szCs w:val="21"/>
              </w:rPr>
              <w:t>/吨</w:t>
            </w:r>
            <w:r>
              <w:rPr>
                <w:rFonts w:hint="eastAsia" w:ascii="Damascus" w:hAnsi="Damascus" w:eastAsiaTheme="majorEastAsia"/>
                <w:b/>
                <w:szCs w:val="21"/>
              </w:rPr>
              <w:t>）</w:t>
            </w:r>
          </w:p>
        </w:tc>
        <w:tc>
          <w:tcPr>
            <w:tcW w:w="709" w:type="dxa"/>
            <w:tcBorders>
              <w:right w:val="single" w:color="auto" w:sz="4" w:space="0"/>
            </w:tcBorders>
            <w:vAlign w:val="center"/>
          </w:tcPr>
          <w:p>
            <w:pPr>
              <w:pStyle w:val="14"/>
              <w:spacing w:line="360" w:lineRule="exact"/>
              <w:ind w:firstLine="0" w:firstLineChars="0"/>
              <w:jc w:val="center"/>
              <w:rPr>
                <w:rFonts w:asciiTheme="majorEastAsia" w:hAnsiTheme="majorEastAsia" w:eastAsiaTheme="majorEastAsia"/>
                <w:b/>
                <w:szCs w:val="21"/>
              </w:rPr>
            </w:pPr>
            <w:r>
              <w:rPr>
                <w:rFonts w:hint="eastAsia" w:asciiTheme="majorEastAsia" w:hAnsiTheme="majorEastAsia" w:eastAsiaTheme="majorEastAsia"/>
                <w:b/>
                <w:szCs w:val="21"/>
              </w:rPr>
              <w:t>税</w:t>
            </w:r>
            <w:r>
              <w:rPr>
                <w:rFonts w:hint="eastAsia" w:ascii="Damascus" w:hAnsi="Damascus" w:eastAsiaTheme="majorEastAsia"/>
                <w:b/>
                <w:szCs w:val="21"/>
              </w:rPr>
              <w:t>率</w:t>
            </w:r>
          </w:p>
        </w:tc>
        <w:tc>
          <w:tcPr>
            <w:tcW w:w="1276" w:type="dxa"/>
            <w:tcBorders>
              <w:left w:val="single" w:color="auto" w:sz="4" w:space="0"/>
            </w:tcBorders>
            <w:vAlign w:val="center"/>
          </w:tcPr>
          <w:p>
            <w:pPr>
              <w:pStyle w:val="14"/>
              <w:spacing w:line="360" w:lineRule="exact"/>
              <w:ind w:firstLine="0" w:firstLineChars="0"/>
              <w:jc w:val="center"/>
              <w:rPr>
                <w:rFonts w:ascii="Damascus" w:hAnsi="Damascus" w:eastAsiaTheme="majorEastAsia"/>
                <w:b/>
                <w:szCs w:val="21"/>
              </w:rPr>
            </w:pPr>
            <w:r>
              <w:rPr>
                <w:rFonts w:hint="eastAsia" w:asciiTheme="majorEastAsia" w:hAnsiTheme="majorEastAsia" w:eastAsiaTheme="majorEastAsia"/>
                <w:b/>
                <w:szCs w:val="21"/>
              </w:rPr>
              <w:t>税</w:t>
            </w:r>
            <w:r>
              <w:rPr>
                <w:rFonts w:hint="eastAsia" w:ascii="Damascus" w:hAnsi="Damascus" w:eastAsiaTheme="majorEastAsia"/>
                <w:b/>
                <w:szCs w:val="21"/>
              </w:rPr>
              <w:t>额</w:t>
            </w:r>
          </w:p>
          <w:p>
            <w:pPr>
              <w:pStyle w:val="14"/>
              <w:spacing w:line="360" w:lineRule="exact"/>
              <w:ind w:firstLine="0" w:firstLineChars="0"/>
              <w:jc w:val="center"/>
              <w:rPr>
                <w:rFonts w:asciiTheme="majorEastAsia" w:hAnsiTheme="majorEastAsia" w:eastAsiaTheme="majorEastAsia"/>
                <w:b/>
                <w:szCs w:val="21"/>
              </w:rPr>
            </w:pPr>
            <w:r>
              <w:rPr>
                <w:rFonts w:hint="eastAsia" w:ascii="Damascus" w:hAnsi="Damascus" w:eastAsiaTheme="majorEastAsia"/>
                <w:b/>
                <w:szCs w:val="21"/>
              </w:rPr>
              <w:t>（元）</w:t>
            </w:r>
          </w:p>
        </w:tc>
        <w:tc>
          <w:tcPr>
            <w:tcW w:w="1418" w:type="dxa"/>
            <w:tcBorders>
              <w:right w:val="single" w:color="auto" w:sz="4" w:space="0"/>
            </w:tcBorders>
            <w:vAlign w:val="center"/>
          </w:tcPr>
          <w:p>
            <w:pPr>
              <w:pStyle w:val="14"/>
              <w:spacing w:line="360" w:lineRule="exact"/>
              <w:ind w:firstLine="0" w:firstLineChars="0"/>
              <w:jc w:val="center"/>
              <w:rPr>
                <w:rFonts w:asciiTheme="majorEastAsia" w:hAnsiTheme="majorEastAsia" w:eastAsiaTheme="majorEastAsia"/>
                <w:b/>
                <w:szCs w:val="21"/>
              </w:rPr>
            </w:pPr>
            <w:r>
              <w:rPr>
                <w:rFonts w:hint="eastAsia" w:asciiTheme="majorEastAsia" w:hAnsiTheme="majorEastAsia" w:eastAsiaTheme="majorEastAsia"/>
                <w:b/>
                <w:szCs w:val="21"/>
              </w:rPr>
              <w:t>不含</w:t>
            </w:r>
            <w:r>
              <w:rPr>
                <w:rFonts w:hint="eastAsia" w:ascii="Damascus" w:hAnsi="Damascus" w:eastAsiaTheme="majorEastAsia"/>
                <w:b/>
                <w:szCs w:val="21"/>
              </w:rPr>
              <w:t>税金额（元）</w:t>
            </w:r>
          </w:p>
        </w:tc>
        <w:tc>
          <w:tcPr>
            <w:tcW w:w="1417" w:type="dxa"/>
            <w:tcBorders>
              <w:left w:val="single" w:color="auto" w:sz="4" w:space="0"/>
            </w:tcBorders>
            <w:vAlign w:val="center"/>
          </w:tcPr>
          <w:p>
            <w:pPr>
              <w:pStyle w:val="14"/>
              <w:spacing w:line="360" w:lineRule="exact"/>
              <w:ind w:firstLine="0" w:firstLineChars="0"/>
              <w:jc w:val="center"/>
              <w:rPr>
                <w:rFonts w:asciiTheme="majorEastAsia" w:hAnsiTheme="majorEastAsia" w:eastAsiaTheme="majorEastAsia"/>
                <w:b/>
                <w:szCs w:val="21"/>
              </w:rPr>
            </w:pPr>
            <w:r>
              <w:rPr>
                <w:rFonts w:hint="eastAsia" w:ascii="Times New Roman" w:hAnsi="Times New Roman" w:cs="Times New Roman" w:eastAsiaTheme="majorEastAsia"/>
                <w:b/>
                <w:szCs w:val="21"/>
              </w:rPr>
              <w:t>含</w:t>
            </w:r>
            <w:r>
              <w:rPr>
                <w:rFonts w:hint="eastAsia" w:ascii="Damascus" w:hAnsi="Damascus" w:cs="Damascus" w:eastAsiaTheme="majorEastAsia"/>
                <w:b/>
                <w:szCs w:val="21"/>
              </w:rPr>
              <w:t>税</w:t>
            </w:r>
            <w:r>
              <w:rPr>
                <w:rFonts w:hint="eastAsia" w:asciiTheme="majorEastAsia" w:hAnsiTheme="majorEastAsia" w:eastAsiaTheme="majorEastAsia"/>
                <w:b/>
                <w:szCs w:val="21"/>
              </w:rPr>
              <w:t>金额</w:t>
            </w:r>
          </w:p>
          <w:p>
            <w:pPr>
              <w:pStyle w:val="14"/>
              <w:spacing w:line="360" w:lineRule="exact"/>
              <w:ind w:firstLine="0" w:firstLineChars="0"/>
              <w:jc w:val="center"/>
              <w:rPr>
                <w:rFonts w:asciiTheme="majorEastAsia" w:hAnsiTheme="majorEastAsia" w:eastAsiaTheme="majorEastAsia"/>
                <w:b/>
                <w:szCs w:val="21"/>
              </w:rPr>
            </w:pPr>
            <w:r>
              <w:rPr>
                <w:rFonts w:hint="eastAsia" w:asciiTheme="majorEastAsia" w:hAnsiTheme="majorEastAsia" w:eastAsiaTheme="majorEastAsia"/>
                <w:b/>
                <w:szCs w:val="21"/>
              </w:rPr>
              <w:t>（元）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8" w:hRule="atLeast"/>
        </w:trPr>
        <w:tc>
          <w:tcPr>
            <w:tcW w:w="1134" w:type="dxa"/>
            <w:vAlign w:val="center"/>
          </w:tcPr>
          <w:p>
            <w:pPr>
              <w:pStyle w:val="14"/>
              <w:spacing w:line="360" w:lineRule="exact"/>
              <w:ind w:firstLine="0" w:firstLineChars="0"/>
              <w:jc w:val="center"/>
              <w:rPr>
                <w:rFonts w:asciiTheme="majorEastAsia" w:hAnsiTheme="majorEastAsia" w:eastAsiaTheme="majorEastAsia"/>
                <w:b/>
                <w:szCs w:val="21"/>
              </w:rPr>
            </w:pPr>
            <w:r>
              <w:rPr>
                <w:rFonts w:hint="eastAsia" w:cs="宋体" w:asciiTheme="minorEastAsia" w:hAnsiTheme="minorEastAsia"/>
                <w:b/>
                <w:kern w:val="0"/>
                <w:szCs w:val="21"/>
              </w:rPr>
              <w:t>造粒剂（粉状）</w:t>
            </w:r>
          </w:p>
        </w:tc>
        <w:tc>
          <w:tcPr>
            <w:tcW w:w="1367" w:type="dxa"/>
            <w:vAlign w:val="center"/>
          </w:tcPr>
          <w:p>
            <w:pPr>
              <w:pStyle w:val="14"/>
              <w:spacing w:line="360" w:lineRule="exact"/>
              <w:ind w:firstLine="0" w:firstLineChars="0"/>
              <w:jc w:val="center"/>
              <w:rPr>
                <w:rFonts w:asciiTheme="minorEastAsia" w:hAnsiTheme="minorEastAsia"/>
                <w:b/>
                <w:szCs w:val="21"/>
              </w:rPr>
            </w:pPr>
            <w:r>
              <w:rPr>
                <w:rFonts w:asciiTheme="minorEastAsia" w:hAnsiTheme="minorEastAsia"/>
                <w:b/>
                <w:szCs w:val="21"/>
              </w:rPr>
              <w:t>FS-Z</w:t>
            </w:r>
            <w:r>
              <w:rPr>
                <w:rFonts w:hint="eastAsia" w:asciiTheme="minorEastAsia" w:hAnsiTheme="minorEastAsia"/>
                <w:b/>
                <w:szCs w:val="21"/>
              </w:rPr>
              <w:t xml:space="preserve"> </w:t>
            </w:r>
          </w:p>
          <w:p>
            <w:pPr>
              <w:pStyle w:val="14"/>
              <w:spacing w:line="360" w:lineRule="exact"/>
              <w:ind w:firstLine="0" w:firstLineChars="0"/>
              <w:jc w:val="center"/>
              <w:rPr>
                <w:rFonts w:asciiTheme="majorEastAsia" w:hAnsiTheme="majorEastAsia" w:eastAsiaTheme="majorEastAsia"/>
                <w:b/>
                <w:szCs w:val="21"/>
              </w:rPr>
            </w:pPr>
            <w:r>
              <w:rPr>
                <w:rFonts w:hint="eastAsia" w:asciiTheme="minorEastAsia" w:hAnsiTheme="minorEastAsia"/>
                <w:b/>
                <w:szCs w:val="21"/>
              </w:rPr>
              <w:t>(25公斤/袋)</w:t>
            </w:r>
          </w:p>
        </w:tc>
        <w:tc>
          <w:tcPr>
            <w:tcW w:w="1070" w:type="dxa"/>
            <w:tcBorders>
              <w:left w:val="single" w:color="auto" w:sz="4" w:space="0"/>
            </w:tcBorders>
            <w:vAlign w:val="center"/>
          </w:tcPr>
          <w:p>
            <w:pPr>
              <w:spacing w:line="360" w:lineRule="exact"/>
              <w:jc w:val="center"/>
              <w:rPr>
                <w:rFonts w:hint="default"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34</w:t>
            </w:r>
          </w:p>
        </w:tc>
        <w:tc>
          <w:tcPr>
            <w:tcW w:w="1107" w:type="dxa"/>
            <w:vAlign w:val="center"/>
          </w:tcPr>
          <w:p>
            <w:pPr>
              <w:spacing w:line="360" w:lineRule="exact"/>
              <w:jc w:val="center"/>
              <w:rPr>
                <w:rFonts w:hint="default"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6750</w:t>
            </w:r>
          </w:p>
        </w:tc>
        <w:tc>
          <w:tcPr>
            <w:tcW w:w="709" w:type="dxa"/>
            <w:tcBorders>
              <w:right w:val="single" w:color="auto" w:sz="4" w:space="0"/>
            </w:tcBorders>
            <w:vAlign w:val="center"/>
          </w:tcPr>
          <w:p>
            <w:pPr>
              <w:spacing w:line="360" w:lineRule="exact"/>
              <w:jc w:val="center"/>
              <w:rPr>
                <w:rFonts w:hint="default"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13%</w:t>
            </w:r>
          </w:p>
        </w:tc>
        <w:tc>
          <w:tcPr>
            <w:tcW w:w="1276" w:type="dxa"/>
            <w:tcBorders>
              <w:left w:val="single" w:color="auto" w:sz="4" w:space="0"/>
            </w:tcBorders>
            <w:vAlign w:val="center"/>
          </w:tcPr>
          <w:p>
            <w:pPr>
              <w:spacing w:line="360" w:lineRule="exact"/>
              <w:jc w:val="center"/>
              <w:rPr>
                <w:rFonts w:hint="default"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26402.65</w:t>
            </w:r>
          </w:p>
        </w:tc>
        <w:tc>
          <w:tcPr>
            <w:tcW w:w="1418" w:type="dxa"/>
            <w:tcBorders>
              <w:right w:val="single" w:color="auto" w:sz="4" w:space="0"/>
            </w:tcBorders>
            <w:vAlign w:val="center"/>
          </w:tcPr>
          <w:p>
            <w:pPr>
              <w:spacing w:line="360" w:lineRule="exact"/>
              <w:jc w:val="center"/>
              <w:rPr>
                <w:rFonts w:hint="default"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203097.35</w:t>
            </w:r>
          </w:p>
        </w:tc>
        <w:tc>
          <w:tcPr>
            <w:tcW w:w="1417" w:type="dxa"/>
            <w:tcBorders>
              <w:left w:val="single" w:color="auto" w:sz="4" w:space="0"/>
            </w:tcBorders>
            <w:vAlign w:val="center"/>
          </w:tcPr>
          <w:p>
            <w:pPr>
              <w:spacing w:line="360" w:lineRule="exact"/>
              <w:jc w:val="center"/>
              <w:rPr>
                <w:rFonts w:hint="default"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229500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498" w:type="dxa"/>
            <w:gridSpan w:val="8"/>
          </w:tcPr>
          <w:p>
            <w:pPr>
              <w:pStyle w:val="14"/>
              <w:spacing w:line="360" w:lineRule="exact"/>
              <w:ind w:firstLine="0" w:firstLineChars="0"/>
              <w:rPr>
                <w:rFonts w:hint="default" w:asciiTheme="majorEastAsia" w:hAnsiTheme="majorEastAsia" w:eastAsiaTheme="majorEastAsia"/>
                <w:b/>
                <w:szCs w:val="21"/>
                <w:lang w:val="en-US"/>
              </w:rPr>
            </w:pPr>
            <w:r>
              <w:rPr>
                <w:rFonts w:hint="eastAsia" w:asciiTheme="majorEastAsia" w:hAnsiTheme="majorEastAsia" w:eastAsiaTheme="majorEastAsia"/>
                <w:b/>
                <w:szCs w:val="21"/>
              </w:rPr>
              <w:t>合计人民币总金额（大写）：</w:t>
            </w:r>
            <w:r>
              <w:rPr>
                <w:rFonts w:hint="eastAsia" w:asciiTheme="majorEastAsia" w:hAnsiTheme="majorEastAsia" w:eastAsiaTheme="majorEastAsia"/>
                <w:b/>
                <w:szCs w:val="21"/>
                <w:lang w:val="en-US" w:eastAsia="zh-CN"/>
              </w:rPr>
              <w:t xml:space="preserve"> 贰拾贰万玖仟伍佰元整</w:t>
            </w:r>
            <w:r>
              <w:rPr>
                <w:rFonts w:hint="eastAsia" w:asciiTheme="majorEastAsia" w:hAnsiTheme="majorEastAsia" w:eastAsiaTheme="majorEastAsia"/>
                <w:b/>
                <w:szCs w:val="21"/>
              </w:rPr>
              <w:t>。该价款为一次性包干总价，系卖方履行本合同项下的所有内容而能获得的全部价款，除此之外，不做任何调整，如有遗漏，均视为卖方的自愿让利行为。</w:t>
            </w:r>
            <w:r>
              <w:rPr>
                <w:rFonts w:hint="eastAsia" w:asciiTheme="majorEastAsia" w:hAnsiTheme="majorEastAsia" w:eastAsiaTheme="majorEastAsia"/>
                <w:b/>
                <w:szCs w:val="21"/>
                <w:lang w:val="en-US" w:eastAsia="zh-CN"/>
              </w:rPr>
              <w:t>卖方</w:t>
            </w:r>
            <w:r>
              <w:rPr>
                <w:rFonts w:hint="eastAsia" w:asciiTheme="minorEastAsia" w:hAnsiTheme="minorEastAsia"/>
                <w:b/>
                <w:szCs w:val="21"/>
              </w:rPr>
              <w:t>充分理解</w:t>
            </w:r>
            <w:r>
              <w:rPr>
                <w:rFonts w:hint="eastAsia" w:asciiTheme="minorEastAsia" w:hAnsiTheme="minorEastAsia"/>
                <w:b/>
                <w:szCs w:val="21"/>
                <w:lang w:val="en-US" w:eastAsia="zh-CN"/>
              </w:rPr>
              <w:t>买方</w:t>
            </w:r>
            <w:r>
              <w:rPr>
                <w:rFonts w:hint="eastAsia" w:asciiTheme="minorEastAsia" w:hAnsiTheme="minorEastAsia"/>
                <w:b/>
                <w:szCs w:val="21"/>
              </w:rPr>
              <w:t>对各规格材料的实际需求数量及购买数量可能增减调整，各规格材料最终数量以</w:t>
            </w:r>
            <w:r>
              <w:rPr>
                <w:rFonts w:hint="eastAsia" w:asciiTheme="minorEastAsia" w:hAnsiTheme="minorEastAsia"/>
                <w:b/>
                <w:szCs w:val="21"/>
                <w:lang w:val="en-US" w:eastAsia="zh-CN"/>
              </w:rPr>
              <w:t>买</w:t>
            </w:r>
            <w:r>
              <w:rPr>
                <w:rFonts w:hint="eastAsia" w:asciiTheme="minorEastAsia" w:hAnsiTheme="minorEastAsia"/>
                <w:b/>
                <w:szCs w:val="21"/>
              </w:rPr>
              <w:t>方指定人员验收合格的入库产品结算数量为准。</w:t>
            </w:r>
            <w:r>
              <w:rPr>
                <w:rFonts w:hint="eastAsia" w:asciiTheme="majorEastAsia" w:hAnsiTheme="majorEastAsia" w:eastAsiaTheme="majorEastAsia"/>
                <w:b/>
                <w:szCs w:val="21"/>
                <w:lang w:val="en-US" w:eastAsia="zh-CN"/>
              </w:rPr>
              <w:t>以上金额为暂估金额，最终以双方结算确认的金额为准。</w:t>
            </w:r>
          </w:p>
        </w:tc>
      </w:tr>
    </w:tbl>
    <w:p>
      <w:pPr>
        <w:spacing w:line="360" w:lineRule="exact"/>
        <w:rPr>
          <w:rFonts w:asciiTheme="minorEastAsia" w:hAnsiTheme="minorEastAsia"/>
          <w:b/>
          <w:szCs w:val="21"/>
        </w:rPr>
      </w:pPr>
      <w:r>
        <w:rPr>
          <w:rFonts w:hint="eastAsia" w:asciiTheme="minorEastAsia" w:hAnsiTheme="minorEastAsia"/>
          <w:b/>
          <w:szCs w:val="21"/>
        </w:rPr>
        <w:t>第二条</w:t>
      </w:r>
      <w:r>
        <w:rPr>
          <w:rFonts w:asciiTheme="minorEastAsia" w:hAnsiTheme="minorEastAsia"/>
          <w:b/>
          <w:szCs w:val="21"/>
        </w:rPr>
        <w:t xml:space="preserve">  </w:t>
      </w:r>
      <w:r>
        <w:rPr>
          <w:rFonts w:hint="eastAsia" w:asciiTheme="minorEastAsia" w:hAnsiTheme="minorEastAsia"/>
          <w:b/>
          <w:szCs w:val="21"/>
        </w:rPr>
        <w:t>质量标准及要求</w:t>
      </w:r>
    </w:p>
    <w:p>
      <w:pPr>
        <w:spacing w:line="360" w:lineRule="exact"/>
        <w:rPr>
          <w:rFonts w:asciiTheme="minorEastAsia" w:hAnsiTheme="minorEastAsia"/>
          <w:b/>
          <w:szCs w:val="21"/>
        </w:rPr>
      </w:pPr>
      <w:r>
        <w:rPr>
          <w:rFonts w:asciiTheme="minorEastAsia" w:hAnsiTheme="minorEastAsia"/>
          <w:b/>
          <w:szCs w:val="21"/>
        </w:rPr>
        <w:t>1、</w:t>
      </w:r>
      <w:r>
        <w:rPr>
          <w:rFonts w:hint="eastAsia" w:asciiTheme="minorEastAsia" w:hAnsiTheme="minorEastAsia"/>
          <w:b/>
          <w:szCs w:val="21"/>
        </w:rPr>
        <w:t>质量要求：执行国家或行业相关标准，满足买方使用要求；</w:t>
      </w:r>
    </w:p>
    <w:p>
      <w:pPr>
        <w:spacing w:line="360" w:lineRule="exact"/>
        <w:rPr>
          <w:rFonts w:asciiTheme="minorEastAsia" w:hAnsiTheme="minorEastAsia"/>
          <w:b/>
          <w:szCs w:val="21"/>
        </w:rPr>
      </w:pPr>
      <w:r>
        <w:rPr>
          <w:rFonts w:asciiTheme="minorEastAsia" w:hAnsiTheme="minorEastAsia"/>
          <w:b/>
          <w:szCs w:val="21"/>
        </w:rPr>
        <w:t>2</w:t>
      </w:r>
      <w:r>
        <w:rPr>
          <w:rFonts w:hint="eastAsia" w:asciiTheme="minorEastAsia" w:hAnsiTheme="minorEastAsia"/>
          <w:b/>
          <w:szCs w:val="21"/>
        </w:rPr>
        <w:t>、质保期</w:t>
      </w:r>
      <w:r>
        <w:rPr>
          <w:rFonts w:asciiTheme="minorEastAsia" w:hAnsiTheme="minorEastAsia"/>
          <w:b/>
          <w:szCs w:val="21"/>
        </w:rPr>
        <w:t>12</w:t>
      </w:r>
      <w:r>
        <w:rPr>
          <w:rFonts w:hint="eastAsia" w:asciiTheme="minorEastAsia" w:hAnsiTheme="minorEastAsia"/>
          <w:b/>
          <w:szCs w:val="21"/>
        </w:rPr>
        <w:t>个月，质保期内产品质量实行 “三包”。</w:t>
      </w:r>
    </w:p>
    <w:p>
      <w:pPr>
        <w:spacing w:line="360" w:lineRule="exact"/>
        <w:rPr>
          <w:rFonts w:asciiTheme="minorEastAsia" w:hAnsiTheme="minorEastAsia"/>
          <w:b/>
          <w:szCs w:val="21"/>
        </w:rPr>
      </w:pPr>
      <w:r>
        <w:rPr>
          <w:rFonts w:hint="eastAsia" w:asciiTheme="minorEastAsia" w:hAnsiTheme="minorEastAsia"/>
          <w:b/>
          <w:szCs w:val="21"/>
        </w:rPr>
        <w:t>3、质保期起始时间：</w:t>
      </w:r>
      <w:r>
        <w:rPr>
          <w:rFonts w:hint="eastAsia" w:asciiTheme="minorEastAsia" w:hAnsiTheme="minorEastAsia"/>
          <w:b/>
          <w:color w:val="000000"/>
          <w:szCs w:val="21"/>
        </w:rPr>
        <w:t>从买方将标的物投入使用或货到验收合格三个月后（因买方原因未使用）开始计时。</w:t>
      </w:r>
    </w:p>
    <w:p>
      <w:pPr>
        <w:spacing w:line="360" w:lineRule="exact"/>
        <w:rPr>
          <w:rFonts w:asciiTheme="minorEastAsia" w:hAnsiTheme="minorEastAsia"/>
          <w:b/>
          <w:szCs w:val="21"/>
        </w:rPr>
      </w:pPr>
      <w:r>
        <w:rPr>
          <w:rFonts w:hint="eastAsia" w:asciiTheme="minorEastAsia" w:hAnsiTheme="minorEastAsia"/>
          <w:b/>
          <w:szCs w:val="21"/>
        </w:rPr>
        <w:t>第三条</w:t>
      </w:r>
      <w:r>
        <w:rPr>
          <w:rFonts w:asciiTheme="minorEastAsia" w:hAnsiTheme="minorEastAsia"/>
          <w:b/>
          <w:szCs w:val="21"/>
        </w:rPr>
        <w:t xml:space="preserve">  </w:t>
      </w:r>
      <w:r>
        <w:rPr>
          <w:rFonts w:hint="eastAsia" w:asciiTheme="minorEastAsia" w:hAnsiTheme="minorEastAsia"/>
          <w:b/>
          <w:szCs w:val="21"/>
        </w:rPr>
        <w:t>交货地点、交货方式及交货时间</w:t>
      </w:r>
    </w:p>
    <w:p>
      <w:pPr>
        <w:pStyle w:val="14"/>
        <w:numPr>
          <w:ilvl w:val="0"/>
          <w:numId w:val="2"/>
        </w:numPr>
        <w:spacing w:line="360" w:lineRule="exact"/>
        <w:ind w:firstLineChars="0"/>
        <w:rPr>
          <w:rFonts w:asciiTheme="minorEastAsia" w:hAnsiTheme="minorEastAsia"/>
          <w:b/>
          <w:szCs w:val="21"/>
        </w:rPr>
      </w:pPr>
      <w:r>
        <w:rPr>
          <w:rFonts w:hint="eastAsia" w:asciiTheme="minorEastAsia" w:hAnsiTheme="minorEastAsia"/>
          <w:b/>
          <w:szCs w:val="21"/>
        </w:rPr>
        <w:t>交货地点：买方磷化工</w:t>
      </w:r>
      <w:r>
        <w:rPr>
          <w:rFonts w:hint="eastAsia" w:asciiTheme="minorEastAsia" w:hAnsiTheme="minorEastAsia"/>
          <w:b/>
          <w:szCs w:val="21"/>
          <w:lang w:val="en-US" w:eastAsia="zh-CN"/>
        </w:rPr>
        <w:t>分公司</w:t>
      </w:r>
      <w:r>
        <w:rPr>
          <w:rFonts w:hint="eastAsia" w:asciiTheme="minorEastAsia" w:hAnsiTheme="minorEastAsia"/>
          <w:b/>
          <w:szCs w:val="21"/>
        </w:rPr>
        <w:t>指定地点（四川省什邡市洛水镇）。</w:t>
      </w:r>
    </w:p>
    <w:p>
      <w:pPr>
        <w:spacing w:line="360" w:lineRule="exact"/>
        <w:rPr>
          <w:rFonts w:asciiTheme="minorEastAsia" w:hAnsiTheme="minorEastAsia"/>
          <w:b/>
          <w:szCs w:val="21"/>
        </w:rPr>
      </w:pPr>
      <w:r>
        <w:rPr>
          <w:rFonts w:asciiTheme="minorEastAsia" w:hAnsiTheme="minorEastAsia"/>
          <w:b/>
          <w:szCs w:val="21"/>
        </w:rPr>
        <w:t>2、</w:t>
      </w:r>
      <w:r>
        <w:rPr>
          <w:rFonts w:hint="eastAsia" w:asciiTheme="minorEastAsia" w:hAnsiTheme="minorEastAsia"/>
          <w:b/>
          <w:szCs w:val="21"/>
        </w:rPr>
        <w:t>交货方式：卖方负责送（发）货到交货地点。</w:t>
      </w:r>
    </w:p>
    <w:p>
      <w:pPr>
        <w:spacing w:line="360" w:lineRule="exact"/>
        <w:rPr>
          <w:rFonts w:asciiTheme="minorEastAsia" w:hAnsiTheme="minorEastAsia"/>
          <w:b/>
          <w:szCs w:val="21"/>
        </w:rPr>
      </w:pPr>
      <w:r>
        <w:rPr>
          <w:rFonts w:asciiTheme="minorEastAsia" w:hAnsiTheme="minorEastAsia"/>
          <w:b/>
          <w:szCs w:val="21"/>
        </w:rPr>
        <w:t>3</w:t>
      </w:r>
      <w:r>
        <w:rPr>
          <w:rFonts w:hint="eastAsia" w:asciiTheme="minorEastAsia" w:hAnsiTheme="minorEastAsia"/>
          <w:b/>
          <w:szCs w:val="21"/>
        </w:rPr>
        <w:t>、交货时间：卖方根据买方生产</w:t>
      </w:r>
      <w:r>
        <w:rPr>
          <w:rFonts w:hint="eastAsia" w:asciiTheme="minorEastAsia" w:hAnsiTheme="minorEastAsia"/>
          <w:b/>
          <w:szCs w:val="21"/>
          <w:lang w:val="en-US" w:eastAsia="zh-CN"/>
        </w:rPr>
        <w:t>需要均衡供</w:t>
      </w:r>
      <w:r>
        <w:rPr>
          <w:rFonts w:hint="eastAsia" w:asciiTheme="minorEastAsia" w:hAnsiTheme="minorEastAsia"/>
          <w:b/>
          <w:szCs w:val="21"/>
        </w:rPr>
        <w:t>货。</w:t>
      </w:r>
    </w:p>
    <w:p>
      <w:pPr>
        <w:spacing w:line="360" w:lineRule="exact"/>
        <w:rPr>
          <w:rFonts w:asciiTheme="minorEastAsia" w:hAnsiTheme="minorEastAsia"/>
          <w:b/>
          <w:szCs w:val="21"/>
        </w:rPr>
      </w:pPr>
      <w:r>
        <w:rPr>
          <w:rFonts w:hint="eastAsia" w:asciiTheme="minorEastAsia" w:hAnsiTheme="minorEastAsia"/>
          <w:b/>
          <w:szCs w:val="21"/>
        </w:rPr>
        <w:t>第四条</w:t>
      </w:r>
      <w:r>
        <w:rPr>
          <w:rFonts w:asciiTheme="minorEastAsia" w:hAnsiTheme="minorEastAsia"/>
          <w:b/>
          <w:szCs w:val="21"/>
        </w:rPr>
        <w:t xml:space="preserve">  </w:t>
      </w:r>
      <w:r>
        <w:rPr>
          <w:rFonts w:hint="eastAsia" w:asciiTheme="minorEastAsia" w:hAnsiTheme="minorEastAsia"/>
          <w:b/>
          <w:szCs w:val="21"/>
        </w:rPr>
        <w:t>运输方式、包装要求、费用承担</w:t>
      </w:r>
    </w:p>
    <w:p>
      <w:pPr>
        <w:spacing w:line="360" w:lineRule="exact"/>
        <w:rPr>
          <w:rFonts w:asciiTheme="minorEastAsia" w:hAnsiTheme="minorEastAsia"/>
          <w:b/>
          <w:szCs w:val="21"/>
        </w:rPr>
      </w:pPr>
      <w:r>
        <w:rPr>
          <w:rFonts w:asciiTheme="minorEastAsia" w:hAnsiTheme="minorEastAsia"/>
          <w:b/>
          <w:szCs w:val="21"/>
        </w:rPr>
        <w:t>1、运输方式：</w:t>
      </w:r>
      <w:r>
        <w:rPr>
          <w:rFonts w:hint="eastAsia" w:asciiTheme="minorEastAsia" w:hAnsiTheme="minorEastAsia"/>
          <w:b/>
          <w:szCs w:val="21"/>
        </w:rPr>
        <w:t>汽车运输。</w:t>
      </w:r>
    </w:p>
    <w:p>
      <w:pPr>
        <w:spacing w:line="360" w:lineRule="exact"/>
        <w:rPr>
          <w:rFonts w:asciiTheme="minorEastAsia" w:hAnsiTheme="minorEastAsia"/>
          <w:b/>
          <w:szCs w:val="21"/>
        </w:rPr>
      </w:pPr>
      <w:r>
        <w:rPr>
          <w:rFonts w:asciiTheme="minorEastAsia" w:hAnsiTheme="minorEastAsia"/>
          <w:b/>
          <w:szCs w:val="21"/>
        </w:rPr>
        <w:t>2、包装要求：</w:t>
      </w:r>
      <w:r>
        <w:rPr>
          <w:rFonts w:hint="eastAsia" w:asciiTheme="minorEastAsia" w:hAnsiTheme="minorEastAsia"/>
          <w:b/>
          <w:szCs w:val="21"/>
        </w:rPr>
        <w:t>原厂原包装，包装物不回收；</w:t>
      </w:r>
    </w:p>
    <w:p>
      <w:pPr>
        <w:spacing w:line="360" w:lineRule="exact"/>
        <w:rPr>
          <w:rFonts w:asciiTheme="minorEastAsia" w:hAnsiTheme="minorEastAsia"/>
          <w:b/>
          <w:szCs w:val="21"/>
        </w:rPr>
      </w:pPr>
      <w:r>
        <w:rPr>
          <w:rFonts w:asciiTheme="minorEastAsia" w:hAnsiTheme="minorEastAsia"/>
          <w:b/>
          <w:szCs w:val="21"/>
        </w:rPr>
        <w:t>3、</w:t>
      </w:r>
      <w:r>
        <w:rPr>
          <w:rFonts w:hint="eastAsia" w:asciiTheme="minorEastAsia" w:hAnsiTheme="minorEastAsia"/>
          <w:b/>
          <w:szCs w:val="21"/>
        </w:rPr>
        <w:t>风险及费用承担：</w:t>
      </w:r>
      <w:bookmarkStart w:id="0" w:name="_Hlk61534125"/>
      <w:r>
        <w:rPr>
          <w:rFonts w:hint="eastAsia" w:asciiTheme="minorEastAsia" w:hAnsiTheme="minorEastAsia"/>
          <w:b/>
          <w:szCs w:val="21"/>
        </w:rPr>
        <w:t>标的物运输过程中和交付买方之前的一切货损风险</w:t>
      </w:r>
      <w:r>
        <w:rPr>
          <w:rFonts w:hint="eastAsia" w:asciiTheme="minorEastAsia" w:hAnsiTheme="minorEastAsia"/>
          <w:b/>
          <w:szCs w:val="21"/>
          <w:lang w:val="en-US" w:eastAsia="zh-CN"/>
        </w:rPr>
        <w:t>及</w:t>
      </w:r>
      <w:r>
        <w:rPr>
          <w:rFonts w:hint="eastAsia" w:asciiTheme="minorEastAsia" w:hAnsiTheme="minorEastAsia"/>
          <w:b/>
          <w:szCs w:val="21"/>
        </w:rPr>
        <w:t>运费、保险费、装卸费、杂费等相关费用均由卖方承担</w:t>
      </w:r>
      <w:bookmarkEnd w:id="0"/>
      <w:r>
        <w:rPr>
          <w:rFonts w:hint="eastAsia" w:asciiTheme="minorEastAsia" w:hAnsiTheme="minorEastAsia"/>
          <w:b/>
          <w:szCs w:val="21"/>
        </w:rPr>
        <w:t>。</w:t>
      </w:r>
    </w:p>
    <w:p>
      <w:pPr>
        <w:spacing w:line="360" w:lineRule="exact"/>
        <w:rPr>
          <w:rFonts w:asciiTheme="minorEastAsia" w:hAnsiTheme="minorEastAsia"/>
          <w:b/>
          <w:szCs w:val="21"/>
        </w:rPr>
      </w:pPr>
      <w:r>
        <w:rPr>
          <w:rFonts w:hint="eastAsia" w:asciiTheme="minorEastAsia" w:hAnsiTheme="minorEastAsia"/>
          <w:b/>
          <w:szCs w:val="21"/>
        </w:rPr>
        <w:t>第五条</w:t>
      </w:r>
      <w:r>
        <w:rPr>
          <w:rFonts w:asciiTheme="minorEastAsia" w:hAnsiTheme="minorEastAsia"/>
          <w:b/>
          <w:szCs w:val="21"/>
        </w:rPr>
        <w:t xml:space="preserve">  </w:t>
      </w:r>
      <w:r>
        <w:rPr>
          <w:rFonts w:hint="eastAsia" w:asciiTheme="minorEastAsia" w:hAnsiTheme="minorEastAsia"/>
          <w:b/>
          <w:szCs w:val="21"/>
        </w:rPr>
        <w:t>标的物验收及异议处理</w:t>
      </w:r>
    </w:p>
    <w:p>
      <w:pPr>
        <w:spacing w:line="360" w:lineRule="exact"/>
        <w:rPr>
          <w:rFonts w:asciiTheme="minorEastAsia" w:hAnsiTheme="minorEastAsia"/>
          <w:b/>
          <w:bCs/>
          <w:szCs w:val="21"/>
        </w:rPr>
      </w:pPr>
      <w:r>
        <w:rPr>
          <w:rFonts w:asciiTheme="minorEastAsia" w:hAnsiTheme="minorEastAsia"/>
          <w:b/>
          <w:bCs/>
          <w:szCs w:val="21"/>
        </w:rPr>
        <w:t>1、标的物验收</w:t>
      </w:r>
      <w:r>
        <w:rPr>
          <w:rFonts w:hint="eastAsia" w:asciiTheme="minorEastAsia" w:hAnsiTheme="minorEastAsia"/>
          <w:b/>
          <w:bCs/>
          <w:szCs w:val="21"/>
        </w:rPr>
        <w:t>标准按本合同第二条要求执行，标的物的数量、质量、型号规格、外观等一切货物指标以买方的验收结果为准。</w:t>
      </w:r>
    </w:p>
    <w:p>
      <w:pPr>
        <w:spacing w:line="360" w:lineRule="exact"/>
        <w:rPr>
          <w:rFonts w:asciiTheme="minorEastAsia" w:hAnsiTheme="minorEastAsia"/>
          <w:b/>
          <w:szCs w:val="21"/>
        </w:rPr>
      </w:pPr>
      <w:r>
        <w:rPr>
          <w:rFonts w:asciiTheme="minorEastAsia" w:hAnsiTheme="minorEastAsia"/>
          <w:b/>
          <w:szCs w:val="21"/>
        </w:rPr>
        <w:t>2、如</w:t>
      </w:r>
      <w:r>
        <w:rPr>
          <w:rFonts w:hint="eastAsia" w:asciiTheme="minorEastAsia" w:hAnsiTheme="minorEastAsia"/>
          <w:b/>
          <w:szCs w:val="21"/>
        </w:rPr>
        <w:t>标的物</w:t>
      </w:r>
      <w:bookmarkStart w:id="1" w:name="_Hlk61430873"/>
      <w:r>
        <w:rPr>
          <w:rFonts w:hint="eastAsia" w:asciiTheme="minorEastAsia" w:hAnsiTheme="minorEastAsia"/>
          <w:b/>
          <w:szCs w:val="21"/>
        </w:rPr>
        <w:t>的数量、质量、型号规格、外观</w:t>
      </w:r>
      <w:bookmarkStart w:id="2" w:name="_Hlk61534380"/>
      <w:r>
        <w:rPr>
          <w:rFonts w:hint="eastAsia" w:asciiTheme="minorEastAsia" w:hAnsiTheme="minorEastAsia"/>
          <w:b/>
          <w:szCs w:val="21"/>
        </w:rPr>
        <w:t>等一切货物指标</w:t>
      </w:r>
      <w:bookmarkEnd w:id="1"/>
      <w:bookmarkEnd w:id="2"/>
      <w:r>
        <w:rPr>
          <w:rFonts w:hint="eastAsia" w:asciiTheme="minorEastAsia" w:hAnsiTheme="minorEastAsia"/>
          <w:b/>
          <w:szCs w:val="21"/>
        </w:rPr>
        <w:t>不符合合同约定或未通过买方验收的，买方有权不予收货；卖方应按买方要求退货或换货，并承担由此产生的所有费用。</w:t>
      </w:r>
    </w:p>
    <w:p>
      <w:pPr>
        <w:spacing w:line="360" w:lineRule="exact"/>
        <w:rPr>
          <w:rFonts w:asciiTheme="minorEastAsia" w:hAnsiTheme="minorEastAsia"/>
          <w:b/>
          <w:szCs w:val="21"/>
        </w:rPr>
      </w:pPr>
      <w:r>
        <w:rPr>
          <w:rFonts w:asciiTheme="minorEastAsia" w:hAnsiTheme="minorEastAsia"/>
          <w:b/>
          <w:szCs w:val="21"/>
        </w:rPr>
        <w:t>3</w:t>
      </w:r>
      <w:r>
        <w:rPr>
          <w:rFonts w:hint="eastAsia" w:asciiTheme="minorEastAsia" w:hAnsiTheme="minorEastAsia"/>
          <w:b/>
          <w:szCs w:val="21"/>
        </w:rPr>
        <w:t>、卖方异议处置：如卖方对买方验收结果有异议，应于收到买方通知之日起五个工作日内提出书面异议，异议提出后，双方协商处理，协商不成的可提交有资质的第三方机构检测，</w:t>
      </w:r>
      <w:r>
        <w:rPr>
          <w:rFonts w:hint="eastAsia" w:asciiTheme="minorEastAsia" w:hAnsiTheme="minorEastAsia"/>
          <w:b/>
          <w:szCs w:val="21"/>
          <w:lang w:val="en-US" w:eastAsia="zh-CN"/>
        </w:rPr>
        <w:t>如检测结果不符合国家或行业相关标准以及满足买方使用要求的，</w:t>
      </w:r>
      <w:r>
        <w:rPr>
          <w:rFonts w:hint="eastAsia" w:asciiTheme="minorEastAsia" w:hAnsiTheme="minorEastAsia"/>
          <w:b/>
          <w:szCs w:val="21"/>
        </w:rPr>
        <w:t>费用由</w:t>
      </w:r>
      <w:r>
        <w:rPr>
          <w:rFonts w:hint="eastAsia" w:asciiTheme="minorEastAsia" w:hAnsiTheme="minorEastAsia"/>
          <w:b/>
          <w:szCs w:val="21"/>
          <w:lang w:val="en-US" w:eastAsia="zh-CN"/>
        </w:rPr>
        <w:t>卖</w:t>
      </w:r>
      <w:r>
        <w:rPr>
          <w:rFonts w:hint="eastAsia" w:asciiTheme="minorEastAsia" w:hAnsiTheme="minorEastAsia"/>
          <w:b/>
          <w:szCs w:val="21"/>
        </w:rPr>
        <w:t>方承担。卖方逾期未提出异议的，视为认同买方验收结果。</w:t>
      </w:r>
    </w:p>
    <w:p>
      <w:pPr>
        <w:spacing w:line="360" w:lineRule="exact"/>
        <w:rPr>
          <w:rFonts w:asciiTheme="minorEastAsia" w:hAnsiTheme="minorEastAsia"/>
          <w:b/>
          <w:szCs w:val="21"/>
        </w:rPr>
      </w:pPr>
      <w:r>
        <w:rPr>
          <w:rFonts w:hint="eastAsia" w:asciiTheme="minorEastAsia" w:hAnsiTheme="minorEastAsia"/>
          <w:b/>
          <w:szCs w:val="21"/>
        </w:rPr>
        <w:t>第六条</w:t>
      </w:r>
      <w:r>
        <w:rPr>
          <w:rFonts w:asciiTheme="minorEastAsia" w:hAnsiTheme="minorEastAsia"/>
          <w:b/>
          <w:szCs w:val="21"/>
        </w:rPr>
        <w:t xml:space="preserve">  </w:t>
      </w:r>
      <w:r>
        <w:rPr>
          <w:rFonts w:hint="eastAsia" w:asciiTheme="minorEastAsia" w:hAnsiTheme="minorEastAsia"/>
          <w:b/>
          <w:szCs w:val="21"/>
        </w:rPr>
        <w:t>付款方式及发票</w:t>
      </w:r>
    </w:p>
    <w:p>
      <w:pPr>
        <w:spacing w:line="360" w:lineRule="exact"/>
        <w:rPr>
          <w:rFonts w:asciiTheme="minorEastAsia" w:hAnsiTheme="minorEastAsia"/>
          <w:b/>
          <w:color w:val="FF0000"/>
          <w:szCs w:val="21"/>
        </w:rPr>
      </w:pPr>
      <w:r>
        <w:rPr>
          <w:rFonts w:asciiTheme="minorEastAsia" w:hAnsiTheme="minorEastAsia"/>
          <w:b/>
          <w:szCs w:val="21"/>
        </w:rPr>
        <w:t>1、付款方式：</w:t>
      </w:r>
      <w:bookmarkStart w:id="3" w:name="_Hlk61534556"/>
      <w:r>
        <w:rPr>
          <w:rFonts w:hint="eastAsia" w:asciiTheme="minorEastAsia" w:hAnsiTheme="minorEastAsia"/>
          <w:b/>
          <w:szCs w:val="21"/>
        </w:rPr>
        <w:t>货到买方后，经买方验收合格且收到卖方出具的</w:t>
      </w:r>
      <w:bookmarkStart w:id="4" w:name="_Hlk61427328"/>
      <w:r>
        <w:rPr>
          <w:rFonts w:hint="eastAsia" w:asciiTheme="minorEastAsia" w:hAnsiTheme="minorEastAsia"/>
          <w:b/>
          <w:szCs w:val="21"/>
        </w:rPr>
        <w:t>合法有效的符合买方要求</w:t>
      </w:r>
      <w:bookmarkEnd w:id="4"/>
      <w:r>
        <w:rPr>
          <w:rFonts w:hint="eastAsia" w:asciiTheme="minorEastAsia" w:hAnsiTheme="minorEastAsia"/>
          <w:b/>
          <w:szCs w:val="21"/>
        </w:rPr>
        <w:t>的增值税专用发票后支付。</w:t>
      </w:r>
    </w:p>
    <w:bookmarkEnd w:id="3"/>
    <w:p>
      <w:pPr>
        <w:spacing w:line="360" w:lineRule="exact"/>
        <w:rPr>
          <w:rFonts w:asciiTheme="minorEastAsia" w:hAnsiTheme="minorEastAsia"/>
          <w:b/>
          <w:szCs w:val="21"/>
        </w:rPr>
      </w:pPr>
      <w:r>
        <w:rPr>
          <w:rFonts w:asciiTheme="minorEastAsia" w:hAnsiTheme="minorEastAsia"/>
          <w:b/>
          <w:szCs w:val="21"/>
        </w:rPr>
        <w:t>2、发票：</w:t>
      </w:r>
      <w:bookmarkStart w:id="5" w:name="_Hlk61534701"/>
      <w:r>
        <w:rPr>
          <w:rFonts w:hint="eastAsia" w:asciiTheme="minorEastAsia" w:hAnsiTheme="minorEastAsia"/>
          <w:b/>
          <w:szCs w:val="21"/>
        </w:rPr>
        <w:t>一票制，卖方开具全额增值税专用发票（税率</w:t>
      </w:r>
      <w:r>
        <w:rPr>
          <w:rFonts w:asciiTheme="minorEastAsia" w:hAnsiTheme="minorEastAsia"/>
          <w:b/>
          <w:szCs w:val="21"/>
        </w:rPr>
        <w:t>13%）</w:t>
      </w:r>
      <w:bookmarkEnd w:id="5"/>
      <w:r>
        <w:rPr>
          <w:rFonts w:hint="eastAsia" w:asciiTheme="minorEastAsia" w:hAnsiTheme="minorEastAsia"/>
          <w:b/>
          <w:szCs w:val="21"/>
        </w:rPr>
        <w:t>。</w:t>
      </w:r>
    </w:p>
    <w:p>
      <w:pPr>
        <w:spacing w:line="360" w:lineRule="exact"/>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第七条</w:t>
      </w:r>
      <w:r>
        <w:rPr>
          <w:rFonts w:asciiTheme="minorEastAsia" w:hAnsiTheme="minorEastAsia"/>
          <w:b/>
          <w:color w:val="000000" w:themeColor="text1"/>
          <w:szCs w:val="21"/>
          <w14:textFill>
            <w14:solidFill>
              <w14:schemeClr w14:val="tx1"/>
            </w14:solidFill>
          </w14:textFill>
        </w:rPr>
        <w:t xml:space="preserve"> </w:t>
      </w:r>
      <w:r>
        <w:rPr>
          <w:rFonts w:hint="eastAsia" w:asciiTheme="minorEastAsia" w:hAnsiTheme="minorEastAsia"/>
          <w:b/>
          <w:color w:val="000000" w:themeColor="text1"/>
          <w:szCs w:val="21"/>
          <w14:textFill>
            <w14:solidFill>
              <w14:schemeClr w14:val="tx1"/>
            </w14:solidFill>
          </w14:textFill>
        </w:rPr>
        <w:t>违约责任</w:t>
      </w:r>
    </w:p>
    <w:p>
      <w:pPr>
        <w:spacing w:line="360" w:lineRule="exact"/>
        <w:rPr>
          <w:rFonts w:asciiTheme="minorEastAsia" w:hAnsiTheme="minorEastAsia"/>
          <w:b/>
          <w:color w:val="000000" w:themeColor="text1"/>
          <w:kern w:val="0"/>
          <w:szCs w:val="21"/>
          <w14:textFill>
            <w14:solidFill>
              <w14:schemeClr w14:val="tx1"/>
            </w14:solidFill>
          </w14:textFill>
        </w:rPr>
      </w:pPr>
      <w:r>
        <w:rPr>
          <w:rFonts w:asciiTheme="minorEastAsia" w:hAnsiTheme="minorEastAsia"/>
          <w:b/>
          <w:color w:val="000000" w:themeColor="text1"/>
          <w:szCs w:val="21"/>
          <w14:textFill>
            <w14:solidFill>
              <w14:schemeClr w14:val="tx1"/>
            </w14:solidFill>
          </w14:textFill>
        </w:rPr>
        <w:t>1</w:t>
      </w:r>
      <w:r>
        <w:rPr>
          <w:rFonts w:hint="eastAsia" w:asciiTheme="minorEastAsia" w:hAnsiTheme="minorEastAsia"/>
          <w:b/>
          <w:color w:val="000000" w:themeColor="text1"/>
          <w:szCs w:val="21"/>
          <w14:textFill>
            <w14:solidFill>
              <w14:schemeClr w14:val="tx1"/>
            </w14:solidFill>
          </w14:textFill>
        </w:rPr>
        <w:t>、</w:t>
      </w:r>
      <w:r>
        <w:rPr>
          <w:rFonts w:hint="eastAsia" w:asciiTheme="minorEastAsia" w:hAnsiTheme="minorEastAsia"/>
          <w:b/>
          <w:color w:val="000000" w:themeColor="text1"/>
          <w:kern w:val="0"/>
          <w:szCs w:val="21"/>
          <w14:textFill>
            <w14:solidFill>
              <w14:schemeClr w14:val="tx1"/>
            </w14:solidFill>
          </w14:textFill>
        </w:rPr>
        <w:t>卖方应具备合法的经营资质，并向买方主动提供相应证件。如因</w:t>
      </w:r>
      <w:r>
        <w:rPr>
          <w:rFonts w:hint="eastAsia" w:asciiTheme="minorEastAsia" w:hAnsiTheme="minorEastAsia"/>
          <w:b/>
          <w:color w:val="000000" w:themeColor="text1"/>
          <w:szCs w:val="21"/>
          <w14:textFill>
            <w14:solidFill>
              <w14:schemeClr w14:val="tx1"/>
            </w14:solidFill>
          </w14:textFill>
        </w:rPr>
        <w:t>弄虚作假</w:t>
      </w:r>
      <w:r>
        <w:rPr>
          <w:rFonts w:hint="eastAsia" w:asciiTheme="minorEastAsia" w:hAnsiTheme="minorEastAsia"/>
          <w:b/>
          <w:color w:val="000000" w:themeColor="text1"/>
          <w:kern w:val="0"/>
          <w:szCs w:val="21"/>
          <w14:textFill>
            <w14:solidFill>
              <w14:schemeClr w14:val="tx1"/>
            </w14:solidFill>
          </w14:textFill>
        </w:rPr>
        <w:t>造成的一切法律责任和经济纠纷由卖方承担。</w:t>
      </w:r>
    </w:p>
    <w:p>
      <w:pPr>
        <w:spacing w:line="320" w:lineRule="exact"/>
        <w:rPr>
          <w:rFonts w:asciiTheme="minorEastAsia" w:hAnsiTheme="minorEastAsia"/>
          <w:b/>
          <w:color w:val="000000" w:themeColor="text1"/>
          <w:szCs w:val="21"/>
          <w14:textFill>
            <w14:solidFill>
              <w14:schemeClr w14:val="tx1"/>
            </w14:solidFill>
          </w14:textFill>
        </w:rPr>
      </w:pPr>
      <w:bookmarkStart w:id="6" w:name="_Hlk61535990"/>
      <w:r>
        <w:rPr>
          <w:rFonts w:asciiTheme="minorEastAsia" w:hAnsiTheme="minorEastAsia"/>
          <w:b/>
          <w:color w:val="000000" w:themeColor="text1"/>
          <w:szCs w:val="21"/>
          <w14:textFill>
            <w14:solidFill>
              <w14:schemeClr w14:val="tx1"/>
            </w14:solidFill>
          </w14:textFill>
        </w:rPr>
        <w:t>2</w:t>
      </w:r>
      <w:r>
        <w:rPr>
          <w:rFonts w:hint="eastAsia" w:asciiTheme="minorEastAsia" w:hAnsiTheme="minorEastAsia"/>
          <w:b/>
          <w:color w:val="000000" w:themeColor="text1"/>
          <w:szCs w:val="21"/>
          <w14:textFill>
            <w14:solidFill>
              <w14:schemeClr w14:val="tx1"/>
            </w14:solidFill>
          </w14:textFill>
        </w:rPr>
        <w:t>、卖方必须保证所供货物的质量及数量，如卖方弄虚作假，买方不予结算。给买方造成损失的，卖方承担相应的经济责任与法律责任。</w:t>
      </w:r>
    </w:p>
    <w:bookmarkEnd w:id="6"/>
    <w:p>
      <w:pPr>
        <w:spacing w:line="360" w:lineRule="exact"/>
        <w:rPr>
          <w:rFonts w:asciiTheme="minorEastAsia" w:hAnsiTheme="minorEastAsia"/>
          <w:b/>
          <w:color w:val="000000" w:themeColor="text1"/>
          <w:szCs w:val="21"/>
          <w14:textFill>
            <w14:solidFill>
              <w14:schemeClr w14:val="tx1"/>
            </w14:solidFill>
          </w14:textFill>
        </w:rPr>
      </w:pPr>
      <w:r>
        <w:rPr>
          <w:rFonts w:asciiTheme="minorEastAsia" w:hAnsiTheme="minorEastAsia"/>
          <w:b/>
          <w:color w:val="000000" w:themeColor="text1"/>
          <w:szCs w:val="21"/>
          <w14:textFill>
            <w14:solidFill>
              <w14:schemeClr w14:val="tx1"/>
            </w14:solidFill>
          </w14:textFill>
        </w:rPr>
        <w:t>3</w:t>
      </w:r>
      <w:r>
        <w:rPr>
          <w:rFonts w:hint="eastAsia" w:asciiTheme="minorEastAsia" w:hAnsiTheme="minorEastAsia"/>
          <w:b/>
          <w:color w:val="000000" w:themeColor="text1"/>
          <w:szCs w:val="21"/>
          <w14:textFill>
            <w14:solidFill>
              <w14:schemeClr w14:val="tx1"/>
            </w14:solidFill>
          </w14:textFill>
        </w:rPr>
        <w:t>、</w:t>
      </w:r>
      <w:bookmarkStart w:id="7" w:name="_Hlk61534916"/>
      <w:r>
        <w:rPr>
          <w:rFonts w:hint="eastAsia" w:asciiTheme="minorEastAsia" w:hAnsiTheme="minorEastAsia"/>
          <w:b/>
          <w:szCs w:val="21"/>
        </w:rPr>
        <w:t>卖方必须按合同约定，提前或按时交付标的物。否则，每逾期一天，卖方按合同总金额的</w:t>
      </w:r>
      <w:r>
        <w:rPr>
          <w:rFonts w:asciiTheme="minorEastAsia" w:hAnsiTheme="minorEastAsia"/>
          <w:b/>
          <w:szCs w:val="21"/>
        </w:rPr>
        <w:t>1%</w:t>
      </w:r>
      <w:r>
        <w:rPr>
          <w:rFonts w:hint="eastAsia" w:asciiTheme="minorEastAsia" w:hAnsiTheme="minorEastAsia"/>
          <w:b/>
          <w:color w:val="000000" w:themeColor="text1"/>
          <w:szCs w:val="21"/>
          <w14:textFill>
            <w14:solidFill>
              <w14:schemeClr w14:val="tx1"/>
            </w14:solidFill>
          </w14:textFill>
        </w:rPr>
        <w:t>向买方支付违约金。若</w:t>
      </w:r>
      <w:r>
        <w:rPr>
          <w:rFonts w:hint="eastAsia" w:asciiTheme="minorEastAsia" w:hAnsiTheme="minorEastAsia"/>
          <w:b/>
          <w:szCs w:val="21"/>
        </w:rPr>
        <w:t>逾期</w:t>
      </w:r>
      <w:r>
        <w:rPr>
          <w:rFonts w:hint="eastAsia" w:asciiTheme="minorEastAsia" w:hAnsiTheme="minorEastAsia"/>
          <w:b/>
          <w:color w:val="000000" w:themeColor="text1"/>
          <w:szCs w:val="21"/>
          <w14:textFill>
            <w14:solidFill>
              <w14:schemeClr w14:val="tx1"/>
            </w14:solidFill>
          </w14:textFill>
        </w:rPr>
        <w:t>时间超过</w:t>
      </w:r>
      <w:r>
        <w:rPr>
          <w:rFonts w:asciiTheme="minorEastAsia" w:hAnsiTheme="minorEastAsia"/>
          <w:b/>
          <w:color w:val="000000" w:themeColor="text1"/>
          <w:szCs w:val="21"/>
          <w14:textFill>
            <w14:solidFill>
              <w14:schemeClr w14:val="tx1"/>
            </w14:solidFill>
          </w14:textFill>
        </w:rPr>
        <w:t>20</w:t>
      </w:r>
      <w:r>
        <w:rPr>
          <w:rFonts w:hint="eastAsia" w:asciiTheme="minorEastAsia" w:hAnsiTheme="minorEastAsia"/>
          <w:b/>
          <w:color w:val="000000" w:themeColor="text1"/>
          <w:szCs w:val="21"/>
          <w14:textFill>
            <w14:solidFill>
              <w14:schemeClr w14:val="tx1"/>
            </w14:solidFill>
          </w14:textFill>
        </w:rPr>
        <w:t>个自然日，买方有权提前终止</w:t>
      </w:r>
      <w:r>
        <w:rPr>
          <w:rFonts w:asciiTheme="minorEastAsia" w:hAnsiTheme="minorEastAsia"/>
          <w:b/>
          <w:color w:val="000000" w:themeColor="text1"/>
          <w:szCs w:val="21"/>
          <w14:textFill>
            <w14:solidFill>
              <w14:schemeClr w14:val="tx1"/>
            </w14:solidFill>
          </w14:textFill>
        </w:rPr>
        <w:t>/</w:t>
      </w:r>
      <w:r>
        <w:rPr>
          <w:rFonts w:hint="eastAsia" w:asciiTheme="minorEastAsia" w:hAnsiTheme="minorEastAsia"/>
          <w:b/>
          <w:color w:val="000000" w:themeColor="text1"/>
          <w:szCs w:val="21"/>
          <w14:textFill>
            <w14:solidFill>
              <w14:schemeClr w14:val="tx1"/>
            </w14:solidFill>
          </w14:textFill>
        </w:rPr>
        <w:t>解除合同，卖方应在合同终止之日起</w:t>
      </w:r>
      <w:r>
        <w:rPr>
          <w:rFonts w:asciiTheme="minorEastAsia" w:hAnsiTheme="minorEastAsia"/>
          <w:b/>
          <w:color w:val="000000" w:themeColor="text1"/>
          <w:szCs w:val="21"/>
          <w14:textFill>
            <w14:solidFill>
              <w14:schemeClr w14:val="tx1"/>
            </w14:solidFill>
          </w14:textFill>
        </w:rPr>
        <w:t>5个工作日</w:t>
      </w:r>
      <w:r>
        <w:rPr>
          <w:rFonts w:hint="eastAsia" w:asciiTheme="minorEastAsia" w:hAnsiTheme="minorEastAsia"/>
          <w:b/>
          <w:color w:val="000000" w:themeColor="text1"/>
          <w:szCs w:val="21"/>
          <w14:textFill>
            <w14:solidFill>
              <w14:schemeClr w14:val="tx1"/>
            </w14:solidFill>
          </w14:textFill>
        </w:rPr>
        <w:t>按合同总金额的</w:t>
      </w:r>
      <w:r>
        <w:rPr>
          <w:rFonts w:asciiTheme="minorEastAsia" w:hAnsiTheme="minorEastAsia"/>
          <w:b/>
          <w:color w:val="000000" w:themeColor="text1"/>
          <w:szCs w:val="21"/>
          <w14:textFill>
            <w14:solidFill>
              <w14:schemeClr w14:val="tx1"/>
            </w14:solidFill>
          </w14:textFill>
        </w:rPr>
        <w:t>20%向买方支付违约金</w:t>
      </w:r>
      <w:bookmarkStart w:id="8" w:name="_Hlk61430924"/>
      <w:r>
        <w:rPr>
          <w:rFonts w:hint="eastAsia" w:asciiTheme="minorEastAsia" w:hAnsiTheme="minorEastAsia"/>
          <w:b/>
          <w:color w:val="000000" w:themeColor="text1"/>
          <w:szCs w:val="21"/>
          <w14:textFill>
            <w14:solidFill>
              <w14:schemeClr w14:val="tx1"/>
            </w14:solidFill>
          </w14:textFill>
        </w:rPr>
        <w:t>，给买方造成损失的，还应赔偿</w:t>
      </w:r>
      <w:bookmarkEnd w:id="8"/>
      <w:r>
        <w:rPr>
          <w:rFonts w:hint="eastAsia" w:asciiTheme="minorEastAsia" w:hAnsiTheme="minorEastAsia"/>
          <w:b/>
          <w:color w:val="000000" w:themeColor="text1"/>
          <w:szCs w:val="21"/>
          <w14:textFill>
            <w14:solidFill>
              <w14:schemeClr w14:val="tx1"/>
            </w14:solidFill>
          </w14:textFill>
        </w:rPr>
        <w:t>。</w:t>
      </w:r>
    </w:p>
    <w:bookmarkEnd w:id="7"/>
    <w:p>
      <w:pPr>
        <w:spacing w:line="360" w:lineRule="exact"/>
        <w:rPr>
          <w:rFonts w:hint="eastAsia" w:asciiTheme="minorEastAsia" w:hAnsiTheme="minorEastAsia"/>
          <w:b/>
          <w:color w:val="000000" w:themeColor="text1"/>
          <w:szCs w:val="21"/>
          <w14:textFill>
            <w14:solidFill>
              <w14:schemeClr w14:val="tx1"/>
            </w14:solidFill>
          </w14:textFill>
        </w:rPr>
      </w:pPr>
      <w:r>
        <w:rPr>
          <w:rFonts w:asciiTheme="minorEastAsia" w:hAnsiTheme="minorEastAsia"/>
          <w:b/>
          <w:color w:val="000000" w:themeColor="text1"/>
          <w:szCs w:val="21"/>
          <w14:textFill>
            <w14:solidFill>
              <w14:schemeClr w14:val="tx1"/>
            </w14:solidFill>
          </w14:textFill>
        </w:rPr>
        <w:t>4、</w:t>
      </w:r>
      <w:bookmarkStart w:id="9" w:name="_Hlk61535064"/>
      <w:r>
        <w:rPr>
          <w:rFonts w:hint="eastAsia" w:asciiTheme="minorEastAsia" w:hAnsiTheme="minorEastAsia"/>
          <w:b/>
          <w:color w:val="000000" w:themeColor="text1"/>
          <w:szCs w:val="21"/>
          <w14:textFill>
            <w14:solidFill>
              <w14:schemeClr w14:val="tx1"/>
            </w14:solidFill>
          </w14:textFill>
        </w:rPr>
        <w:t>卖方拒绝退、换货或是退、换货之后标的物的数量、质量、型号规格、外观等一切货物指标仍不符合合同约定或未通过买方验收的</w:t>
      </w:r>
      <w:bookmarkEnd w:id="9"/>
      <w:bookmarkStart w:id="10" w:name="_Hlk61535018"/>
      <w:r>
        <w:rPr>
          <w:rFonts w:hint="eastAsia" w:asciiTheme="minorEastAsia" w:hAnsiTheme="minorEastAsia"/>
          <w:b/>
          <w:color w:val="000000" w:themeColor="text1"/>
          <w:szCs w:val="21"/>
          <w14:textFill>
            <w14:solidFill>
              <w14:schemeClr w14:val="tx1"/>
            </w14:solidFill>
          </w14:textFill>
        </w:rPr>
        <w:t>，买方有权解除本合同，并按合同总金额</w:t>
      </w:r>
      <w:r>
        <w:rPr>
          <w:rFonts w:asciiTheme="minorEastAsia" w:hAnsiTheme="minorEastAsia"/>
          <w:b/>
          <w:color w:val="000000" w:themeColor="text1"/>
          <w:szCs w:val="21"/>
          <w14:textFill>
            <w14:solidFill>
              <w14:schemeClr w14:val="tx1"/>
            </w14:solidFill>
          </w14:textFill>
        </w:rPr>
        <w:t>20%的标准向买方承担违约责任</w:t>
      </w:r>
      <w:r>
        <w:rPr>
          <w:rFonts w:hint="eastAsia" w:asciiTheme="minorEastAsia" w:hAnsiTheme="minorEastAsia"/>
          <w:b/>
          <w:color w:val="000000" w:themeColor="text1"/>
          <w:szCs w:val="21"/>
          <w14:textFill>
            <w14:solidFill>
              <w14:schemeClr w14:val="tx1"/>
            </w14:solidFill>
          </w14:textFill>
        </w:rPr>
        <w:t>，给买方造成损失的，还应赔偿</w:t>
      </w:r>
      <w:bookmarkEnd w:id="10"/>
      <w:r>
        <w:rPr>
          <w:rFonts w:hint="eastAsia" w:asciiTheme="minorEastAsia" w:hAnsiTheme="minorEastAsia"/>
          <w:b/>
          <w:color w:val="000000" w:themeColor="text1"/>
          <w:szCs w:val="21"/>
          <w14:textFill>
            <w14:solidFill>
              <w14:schemeClr w14:val="tx1"/>
            </w14:solidFill>
          </w14:textFill>
        </w:rPr>
        <w:t>。</w:t>
      </w:r>
    </w:p>
    <w:p>
      <w:pPr>
        <w:spacing w:line="360" w:lineRule="exact"/>
        <w:rPr>
          <w:rFonts w:hint="eastAsia" w:asciiTheme="minorEastAsia" w:hAnsiTheme="minorEastAsia" w:eastAsiaTheme="minorEastAsia"/>
          <w:b/>
          <w:color w:val="000000" w:themeColor="text1"/>
          <w:szCs w:val="21"/>
          <w:lang w:val="en-US" w:eastAsia="zh-CN"/>
          <w14:textFill>
            <w14:solidFill>
              <w14:schemeClr w14:val="tx1"/>
            </w14:solidFill>
          </w14:textFill>
        </w:rPr>
      </w:pPr>
      <w:r>
        <w:rPr>
          <w:rFonts w:hint="eastAsia" w:asciiTheme="minorEastAsia" w:hAnsiTheme="minorEastAsia"/>
          <w:b/>
          <w:color w:val="000000" w:themeColor="text1"/>
          <w:szCs w:val="21"/>
          <w:lang w:val="en-US" w:eastAsia="zh-CN"/>
          <w14:textFill>
            <w14:solidFill>
              <w14:schemeClr w14:val="tx1"/>
            </w14:solidFill>
          </w14:textFill>
        </w:rPr>
        <w:t>5、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pPr>
        <w:spacing w:line="400" w:lineRule="exact"/>
        <w:rPr>
          <w:rFonts w:asciiTheme="minorEastAsia" w:hAnsiTheme="minorEastAsia"/>
          <w:b/>
          <w:szCs w:val="21"/>
        </w:rPr>
      </w:pPr>
      <w:r>
        <w:rPr>
          <w:rFonts w:hint="eastAsia" w:asciiTheme="minorEastAsia" w:hAnsiTheme="minorEastAsia"/>
          <w:b/>
          <w:szCs w:val="21"/>
        </w:rPr>
        <w:t>第八条</w:t>
      </w:r>
      <w:r>
        <w:rPr>
          <w:rFonts w:asciiTheme="minorEastAsia" w:hAnsiTheme="minorEastAsia"/>
          <w:b/>
          <w:szCs w:val="21"/>
        </w:rPr>
        <w:t xml:space="preserve">  </w:t>
      </w:r>
      <w:r>
        <w:rPr>
          <w:rFonts w:hint="eastAsia" w:asciiTheme="minorEastAsia" w:hAnsiTheme="minorEastAsia"/>
          <w:b/>
          <w:szCs w:val="21"/>
        </w:rPr>
        <w:t>争议解决方式</w:t>
      </w:r>
    </w:p>
    <w:p>
      <w:pPr>
        <w:spacing w:line="360" w:lineRule="exact"/>
        <w:rPr>
          <w:rFonts w:asciiTheme="minorEastAsia" w:hAnsiTheme="minorEastAsia"/>
          <w:b/>
          <w:szCs w:val="21"/>
        </w:rPr>
      </w:pPr>
      <w:r>
        <w:rPr>
          <w:rFonts w:hint="eastAsia" w:asciiTheme="minorEastAsia" w:hAnsiTheme="minorEastAsia"/>
          <w:b/>
          <w:szCs w:val="21"/>
        </w:rPr>
        <w:t>因履行本合同而产生争议或纠纷，买卖双方应尽量协商解决，协商不成的，应向买方住所地有管辖权的人民法院提起诉讼。</w:t>
      </w:r>
    </w:p>
    <w:p>
      <w:pPr>
        <w:spacing w:line="360" w:lineRule="exact"/>
        <w:rPr>
          <w:rFonts w:asciiTheme="minorEastAsia" w:hAnsiTheme="minorEastAsia"/>
          <w:b/>
          <w:bCs/>
          <w:szCs w:val="21"/>
        </w:rPr>
      </w:pPr>
      <w:bookmarkStart w:id="11" w:name="_Hlk61599441"/>
      <w:r>
        <w:rPr>
          <w:rFonts w:hint="eastAsia" w:asciiTheme="minorEastAsia" w:hAnsiTheme="minorEastAsia"/>
          <w:b/>
          <w:bCs/>
          <w:szCs w:val="21"/>
        </w:rPr>
        <w:t>第九条</w:t>
      </w:r>
      <w:r>
        <w:rPr>
          <w:rFonts w:asciiTheme="minorEastAsia" w:hAnsiTheme="minorEastAsia"/>
          <w:b/>
          <w:bCs/>
          <w:szCs w:val="21"/>
        </w:rPr>
        <w:t xml:space="preserve">  </w:t>
      </w:r>
      <w:r>
        <w:rPr>
          <w:rFonts w:hint="eastAsia" w:asciiTheme="minorEastAsia" w:hAnsiTheme="minorEastAsia"/>
          <w:b/>
          <w:bCs/>
          <w:szCs w:val="21"/>
        </w:rPr>
        <w:t>合同有效期限</w:t>
      </w:r>
    </w:p>
    <w:p>
      <w:pPr>
        <w:spacing w:line="360" w:lineRule="exact"/>
        <w:rPr>
          <w:rFonts w:asciiTheme="minorEastAsia" w:hAnsiTheme="minorEastAsia"/>
          <w:b/>
          <w:szCs w:val="21"/>
        </w:rPr>
      </w:pPr>
      <w:r>
        <w:rPr>
          <w:rFonts w:hint="eastAsia" w:asciiTheme="minorEastAsia" w:hAnsiTheme="minorEastAsia"/>
          <w:b/>
          <w:szCs w:val="21"/>
        </w:rPr>
        <w:t>本合同有效期自</w:t>
      </w:r>
      <w:r>
        <w:rPr>
          <w:rFonts w:hint="eastAsia" w:asciiTheme="minorEastAsia" w:hAnsiTheme="minorEastAsia"/>
          <w:b/>
          <w:szCs w:val="21"/>
          <w:lang w:val="en-US" w:eastAsia="zh-CN"/>
        </w:rPr>
        <w:t xml:space="preserve"> 2025 </w:t>
      </w:r>
      <w:r>
        <w:rPr>
          <w:rFonts w:asciiTheme="minorEastAsia" w:hAnsiTheme="minorEastAsia"/>
          <w:b/>
          <w:szCs w:val="21"/>
        </w:rPr>
        <w:t>年</w:t>
      </w:r>
      <w:r>
        <w:rPr>
          <w:rFonts w:hint="eastAsia" w:asciiTheme="minorEastAsia" w:hAnsiTheme="minorEastAsia"/>
          <w:b/>
          <w:szCs w:val="21"/>
          <w:lang w:val="en-US" w:eastAsia="zh-CN"/>
        </w:rPr>
        <w:t xml:space="preserve"> 9 </w:t>
      </w:r>
      <w:r>
        <w:rPr>
          <w:rFonts w:hint="eastAsia" w:asciiTheme="minorEastAsia" w:hAnsiTheme="minorEastAsia"/>
          <w:b/>
          <w:szCs w:val="21"/>
        </w:rPr>
        <w:t>月</w:t>
      </w:r>
      <w:r>
        <w:rPr>
          <w:rFonts w:hint="eastAsia" w:asciiTheme="minorEastAsia" w:hAnsiTheme="minorEastAsia"/>
          <w:b/>
          <w:szCs w:val="21"/>
          <w:lang w:val="en-US" w:eastAsia="zh-CN"/>
        </w:rPr>
        <w:t xml:space="preserve"> 15 </w:t>
      </w:r>
      <w:r>
        <w:rPr>
          <w:rFonts w:hint="eastAsia" w:asciiTheme="minorEastAsia" w:hAnsiTheme="minorEastAsia"/>
          <w:b/>
          <w:szCs w:val="21"/>
        </w:rPr>
        <w:t>日起至质保期结束之日止。合同有效期限届满本合同自动终止，若双方有意向继续合作的，由双方协商一致另行签订书面合同。</w:t>
      </w:r>
    </w:p>
    <w:bookmarkEnd w:id="11"/>
    <w:p>
      <w:pPr>
        <w:tabs>
          <w:tab w:val="right" w:pos="9547"/>
        </w:tabs>
        <w:spacing w:line="360" w:lineRule="exact"/>
        <w:rPr>
          <w:rFonts w:asciiTheme="minorEastAsia" w:hAnsiTheme="minorEastAsia"/>
          <w:b/>
          <w:szCs w:val="21"/>
        </w:rPr>
      </w:pPr>
      <w:bookmarkStart w:id="12" w:name="_Hlk61599459"/>
      <w:r>
        <w:rPr>
          <w:rFonts w:hint="eastAsia" w:asciiTheme="minorEastAsia" w:hAnsiTheme="minorEastAsia"/>
          <w:b/>
          <w:szCs w:val="21"/>
        </w:rPr>
        <w:t>第十条</w:t>
      </w:r>
      <w:r>
        <w:rPr>
          <w:rFonts w:asciiTheme="minorEastAsia" w:hAnsiTheme="minorEastAsia"/>
          <w:b/>
          <w:szCs w:val="21"/>
        </w:rPr>
        <w:t xml:space="preserve">  </w:t>
      </w:r>
      <w:r>
        <w:rPr>
          <w:rFonts w:hint="eastAsia" w:asciiTheme="minorEastAsia" w:hAnsiTheme="minorEastAsia"/>
          <w:b/>
          <w:szCs w:val="21"/>
        </w:rPr>
        <w:t>合同生效及份数</w:t>
      </w:r>
      <w:r>
        <w:rPr>
          <w:rFonts w:asciiTheme="minorEastAsia" w:hAnsiTheme="minorEastAsia"/>
          <w:b/>
          <w:szCs w:val="21"/>
        </w:rPr>
        <w:tab/>
      </w:r>
    </w:p>
    <w:p>
      <w:pPr>
        <w:spacing w:line="360" w:lineRule="exact"/>
        <w:rPr>
          <w:rFonts w:asciiTheme="minorEastAsia" w:hAnsiTheme="minorEastAsia"/>
          <w:b/>
          <w:szCs w:val="21"/>
        </w:rPr>
      </w:pPr>
      <w:r>
        <w:rPr>
          <w:rFonts w:hint="eastAsia" w:asciiTheme="minorEastAsia" w:hAnsiTheme="minorEastAsia"/>
          <w:b/>
          <w:szCs w:val="21"/>
        </w:rPr>
        <w:t>本合同自买卖双方加盖公章/合同专用章（多页合同双方应同时加盖骑缝章）后生效。本合同一式肆份，买卖双方各执贰份，具有同等法律效力。</w:t>
      </w:r>
    </w:p>
    <w:bookmarkEnd w:id="12"/>
    <w:p>
      <w:pPr>
        <w:spacing w:line="360" w:lineRule="exact"/>
        <w:rPr>
          <w:rFonts w:asciiTheme="minorEastAsia" w:hAnsiTheme="minorEastAsia"/>
          <w:b/>
          <w:szCs w:val="21"/>
        </w:rPr>
      </w:pPr>
      <w:r>
        <w:rPr>
          <w:rFonts w:hint="eastAsia" w:asciiTheme="minorEastAsia" w:hAnsiTheme="minorEastAsia"/>
          <w:b/>
          <w:szCs w:val="21"/>
        </w:rPr>
        <w:t>第十一条</w:t>
      </w:r>
      <w:r>
        <w:rPr>
          <w:rFonts w:asciiTheme="minorEastAsia" w:hAnsiTheme="minorEastAsia"/>
          <w:b/>
          <w:szCs w:val="21"/>
        </w:rPr>
        <w:t xml:space="preserve">  </w:t>
      </w:r>
      <w:r>
        <w:rPr>
          <w:rFonts w:hint="eastAsia" w:asciiTheme="minorEastAsia" w:hAnsiTheme="minorEastAsia"/>
          <w:b/>
          <w:szCs w:val="21"/>
        </w:rPr>
        <w:t>其它约定事项</w:t>
      </w:r>
    </w:p>
    <w:p>
      <w:pPr>
        <w:spacing w:line="360" w:lineRule="exact"/>
        <w:rPr>
          <w:rFonts w:asciiTheme="minorEastAsia" w:hAnsiTheme="minorEastAsia"/>
          <w:b/>
          <w:szCs w:val="21"/>
        </w:rPr>
      </w:pPr>
      <w:r>
        <w:rPr>
          <w:rFonts w:asciiTheme="minorEastAsia" w:hAnsiTheme="minorEastAsia"/>
          <w:b/>
          <w:szCs w:val="21"/>
        </w:rPr>
        <w:t>1、</w:t>
      </w:r>
      <w:bookmarkStart w:id="13" w:name="_Hlk61599486"/>
      <w:bookmarkStart w:id="14" w:name="_Hlk61535317"/>
      <w:r>
        <w:rPr>
          <w:rFonts w:hint="eastAsia" w:asciiTheme="minorEastAsia" w:hAnsiTheme="minorEastAsia"/>
          <w:b/>
          <w:szCs w:val="21"/>
        </w:rPr>
        <w:t>买方一切行为和意思表示以买方的公章或合同专用章为准，其他印章或者员工私人行为不视为买方的行为或意思表示，对买方不具有约束力。若由此给卖方造成损失的，买方不承担任何责任</w:t>
      </w:r>
      <w:bookmarkEnd w:id="13"/>
      <w:r>
        <w:rPr>
          <w:rFonts w:hint="eastAsia" w:asciiTheme="minorEastAsia" w:hAnsiTheme="minorEastAsia"/>
          <w:b/>
          <w:szCs w:val="21"/>
        </w:rPr>
        <w:t>。</w:t>
      </w:r>
      <w:bookmarkEnd w:id="14"/>
    </w:p>
    <w:p>
      <w:pPr>
        <w:spacing w:line="360" w:lineRule="exact"/>
        <w:rPr>
          <w:rFonts w:asciiTheme="minorEastAsia" w:hAnsiTheme="minorEastAsia"/>
          <w:b/>
          <w:szCs w:val="21"/>
        </w:rPr>
      </w:pPr>
      <w:r>
        <w:rPr>
          <w:rFonts w:asciiTheme="minorEastAsia" w:hAnsiTheme="minorEastAsia"/>
          <w:b/>
          <w:szCs w:val="21"/>
        </w:rPr>
        <w:t>2、</w:t>
      </w:r>
      <w:r>
        <w:rPr>
          <w:rFonts w:hint="eastAsia" w:asciiTheme="minorEastAsia" w:hAnsiTheme="minorEastAsia"/>
          <w:b/>
          <w:szCs w:val="21"/>
        </w:rPr>
        <w:t>质量问题处理：质保期内，经双方代表现场检查并确认是产品质量问题，卖方无条件予以</w:t>
      </w:r>
      <w:r>
        <w:rPr>
          <w:rFonts w:hint="eastAsia" w:asciiTheme="minorEastAsia" w:hAnsiTheme="minorEastAsia"/>
          <w:b/>
          <w:color w:val="000000" w:themeColor="text1"/>
          <w:szCs w:val="21"/>
          <w14:textFill>
            <w14:solidFill>
              <w14:schemeClr w14:val="tx1"/>
            </w14:solidFill>
          </w14:textFill>
        </w:rPr>
        <w:t>更换</w:t>
      </w:r>
      <w:r>
        <w:rPr>
          <w:rFonts w:hint="eastAsia" w:asciiTheme="minorEastAsia" w:hAnsiTheme="minorEastAsia"/>
          <w:b/>
          <w:szCs w:val="21"/>
        </w:rPr>
        <w:t>或退货，</w:t>
      </w:r>
      <w:r>
        <w:rPr>
          <w:rFonts w:hint="eastAsia" w:asciiTheme="minorEastAsia" w:hAnsiTheme="minorEastAsia"/>
          <w:b/>
          <w:color w:val="000000" w:themeColor="text1"/>
          <w:szCs w:val="21"/>
          <w14:textFill>
            <w14:solidFill>
              <w14:schemeClr w14:val="tx1"/>
            </w14:solidFill>
          </w14:textFill>
        </w:rPr>
        <w:t>更换</w:t>
      </w:r>
      <w:r>
        <w:rPr>
          <w:rFonts w:hint="eastAsia" w:asciiTheme="minorEastAsia" w:hAnsiTheme="minorEastAsia"/>
          <w:b/>
          <w:szCs w:val="21"/>
        </w:rPr>
        <w:t>或退货所产生的所有费用，由卖方</w:t>
      </w:r>
      <w:r>
        <w:rPr>
          <w:rFonts w:hint="eastAsia" w:asciiTheme="minorEastAsia" w:hAnsiTheme="minorEastAsia"/>
          <w:b/>
          <w:color w:val="000000" w:themeColor="text1"/>
          <w:szCs w:val="21"/>
          <w14:textFill>
            <w14:solidFill>
              <w14:schemeClr w14:val="tx1"/>
            </w14:solidFill>
          </w14:textFill>
        </w:rPr>
        <w:t>全额</w:t>
      </w:r>
      <w:r>
        <w:rPr>
          <w:rFonts w:hint="eastAsia" w:asciiTheme="minorEastAsia" w:hAnsiTheme="minorEastAsia"/>
          <w:b/>
          <w:szCs w:val="21"/>
        </w:rPr>
        <w:t>承担；如买方选择退货处理的，卖方须在买方发出退货通知后</w:t>
      </w:r>
      <w:r>
        <w:rPr>
          <w:rFonts w:asciiTheme="minorEastAsia" w:hAnsiTheme="minorEastAsia"/>
          <w:b/>
          <w:szCs w:val="21"/>
        </w:rPr>
        <w:t>7个自然日内全额退还</w:t>
      </w:r>
      <w:r>
        <w:rPr>
          <w:rFonts w:hint="eastAsia" w:asciiTheme="minorEastAsia" w:hAnsiTheme="minorEastAsia"/>
          <w:b/>
          <w:szCs w:val="21"/>
          <w:lang w:val="en-US" w:eastAsia="zh-CN"/>
        </w:rPr>
        <w:t>买</w:t>
      </w:r>
      <w:r>
        <w:rPr>
          <w:rFonts w:asciiTheme="minorEastAsia" w:hAnsiTheme="minorEastAsia"/>
          <w:b/>
          <w:szCs w:val="21"/>
        </w:rPr>
        <w:t>方已付款项</w:t>
      </w:r>
      <w:r>
        <w:rPr>
          <w:rFonts w:hint="eastAsia" w:asciiTheme="minorEastAsia" w:hAnsiTheme="minorEastAsia"/>
          <w:b/>
          <w:szCs w:val="21"/>
        </w:rPr>
        <w:t>，买卖双方签订产品质量问题处理协议书。</w:t>
      </w:r>
    </w:p>
    <w:p>
      <w:pPr>
        <w:spacing w:line="360" w:lineRule="exact"/>
        <w:rPr>
          <w:rFonts w:asciiTheme="minorEastAsia" w:hAnsiTheme="minorEastAsia"/>
          <w:b/>
          <w:szCs w:val="21"/>
          <w:u w:val="single"/>
        </w:rPr>
      </w:pPr>
      <w:r>
        <w:rPr>
          <w:rFonts w:asciiTheme="minorEastAsia" w:hAnsiTheme="minorEastAsia"/>
          <w:b/>
          <w:szCs w:val="21"/>
        </w:rPr>
        <w:t>3、</w:t>
      </w:r>
      <w:r>
        <w:rPr>
          <w:rFonts w:hint="eastAsia" w:asciiTheme="minorEastAsia" w:hAnsiTheme="minorEastAsia"/>
          <w:b/>
          <w:szCs w:val="21"/>
        </w:rPr>
        <w:t>双方以本合同载明的通讯联络方式作为送达通知、函件、法律文书的有</w:t>
      </w:r>
      <w:bookmarkStart w:id="15" w:name="_GoBack"/>
      <w:bookmarkEnd w:id="15"/>
      <w:r>
        <w:rPr>
          <w:rFonts w:hint="eastAsia" w:asciiTheme="minorEastAsia" w:hAnsiTheme="minorEastAsia"/>
          <w:b/>
          <w:szCs w:val="21"/>
        </w:rPr>
        <w:t>效地址，双方员工通过未载明的</w:t>
      </w:r>
      <w:r>
        <w:rPr>
          <w:rFonts w:hint="eastAsia" w:asciiTheme="minorEastAsia" w:hAnsiTheme="minorEastAsia"/>
          <w:b/>
          <w:szCs w:val="21"/>
          <w:lang w:val="en-US" w:eastAsia="zh-CN"/>
        </w:rPr>
        <w:t>联系方式</w:t>
      </w:r>
      <w:r>
        <w:rPr>
          <w:rFonts w:hint="eastAsia" w:asciiTheme="minorEastAsia" w:hAnsiTheme="minorEastAsia"/>
          <w:b/>
          <w:szCs w:val="21"/>
        </w:rPr>
        <w:t>发送通知的，应出具证明其劳动关系及权限的相应材料。双方通讯方式变更的，应提前三天书面通知对方，否则对方按原通讯方式送达的仍视为有效送达。</w:t>
      </w:r>
    </w:p>
    <w:tbl>
      <w:tblPr>
        <w:tblStyle w:val="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买方（盖章）：四川宏达股份有限公司</w:t>
            </w:r>
          </w:p>
        </w:tc>
        <w:tc>
          <w:tcPr>
            <w:tcW w:w="5245" w:type="dxa"/>
          </w:tcPr>
          <w:p>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卖方（盖章）：陕西欧莱宝化工科技有限公司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219" w:type="dxa"/>
          </w:tcPr>
          <w:p>
            <w:pPr>
              <w:pStyle w:val="6"/>
              <w:spacing w:line="360" w:lineRule="exact"/>
              <w:rPr>
                <w:rFonts w:asciiTheme="minorEastAsia" w:hAnsiTheme="minorEastAsia" w:eastAsiaTheme="minorEastAsia"/>
                <w:b/>
                <w:sz w:val="21"/>
                <w:szCs w:val="21"/>
              </w:rPr>
            </w:pPr>
            <w:r>
              <w:rPr>
                <w:rFonts w:hint="eastAsia" w:asciiTheme="minorEastAsia" w:hAnsiTheme="minorEastAsia" w:eastAsiaTheme="minorEastAsia"/>
                <w:b/>
                <w:sz w:val="21"/>
                <w:szCs w:val="21"/>
                <w:lang w:val="en-US" w:eastAsia="zh-CN"/>
              </w:rPr>
              <w:t>联系人</w:t>
            </w:r>
            <w:r>
              <w:rPr>
                <w:rFonts w:hint="eastAsia" w:asciiTheme="minorEastAsia" w:hAnsiTheme="minorEastAsia" w:eastAsiaTheme="minorEastAsia"/>
                <w:b/>
                <w:sz w:val="21"/>
                <w:szCs w:val="21"/>
              </w:rPr>
              <w:t>（签字）：</w:t>
            </w:r>
          </w:p>
        </w:tc>
        <w:tc>
          <w:tcPr>
            <w:tcW w:w="5245" w:type="dxa"/>
          </w:tcPr>
          <w:p>
            <w:pPr>
              <w:pStyle w:val="6"/>
              <w:spacing w:line="360" w:lineRule="exact"/>
              <w:rPr>
                <w:rFonts w:asciiTheme="minorEastAsia" w:hAnsiTheme="minorEastAsia" w:eastAsiaTheme="minorEastAsia"/>
                <w:b/>
                <w:sz w:val="21"/>
                <w:szCs w:val="21"/>
              </w:rPr>
            </w:pPr>
            <w:r>
              <w:rPr>
                <w:rFonts w:hint="eastAsia" w:asciiTheme="minorEastAsia" w:hAnsiTheme="minorEastAsia" w:eastAsiaTheme="minorEastAsia"/>
                <w:b/>
                <w:sz w:val="21"/>
                <w:szCs w:val="21"/>
                <w:lang w:val="en-US" w:eastAsia="zh-CN"/>
              </w:rPr>
              <w:t>联系人</w:t>
            </w:r>
            <w:r>
              <w:rPr>
                <w:rFonts w:hint="eastAsia" w:asciiTheme="minorEastAsia" w:hAnsiTheme="minorEastAsia" w:eastAsiaTheme="minorEastAsia"/>
                <w:b/>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219" w:type="dxa"/>
            <w:vAlign w:val="center"/>
          </w:tcPr>
          <w:p>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联系电话：</w:t>
            </w:r>
            <w:r>
              <w:rPr>
                <w:rFonts w:asciiTheme="minorEastAsia" w:hAnsiTheme="minorEastAsia" w:eastAsiaTheme="minorEastAsia"/>
                <w:b/>
                <w:sz w:val="21"/>
                <w:szCs w:val="21"/>
              </w:rPr>
              <w:t>0838-8701295</w:t>
            </w:r>
          </w:p>
        </w:tc>
        <w:tc>
          <w:tcPr>
            <w:tcW w:w="5245" w:type="dxa"/>
            <w:vAlign w:val="center"/>
          </w:tcPr>
          <w:p>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联系电话：王</w:t>
            </w:r>
            <w:r>
              <w:rPr>
                <w:rFonts w:hint="eastAsia" w:ascii="Damascus" w:hAnsi="Damascus" w:eastAsiaTheme="minorEastAsia"/>
                <w:b/>
                <w:sz w:val="21"/>
                <w:szCs w:val="21"/>
              </w:rPr>
              <w:t>秋梅</w:t>
            </w:r>
            <w:r>
              <w:rPr>
                <w:rFonts w:hint="eastAsia" w:ascii="Times New Roman" w:hAnsi="Times New Roman" w:cs="Times New Roman" w:eastAsiaTheme="minorEastAsia"/>
                <w:b/>
                <w:sz w:val="21"/>
                <w:szCs w:val="21"/>
              </w:rPr>
              <w:t>19339901158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219" w:type="dxa"/>
            <w:vAlign w:val="center"/>
          </w:tcPr>
          <w:p>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通讯地址：四川省什邡市洛水</w:t>
            </w:r>
            <w:r>
              <w:rPr>
                <w:rFonts w:hint="eastAsia" w:ascii="Damascus" w:hAnsi="Damascus" w:eastAsiaTheme="minorEastAsia"/>
                <w:b/>
                <w:sz w:val="21"/>
                <w:szCs w:val="21"/>
              </w:rPr>
              <w:t>镇</w:t>
            </w:r>
          </w:p>
        </w:tc>
        <w:tc>
          <w:tcPr>
            <w:tcW w:w="5245" w:type="dxa"/>
            <w:vAlign w:val="center"/>
          </w:tcPr>
          <w:p>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通讯地址：陕西咸阳</w:t>
            </w:r>
            <w:r>
              <w:rPr>
                <w:rFonts w:hint="eastAsia" w:ascii="Damascus" w:hAnsi="Damascus" w:eastAsiaTheme="minorEastAsia"/>
                <w:b/>
                <w:sz w:val="21"/>
                <w:szCs w:val="21"/>
              </w:rPr>
              <w:t>泾阳县三</w:t>
            </w:r>
            <w:r>
              <w:rPr>
                <w:rFonts w:hint="eastAsia" w:ascii="Times New Roman" w:hAnsi="Times New Roman" w:cs="Times New Roman" w:eastAsiaTheme="minorEastAsia"/>
                <w:b/>
                <w:sz w:val="21"/>
                <w:szCs w:val="21"/>
              </w:rPr>
              <w:t>渠</w:t>
            </w:r>
            <w:r>
              <w:rPr>
                <w:rFonts w:hint="eastAsia" w:ascii="Damascus" w:hAnsi="Damascus" w:cs="Damascus" w:eastAsiaTheme="minorEastAsia"/>
                <w:b/>
                <w:sz w:val="21"/>
                <w:szCs w:val="21"/>
              </w:rPr>
              <w:t>镇南里庄村雒桥组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219" w:type="dxa"/>
            <w:vAlign w:val="center"/>
          </w:tcPr>
          <w:p>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开户行：中国银行什邡支行</w:t>
            </w:r>
          </w:p>
        </w:tc>
        <w:tc>
          <w:tcPr>
            <w:tcW w:w="5245" w:type="dxa"/>
            <w:vAlign w:val="center"/>
          </w:tcPr>
          <w:p>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开户行：泾</w:t>
            </w:r>
            <w:r>
              <w:rPr>
                <w:rFonts w:hint="eastAsia" w:ascii="Damascus" w:hAnsi="Damascus" w:eastAsiaTheme="minorEastAsia"/>
                <w:b/>
                <w:sz w:val="21"/>
                <w:szCs w:val="21"/>
              </w:rPr>
              <w:t>阳县农村信用合作联社营业</w:t>
            </w:r>
            <w:r>
              <w:rPr>
                <w:rFonts w:hint="eastAsia" w:ascii="Times New Roman" w:hAnsi="Times New Roman" w:cs="Times New Roman" w:eastAsiaTheme="minorEastAsia"/>
                <w:b/>
                <w:sz w:val="21"/>
                <w:szCs w:val="21"/>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219" w:type="dxa"/>
            <w:vAlign w:val="center"/>
          </w:tcPr>
          <w:p>
            <w:pPr>
              <w:spacing w:line="360" w:lineRule="exact"/>
              <w:rPr>
                <w:rFonts w:asciiTheme="minorEastAsia" w:hAnsiTheme="minorEastAsia"/>
                <w:b/>
                <w:szCs w:val="21"/>
              </w:rPr>
            </w:pPr>
            <w:r>
              <w:rPr>
                <w:rFonts w:hint="eastAsia" w:asciiTheme="minorEastAsia" w:hAnsiTheme="minorEastAsia"/>
                <w:b/>
                <w:szCs w:val="21"/>
              </w:rPr>
              <w:t>帐号：</w:t>
            </w:r>
            <w:r>
              <w:rPr>
                <w:rFonts w:asciiTheme="minorEastAsia" w:hAnsiTheme="minorEastAsia"/>
                <w:b/>
                <w:szCs w:val="21"/>
              </w:rPr>
              <w:t>121203636202</w:t>
            </w:r>
          </w:p>
        </w:tc>
        <w:tc>
          <w:tcPr>
            <w:tcW w:w="5245" w:type="dxa"/>
            <w:vAlign w:val="center"/>
          </w:tcPr>
          <w:p>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帐号：2704070101201000065675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219" w:type="dxa"/>
            <w:vAlign w:val="center"/>
          </w:tcPr>
          <w:p>
            <w:pPr>
              <w:spacing w:line="360" w:lineRule="exact"/>
              <w:rPr>
                <w:rFonts w:asciiTheme="minorEastAsia" w:hAnsiTheme="minorEastAsia"/>
                <w:b/>
                <w:szCs w:val="21"/>
              </w:rPr>
            </w:pPr>
            <w:r>
              <w:rPr>
                <w:rFonts w:hint="eastAsia" w:asciiTheme="minorEastAsia" w:hAnsiTheme="minorEastAsia"/>
                <w:b/>
                <w:szCs w:val="21"/>
              </w:rPr>
              <w:t>税号：</w:t>
            </w:r>
            <w:r>
              <w:rPr>
                <w:rFonts w:asciiTheme="minorEastAsia" w:hAnsiTheme="minorEastAsia"/>
                <w:b/>
                <w:szCs w:val="21"/>
              </w:rPr>
              <w:t>91510600205363163Y</w:t>
            </w:r>
          </w:p>
        </w:tc>
        <w:tc>
          <w:tcPr>
            <w:tcW w:w="5245" w:type="dxa"/>
            <w:vAlign w:val="center"/>
          </w:tcPr>
          <w:p>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税号</w:t>
            </w:r>
            <w:r>
              <w:rPr>
                <w:rFonts w:asciiTheme="minorEastAsia" w:hAnsiTheme="minorEastAsia" w:eastAsiaTheme="minorEastAsia"/>
                <w:b/>
                <w:sz w:val="21"/>
                <w:szCs w:val="21"/>
              </w:rPr>
              <w:t>:</w:t>
            </w:r>
            <w:r>
              <w:rPr>
                <w:rFonts w:hint="eastAsia" w:asciiTheme="minorEastAsia" w:hAnsiTheme="minorEastAsia" w:eastAsiaTheme="minorEastAsia"/>
                <w:b/>
                <w:sz w:val="21"/>
                <w:szCs w:val="21"/>
              </w:rPr>
              <w:t xml:space="preserve"> 91610400087903340J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219" w:type="dxa"/>
            <w:vAlign w:val="center"/>
          </w:tcPr>
          <w:p>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传真号码：</w:t>
            </w:r>
            <w:r>
              <w:rPr>
                <w:rFonts w:asciiTheme="minorEastAsia" w:hAnsiTheme="minorEastAsia" w:eastAsiaTheme="minorEastAsia"/>
                <w:b/>
                <w:sz w:val="21"/>
                <w:szCs w:val="21"/>
              </w:rPr>
              <w:t>0838-8702974</w:t>
            </w:r>
          </w:p>
        </w:tc>
        <w:tc>
          <w:tcPr>
            <w:tcW w:w="5245" w:type="dxa"/>
            <w:vAlign w:val="center"/>
          </w:tcPr>
          <w:p>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传真号码：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219" w:type="dxa"/>
            <w:vAlign w:val="center"/>
          </w:tcPr>
          <w:p>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签订地点：什邡市洛水镇</w:t>
            </w:r>
          </w:p>
        </w:tc>
        <w:tc>
          <w:tcPr>
            <w:tcW w:w="5245" w:type="dxa"/>
            <w:vAlign w:val="center"/>
          </w:tcPr>
          <w:p>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签订日期：</w:t>
            </w:r>
            <w:r>
              <w:rPr>
                <w:rFonts w:hint="eastAsia" w:asciiTheme="minorEastAsia" w:hAnsiTheme="minorEastAsia" w:eastAsiaTheme="minorEastAsia"/>
                <w:b/>
                <w:sz w:val="21"/>
                <w:szCs w:val="21"/>
                <w:lang w:val="en-US" w:eastAsia="zh-CN"/>
              </w:rPr>
              <w:t xml:space="preserve"> 2025 </w:t>
            </w:r>
            <w:r>
              <w:rPr>
                <w:rFonts w:hint="eastAsia" w:asciiTheme="minorEastAsia" w:hAnsiTheme="minorEastAsia" w:eastAsiaTheme="minorEastAsia"/>
                <w:b/>
                <w:sz w:val="21"/>
                <w:szCs w:val="21"/>
              </w:rPr>
              <w:t>年</w:t>
            </w:r>
            <w:r>
              <w:rPr>
                <w:rFonts w:hint="eastAsia" w:asciiTheme="minorEastAsia" w:hAnsiTheme="minorEastAsia" w:eastAsiaTheme="minorEastAsia"/>
                <w:b/>
                <w:sz w:val="21"/>
                <w:szCs w:val="21"/>
                <w:lang w:val="en-US" w:eastAsia="zh-CN"/>
              </w:rPr>
              <w:t xml:space="preserve"> 9 </w:t>
            </w:r>
            <w:r>
              <w:rPr>
                <w:rFonts w:hint="eastAsia" w:asciiTheme="minorEastAsia" w:hAnsiTheme="minorEastAsia" w:eastAsiaTheme="minorEastAsia"/>
                <w:b/>
                <w:sz w:val="21"/>
                <w:szCs w:val="21"/>
              </w:rPr>
              <w:t>月</w:t>
            </w:r>
            <w:r>
              <w:rPr>
                <w:rFonts w:hint="eastAsia" w:asciiTheme="minorEastAsia" w:hAnsiTheme="minorEastAsia" w:eastAsiaTheme="minorEastAsia"/>
                <w:b/>
                <w:sz w:val="21"/>
                <w:szCs w:val="21"/>
                <w:lang w:val="en-US" w:eastAsia="zh-CN"/>
              </w:rPr>
              <w:t xml:space="preserve"> 15 </w:t>
            </w:r>
            <w:r>
              <w:rPr>
                <w:rFonts w:hint="eastAsia" w:asciiTheme="minorEastAsia" w:hAnsiTheme="minorEastAsia" w:eastAsiaTheme="minorEastAsia"/>
                <w:b/>
                <w:sz w:val="21"/>
                <w:szCs w:val="21"/>
              </w:rPr>
              <w:t>日</w:t>
            </w:r>
          </w:p>
        </w:tc>
      </w:tr>
    </w:tbl>
    <w:p>
      <w:pPr>
        <w:spacing w:line="360" w:lineRule="exact"/>
        <w:rPr>
          <w:rFonts w:asciiTheme="minorEastAsia" w:hAnsiTheme="minorEastAsia"/>
          <w:b/>
          <w:szCs w:val="21"/>
        </w:rPr>
      </w:pPr>
    </w:p>
    <w:sectPr>
      <w:footerReference r:id="rId3" w:type="default"/>
      <w:pgSz w:w="11906" w:h="16838"/>
      <w:pgMar w:top="1157" w:right="991" w:bottom="1157"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amascus">
    <w:altName w:val="MS Gothic"/>
    <w:panose1 w:val="00000000000000000000"/>
    <w:charset w:val="00"/>
    <w:family w:val="auto"/>
    <w:pitch w:val="default"/>
    <w:sig w:usb0="00000000" w:usb1="00000000" w:usb2="14000008" w:usb3="00000000" w:csb0="0000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7034"/>
    </w:sdtPr>
    <w:sdtContent>
      <w:sdt>
        <w:sdtPr>
          <w:id w:val="98381352"/>
        </w:sdtPr>
        <w:sdtContent>
          <w:p>
            <w:pPr>
              <w:pStyle w:val="4"/>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2</w:t>
            </w:r>
            <w:r>
              <w:rPr>
                <w:lang w:val="zh-CN"/>
              </w:rPr>
              <w:fldChar w:fldCharType="end"/>
            </w:r>
            <w:r>
              <w:rPr>
                <w:rFonts w:hint="eastAsia"/>
                <w:lang w:val="zh-CN"/>
              </w:rPr>
              <w:t>页</w:t>
            </w:r>
            <w:r>
              <w:rPr>
                <w:lang w:val="zh-CN"/>
              </w:rPr>
              <w:t xml:space="preserve"> /</w:t>
            </w:r>
            <w:r>
              <w:rPr>
                <w:rFonts w:hint="eastAsia"/>
                <w:lang w:val="zh-CN"/>
              </w:rPr>
              <w:t>共</w:t>
            </w:r>
            <w:r>
              <w:rPr>
                <w:lang w:val="zh-CN"/>
              </w:rPr>
              <w:fldChar w:fldCharType="begin"/>
            </w:r>
            <w:r>
              <w:rPr>
                <w:lang w:val="zh-CN"/>
              </w:rPr>
              <w:instrText xml:space="preserve">NUMPAGES</w:instrText>
            </w:r>
            <w:r>
              <w:rPr>
                <w:lang w:val="zh-CN"/>
              </w:rPr>
              <w:fldChar w:fldCharType="separate"/>
            </w:r>
            <w:r>
              <w:rPr>
                <w:lang w:val="zh-CN"/>
              </w:rPr>
              <w:t>2</w:t>
            </w:r>
            <w:r>
              <w:rPr>
                <w:lang w:val="zh-CN"/>
              </w:rPr>
              <w:fldChar w:fldCharType="end"/>
            </w:r>
            <w:r>
              <w:rPr>
                <w:rFonts w:hint="eastAsia"/>
                <w:lang w:val="zh-CN"/>
              </w:rPr>
              <w:t>页</w:t>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92CB8"/>
    <w:multiLevelType w:val="multilevel"/>
    <w:tmpl w:val="27092CB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DAA3BA2"/>
    <w:multiLevelType w:val="multilevel"/>
    <w:tmpl w:val="4DAA3BA2"/>
    <w:lvl w:ilvl="0" w:tentative="0">
      <w:start w:val="1"/>
      <w:numFmt w:val="japaneseCounting"/>
      <w:lvlText w:val="第%1条"/>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M2VlNzQ5NjExNTBhODlhNjBjOGIwNDY3NTY1MWIifQ=="/>
    <w:docVar w:name="KSO_WPS_MARK_KEY" w:val="1805d572-9eb4-4a72-8ca9-6a0df9670ba4"/>
  </w:docVars>
  <w:rsids>
    <w:rsidRoot w:val="006E1E9F"/>
    <w:rsid w:val="00001AF4"/>
    <w:rsid w:val="000166D9"/>
    <w:rsid w:val="00023C6A"/>
    <w:rsid w:val="00033519"/>
    <w:rsid w:val="0003485B"/>
    <w:rsid w:val="00037CA9"/>
    <w:rsid w:val="00040A59"/>
    <w:rsid w:val="00050021"/>
    <w:rsid w:val="000535D8"/>
    <w:rsid w:val="000573D4"/>
    <w:rsid w:val="00066BCC"/>
    <w:rsid w:val="000672F3"/>
    <w:rsid w:val="00071E2B"/>
    <w:rsid w:val="00084DF6"/>
    <w:rsid w:val="0009028A"/>
    <w:rsid w:val="0009118E"/>
    <w:rsid w:val="00095944"/>
    <w:rsid w:val="00097863"/>
    <w:rsid w:val="000A6B71"/>
    <w:rsid w:val="000B0049"/>
    <w:rsid w:val="000B1C3B"/>
    <w:rsid w:val="000B6BB7"/>
    <w:rsid w:val="000C0098"/>
    <w:rsid w:val="000C72A6"/>
    <w:rsid w:val="000D0DE3"/>
    <w:rsid w:val="000D1CBC"/>
    <w:rsid w:val="000D4234"/>
    <w:rsid w:val="000D6AB1"/>
    <w:rsid w:val="000D7468"/>
    <w:rsid w:val="000E23A1"/>
    <w:rsid w:val="000E33CF"/>
    <w:rsid w:val="000E3F45"/>
    <w:rsid w:val="000E4A4E"/>
    <w:rsid w:val="000E4F77"/>
    <w:rsid w:val="000F0FB5"/>
    <w:rsid w:val="000F7B83"/>
    <w:rsid w:val="001029A9"/>
    <w:rsid w:val="001031BF"/>
    <w:rsid w:val="001037D3"/>
    <w:rsid w:val="00105FF0"/>
    <w:rsid w:val="00111DE6"/>
    <w:rsid w:val="00112D7E"/>
    <w:rsid w:val="00113F4D"/>
    <w:rsid w:val="00117446"/>
    <w:rsid w:val="00125043"/>
    <w:rsid w:val="00133B7E"/>
    <w:rsid w:val="001344E0"/>
    <w:rsid w:val="00142DF6"/>
    <w:rsid w:val="00145A13"/>
    <w:rsid w:val="00150DD3"/>
    <w:rsid w:val="00151ED9"/>
    <w:rsid w:val="001523A2"/>
    <w:rsid w:val="0015403E"/>
    <w:rsid w:val="00155376"/>
    <w:rsid w:val="00157263"/>
    <w:rsid w:val="00163771"/>
    <w:rsid w:val="00164D69"/>
    <w:rsid w:val="00166B9F"/>
    <w:rsid w:val="00171FF5"/>
    <w:rsid w:val="001747A9"/>
    <w:rsid w:val="001769C1"/>
    <w:rsid w:val="00183093"/>
    <w:rsid w:val="00184999"/>
    <w:rsid w:val="0018560A"/>
    <w:rsid w:val="0018637B"/>
    <w:rsid w:val="00186405"/>
    <w:rsid w:val="00187006"/>
    <w:rsid w:val="00193BED"/>
    <w:rsid w:val="00196531"/>
    <w:rsid w:val="00196753"/>
    <w:rsid w:val="001A5ED6"/>
    <w:rsid w:val="001A7114"/>
    <w:rsid w:val="001B2467"/>
    <w:rsid w:val="001B582E"/>
    <w:rsid w:val="001B7751"/>
    <w:rsid w:val="001C3D10"/>
    <w:rsid w:val="001C7996"/>
    <w:rsid w:val="001D1395"/>
    <w:rsid w:val="001D548E"/>
    <w:rsid w:val="001E19AE"/>
    <w:rsid w:val="001E35AC"/>
    <w:rsid w:val="001E3AEF"/>
    <w:rsid w:val="001E6A86"/>
    <w:rsid w:val="001F1EA5"/>
    <w:rsid w:val="001F2EA4"/>
    <w:rsid w:val="00200044"/>
    <w:rsid w:val="0020025B"/>
    <w:rsid w:val="002146C4"/>
    <w:rsid w:val="00217506"/>
    <w:rsid w:val="00235C7E"/>
    <w:rsid w:val="00237E49"/>
    <w:rsid w:val="00251174"/>
    <w:rsid w:val="002566F3"/>
    <w:rsid w:val="00266149"/>
    <w:rsid w:val="002701AF"/>
    <w:rsid w:val="00271ADE"/>
    <w:rsid w:val="00274EAA"/>
    <w:rsid w:val="002759D1"/>
    <w:rsid w:val="002763B0"/>
    <w:rsid w:val="00277636"/>
    <w:rsid w:val="00280428"/>
    <w:rsid w:val="00285A2A"/>
    <w:rsid w:val="0029330A"/>
    <w:rsid w:val="00295986"/>
    <w:rsid w:val="00296A32"/>
    <w:rsid w:val="002A2F07"/>
    <w:rsid w:val="002B1B58"/>
    <w:rsid w:val="002C38D8"/>
    <w:rsid w:val="002C54D5"/>
    <w:rsid w:val="002D1C23"/>
    <w:rsid w:val="002D3156"/>
    <w:rsid w:val="002D6DE0"/>
    <w:rsid w:val="002E3FFF"/>
    <w:rsid w:val="002E5E52"/>
    <w:rsid w:val="002E7137"/>
    <w:rsid w:val="002F23B4"/>
    <w:rsid w:val="002F50F3"/>
    <w:rsid w:val="002F569F"/>
    <w:rsid w:val="00306C8E"/>
    <w:rsid w:val="003104F6"/>
    <w:rsid w:val="00313D0C"/>
    <w:rsid w:val="00314CCA"/>
    <w:rsid w:val="003172F9"/>
    <w:rsid w:val="00327C34"/>
    <w:rsid w:val="00330BBD"/>
    <w:rsid w:val="00331B83"/>
    <w:rsid w:val="00335D93"/>
    <w:rsid w:val="0033705A"/>
    <w:rsid w:val="003506FE"/>
    <w:rsid w:val="003515B8"/>
    <w:rsid w:val="00356187"/>
    <w:rsid w:val="00360180"/>
    <w:rsid w:val="003620D7"/>
    <w:rsid w:val="00365656"/>
    <w:rsid w:val="00366314"/>
    <w:rsid w:val="00372AF1"/>
    <w:rsid w:val="00374D5E"/>
    <w:rsid w:val="00377044"/>
    <w:rsid w:val="003779AF"/>
    <w:rsid w:val="0038176A"/>
    <w:rsid w:val="00381973"/>
    <w:rsid w:val="003927B9"/>
    <w:rsid w:val="0039288D"/>
    <w:rsid w:val="003A226C"/>
    <w:rsid w:val="003A3F64"/>
    <w:rsid w:val="003A411D"/>
    <w:rsid w:val="003A5E03"/>
    <w:rsid w:val="003A7DBC"/>
    <w:rsid w:val="003B15F9"/>
    <w:rsid w:val="003B6874"/>
    <w:rsid w:val="003C0FE1"/>
    <w:rsid w:val="003C5F03"/>
    <w:rsid w:val="003C5F2F"/>
    <w:rsid w:val="003D0CA5"/>
    <w:rsid w:val="003D724E"/>
    <w:rsid w:val="003E19A7"/>
    <w:rsid w:val="003E2C7A"/>
    <w:rsid w:val="003E596C"/>
    <w:rsid w:val="003E6814"/>
    <w:rsid w:val="003F23A7"/>
    <w:rsid w:val="003F3E08"/>
    <w:rsid w:val="003F779C"/>
    <w:rsid w:val="00415408"/>
    <w:rsid w:val="004214DA"/>
    <w:rsid w:val="00431C6E"/>
    <w:rsid w:val="004350CE"/>
    <w:rsid w:val="004429C2"/>
    <w:rsid w:val="00445E89"/>
    <w:rsid w:val="00447869"/>
    <w:rsid w:val="00447B53"/>
    <w:rsid w:val="0045569D"/>
    <w:rsid w:val="0046099B"/>
    <w:rsid w:val="00461518"/>
    <w:rsid w:val="00463D29"/>
    <w:rsid w:val="004644C8"/>
    <w:rsid w:val="00464A3D"/>
    <w:rsid w:val="0046511D"/>
    <w:rsid w:val="004658F0"/>
    <w:rsid w:val="00466851"/>
    <w:rsid w:val="00472A0B"/>
    <w:rsid w:val="004815FB"/>
    <w:rsid w:val="0048202F"/>
    <w:rsid w:val="004A758E"/>
    <w:rsid w:val="004B0F5A"/>
    <w:rsid w:val="004B25FD"/>
    <w:rsid w:val="004B4CAD"/>
    <w:rsid w:val="004C1834"/>
    <w:rsid w:val="004C4C1B"/>
    <w:rsid w:val="004C7FA6"/>
    <w:rsid w:val="004D077A"/>
    <w:rsid w:val="004E0C2E"/>
    <w:rsid w:val="004E1593"/>
    <w:rsid w:val="004E1781"/>
    <w:rsid w:val="004E74B6"/>
    <w:rsid w:val="004F4CED"/>
    <w:rsid w:val="004F5908"/>
    <w:rsid w:val="00504081"/>
    <w:rsid w:val="005128A9"/>
    <w:rsid w:val="00513D9F"/>
    <w:rsid w:val="00517812"/>
    <w:rsid w:val="00517B06"/>
    <w:rsid w:val="00520C51"/>
    <w:rsid w:val="0053228F"/>
    <w:rsid w:val="00534067"/>
    <w:rsid w:val="00540DB9"/>
    <w:rsid w:val="005448F3"/>
    <w:rsid w:val="0054582F"/>
    <w:rsid w:val="00557B15"/>
    <w:rsid w:val="0056325A"/>
    <w:rsid w:val="00573192"/>
    <w:rsid w:val="00573D1B"/>
    <w:rsid w:val="00576AE5"/>
    <w:rsid w:val="005828E5"/>
    <w:rsid w:val="005902DB"/>
    <w:rsid w:val="00590A21"/>
    <w:rsid w:val="0059513A"/>
    <w:rsid w:val="005957DC"/>
    <w:rsid w:val="00596E84"/>
    <w:rsid w:val="005A2943"/>
    <w:rsid w:val="005B4264"/>
    <w:rsid w:val="005B4530"/>
    <w:rsid w:val="005B55C5"/>
    <w:rsid w:val="005B5AAC"/>
    <w:rsid w:val="005C4A1A"/>
    <w:rsid w:val="005C546E"/>
    <w:rsid w:val="005C562D"/>
    <w:rsid w:val="005C5F93"/>
    <w:rsid w:val="005C7B5C"/>
    <w:rsid w:val="005D5C56"/>
    <w:rsid w:val="005D6C46"/>
    <w:rsid w:val="005D7B69"/>
    <w:rsid w:val="005E205D"/>
    <w:rsid w:val="005E747F"/>
    <w:rsid w:val="005E7A09"/>
    <w:rsid w:val="005F21A0"/>
    <w:rsid w:val="005F3A37"/>
    <w:rsid w:val="005F71ED"/>
    <w:rsid w:val="006012B8"/>
    <w:rsid w:val="006053F1"/>
    <w:rsid w:val="00610490"/>
    <w:rsid w:val="00612961"/>
    <w:rsid w:val="00612C9E"/>
    <w:rsid w:val="00613983"/>
    <w:rsid w:val="00620E36"/>
    <w:rsid w:val="0062220F"/>
    <w:rsid w:val="00622F62"/>
    <w:rsid w:val="00623620"/>
    <w:rsid w:val="0062552E"/>
    <w:rsid w:val="00627F68"/>
    <w:rsid w:val="00633842"/>
    <w:rsid w:val="006375F1"/>
    <w:rsid w:val="00641041"/>
    <w:rsid w:val="00643BE3"/>
    <w:rsid w:val="00651BEC"/>
    <w:rsid w:val="006527F2"/>
    <w:rsid w:val="00655639"/>
    <w:rsid w:val="00656B88"/>
    <w:rsid w:val="00665730"/>
    <w:rsid w:val="00666309"/>
    <w:rsid w:val="0066790D"/>
    <w:rsid w:val="006702DC"/>
    <w:rsid w:val="006716BC"/>
    <w:rsid w:val="0067589A"/>
    <w:rsid w:val="00680477"/>
    <w:rsid w:val="00681F8F"/>
    <w:rsid w:val="006831EA"/>
    <w:rsid w:val="0069060F"/>
    <w:rsid w:val="006A52F0"/>
    <w:rsid w:val="006A5BFC"/>
    <w:rsid w:val="006A672C"/>
    <w:rsid w:val="006B1996"/>
    <w:rsid w:val="006B27B4"/>
    <w:rsid w:val="006B27F2"/>
    <w:rsid w:val="006B4BB7"/>
    <w:rsid w:val="006D4D6F"/>
    <w:rsid w:val="006E1E9F"/>
    <w:rsid w:val="006F127F"/>
    <w:rsid w:val="006F625B"/>
    <w:rsid w:val="006F6945"/>
    <w:rsid w:val="0070276E"/>
    <w:rsid w:val="00707209"/>
    <w:rsid w:val="0070742A"/>
    <w:rsid w:val="00707451"/>
    <w:rsid w:val="00711543"/>
    <w:rsid w:val="00712A0D"/>
    <w:rsid w:val="00713762"/>
    <w:rsid w:val="00713CD4"/>
    <w:rsid w:val="00722004"/>
    <w:rsid w:val="00723E40"/>
    <w:rsid w:val="0072652C"/>
    <w:rsid w:val="00727065"/>
    <w:rsid w:val="0073002F"/>
    <w:rsid w:val="00730B3C"/>
    <w:rsid w:val="00731D30"/>
    <w:rsid w:val="00742F57"/>
    <w:rsid w:val="00745E2C"/>
    <w:rsid w:val="00754CC0"/>
    <w:rsid w:val="00763E92"/>
    <w:rsid w:val="00770AC9"/>
    <w:rsid w:val="00771B16"/>
    <w:rsid w:val="007738E9"/>
    <w:rsid w:val="0077705F"/>
    <w:rsid w:val="00777D1B"/>
    <w:rsid w:val="00777EE1"/>
    <w:rsid w:val="00780C98"/>
    <w:rsid w:val="007821C9"/>
    <w:rsid w:val="00782E02"/>
    <w:rsid w:val="0079066D"/>
    <w:rsid w:val="00791180"/>
    <w:rsid w:val="007925E3"/>
    <w:rsid w:val="007938F7"/>
    <w:rsid w:val="007942F7"/>
    <w:rsid w:val="00794DAF"/>
    <w:rsid w:val="007A0168"/>
    <w:rsid w:val="007A1D82"/>
    <w:rsid w:val="007A7344"/>
    <w:rsid w:val="007A7E22"/>
    <w:rsid w:val="007B204F"/>
    <w:rsid w:val="007B2E41"/>
    <w:rsid w:val="007B6D47"/>
    <w:rsid w:val="007C193B"/>
    <w:rsid w:val="007C5316"/>
    <w:rsid w:val="007D189D"/>
    <w:rsid w:val="007D6F07"/>
    <w:rsid w:val="007E20AC"/>
    <w:rsid w:val="007E2676"/>
    <w:rsid w:val="007F007E"/>
    <w:rsid w:val="007F6D26"/>
    <w:rsid w:val="008026D5"/>
    <w:rsid w:val="00804636"/>
    <w:rsid w:val="00810D5C"/>
    <w:rsid w:val="00813062"/>
    <w:rsid w:val="00813D5F"/>
    <w:rsid w:val="00817D62"/>
    <w:rsid w:val="00830D73"/>
    <w:rsid w:val="00836F4C"/>
    <w:rsid w:val="00837B82"/>
    <w:rsid w:val="00840314"/>
    <w:rsid w:val="008415F9"/>
    <w:rsid w:val="00841FFE"/>
    <w:rsid w:val="00847CA0"/>
    <w:rsid w:val="00847F03"/>
    <w:rsid w:val="00854DB8"/>
    <w:rsid w:val="00855EFA"/>
    <w:rsid w:val="00856EE8"/>
    <w:rsid w:val="0085724C"/>
    <w:rsid w:val="00860B99"/>
    <w:rsid w:val="00864D2B"/>
    <w:rsid w:val="00866D43"/>
    <w:rsid w:val="00874555"/>
    <w:rsid w:val="008748B7"/>
    <w:rsid w:val="008771AD"/>
    <w:rsid w:val="00880854"/>
    <w:rsid w:val="00894D19"/>
    <w:rsid w:val="008B7719"/>
    <w:rsid w:val="008C1695"/>
    <w:rsid w:val="008D1D0A"/>
    <w:rsid w:val="008D21E3"/>
    <w:rsid w:val="008D2DA9"/>
    <w:rsid w:val="008D6B58"/>
    <w:rsid w:val="008E6120"/>
    <w:rsid w:val="008F176A"/>
    <w:rsid w:val="008F6D37"/>
    <w:rsid w:val="00900B36"/>
    <w:rsid w:val="00915B97"/>
    <w:rsid w:val="00922621"/>
    <w:rsid w:val="00922A63"/>
    <w:rsid w:val="00930B69"/>
    <w:rsid w:val="009328E6"/>
    <w:rsid w:val="009355DC"/>
    <w:rsid w:val="00935F12"/>
    <w:rsid w:val="00936E99"/>
    <w:rsid w:val="0094111A"/>
    <w:rsid w:val="00945B05"/>
    <w:rsid w:val="00946253"/>
    <w:rsid w:val="00947FBD"/>
    <w:rsid w:val="00950799"/>
    <w:rsid w:val="0095200C"/>
    <w:rsid w:val="00964082"/>
    <w:rsid w:val="00966E41"/>
    <w:rsid w:val="00971FDC"/>
    <w:rsid w:val="00974142"/>
    <w:rsid w:val="00974DCB"/>
    <w:rsid w:val="009762DC"/>
    <w:rsid w:val="00976D3B"/>
    <w:rsid w:val="009771FD"/>
    <w:rsid w:val="00981450"/>
    <w:rsid w:val="0098186E"/>
    <w:rsid w:val="00985B24"/>
    <w:rsid w:val="00987AD4"/>
    <w:rsid w:val="00994E04"/>
    <w:rsid w:val="009A0D97"/>
    <w:rsid w:val="009A328C"/>
    <w:rsid w:val="009A5777"/>
    <w:rsid w:val="009A6B90"/>
    <w:rsid w:val="009B05D2"/>
    <w:rsid w:val="009B1BFD"/>
    <w:rsid w:val="009B4DED"/>
    <w:rsid w:val="009C325D"/>
    <w:rsid w:val="009C597B"/>
    <w:rsid w:val="009C70A6"/>
    <w:rsid w:val="009D1B1C"/>
    <w:rsid w:val="009D7051"/>
    <w:rsid w:val="009E1775"/>
    <w:rsid w:val="009E6E1A"/>
    <w:rsid w:val="009F4F64"/>
    <w:rsid w:val="009F794B"/>
    <w:rsid w:val="009F7F7E"/>
    <w:rsid w:val="00A077FC"/>
    <w:rsid w:val="00A12107"/>
    <w:rsid w:val="00A170A9"/>
    <w:rsid w:val="00A209DE"/>
    <w:rsid w:val="00A22A4C"/>
    <w:rsid w:val="00A24EF5"/>
    <w:rsid w:val="00A250B0"/>
    <w:rsid w:val="00A250B1"/>
    <w:rsid w:val="00A25B20"/>
    <w:rsid w:val="00A31FDA"/>
    <w:rsid w:val="00A322A7"/>
    <w:rsid w:val="00A42B00"/>
    <w:rsid w:val="00A447E9"/>
    <w:rsid w:val="00A44C64"/>
    <w:rsid w:val="00A476E9"/>
    <w:rsid w:val="00A5701F"/>
    <w:rsid w:val="00A5759A"/>
    <w:rsid w:val="00A66C88"/>
    <w:rsid w:val="00A83304"/>
    <w:rsid w:val="00A85072"/>
    <w:rsid w:val="00A869D9"/>
    <w:rsid w:val="00A938D3"/>
    <w:rsid w:val="00A9428A"/>
    <w:rsid w:val="00A97818"/>
    <w:rsid w:val="00AA0F3F"/>
    <w:rsid w:val="00AA51BF"/>
    <w:rsid w:val="00AB00A3"/>
    <w:rsid w:val="00AB1A40"/>
    <w:rsid w:val="00AB1AB2"/>
    <w:rsid w:val="00AB299E"/>
    <w:rsid w:val="00AC03C7"/>
    <w:rsid w:val="00AC6FB3"/>
    <w:rsid w:val="00AD36CD"/>
    <w:rsid w:val="00AD4C18"/>
    <w:rsid w:val="00AD5590"/>
    <w:rsid w:val="00AD727A"/>
    <w:rsid w:val="00AE199A"/>
    <w:rsid w:val="00AE5873"/>
    <w:rsid w:val="00AE7E7C"/>
    <w:rsid w:val="00AF64D0"/>
    <w:rsid w:val="00B21AE3"/>
    <w:rsid w:val="00B2283C"/>
    <w:rsid w:val="00B25CEB"/>
    <w:rsid w:val="00B34A07"/>
    <w:rsid w:val="00B3641F"/>
    <w:rsid w:val="00B516A1"/>
    <w:rsid w:val="00B56B3B"/>
    <w:rsid w:val="00B60EE8"/>
    <w:rsid w:val="00B61C74"/>
    <w:rsid w:val="00B62FB9"/>
    <w:rsid w:val="00B6508D"/>
    <w:rsid w:val="00B6567C"/>
    <w:rsid w:val="00B66162"/>
    <w:rsid w:val="00B678EE"/>
    <w:rsid w:val="00B704C7"/>
    <w:rsid w:val="00B70CCA"/>
    <w:rsid w:val="00B7469A"/>
    <w:rsid w:val="00B76E61"/>
    <w:rsid w:val="00B8085D"/>
    <w:rsid w:val="00B83714"/>
    <w:rsid w:val="00B83A7B"/>
    <w:rsid w:val="00B87C79"/>
    <w:rsid w:val="00B91867"/>
    <w:rsid w:val="00B92819"/>
    <w:rsid w:val="00B936AF"/>
    <w:rsid w:val="00BA04B0"/>
    <w:rsid w:val="00BB119C"/>
    <w:rsid w:val="00BB430C"/>
    <w:rsid w:val="00BB787A"/>
    <w:rsid w:val="00BB7E0C"/>
    <w:rsid w:val="00BC04C0"/>
    <w:rsid w:val="00BC0AC2"/>
    <w:rsid w:val="00BC211E"/>
    <w:rsid w:val="00BC5609"/>
    <w:rsid w:val="00BC6238"/>
    <w:rsid w:val="00BD050C"/>
    <w:rsid w:val="00BD0D7D"/>
    <w:rsid w:val="00BE3266"/>
    <w:rsid w:val="00BE32F3"/>
    <w:rsid w:val="00BE4EC8"/>
    <w:rsid w:val="00BF07E2"/>
    <w:rsid w:val="00BF3224"/>
    <w:rsid w:val="00BF7028"/>
    <w:rsid w:val="00C02529"/>
    <w:rsid w:val="00C027E2"/>
    <w:rsid w:val="00C05754"/>
    <w:rsid w:val="00C06144"/>
    <w:rsid w:val="00C13316"/>
    <w:rsid w:val="00C133FA"/>
    <w:rsid w:val="00C13A40"/>
    <w:rsid w:val="00C2280A"/>
    <w:rsid w:val="00C234FE"/>
    <w:rsid w:val="00C26F81"/>
    <w:rsid w:val="00C354F5"/>
    <w:rsid w:val="00C460A6"/>
    <w:rsid w:val="00C477F9"/>
    <w:rsid w:val="00C53444"/>
    <w:rsid w:val="00C614D5"/>
    <w:rsid w:val="00C661C2"/>
    <w:rsid w:val="00C70096"/>
    <w:rsid w:val="00C703D9"/>
    <w:rsid w:val="00C707BC"/>
    <w:rsid w:val="00C80179"/>
    <w:rsid w:val="00C82C87"/>
    <w:rsid w:val="00C84933"/>
    <w:rsid w:val="00C8565D"/>
    <w:rsid w:val="00C85FE5"/>
    <w:rsid w:val="00C86EC3"/>
    <w:rsid w:val="00C9330E"/>
    <w:rsid w:val="00C93539"/>
    <w:rsid w:val="00CA1C66"/>
    <w:rsid w:val="00CA1F2E"/>
    <w:rsid w:val="00CA2C50"/>
    <w:rsid w:val="00CA34A9"/>
    <w:rsid w:val="00CA7960"/>
    <w:rsid w:val="00CB61A8"/>
    <w:rsid w:val="00CC29E2"/>
    <w:rsid w:val="00CC2A7A"/>
    <w:rsid w:val="00CC44FC"/>
    <w:rsid w:val="00CC5D37"/>
    <w:rsid w:val="00CC7A32"/>
    <w:rsid w:val="00CD11AA"/>
    <w:rsid w:val="00CD2D9A"/>
    <w:rsid w:val="00CD4A9C"/>
    <w:rsid w:val="00CD6674"/>
    <w:rsid w:val="00CE1C1A"/>
    <w:rsid w:val="00CE4F68"/>
    <w:rsid w:val="00CE6D97"/>
    <w:rsid w:val="00CF0629"/>
    <w:rsid w:val="00CF373D"/>
    <w:rsid w:val="00CF3CE5"/>
    <w:rsid w:val="00CF437B"/>
    <w:rsid w:val="00CF4F35"/>
    <w:rsid w:val="00CF6286"/>
    <w:rsid w:val="00CF77EC"/>
    <w:rsid w:val="00D00549"/>
    <w:rsid w:val="00D0668B"/>
    <w:rsid w:val="00D07BC3"/>
    <w:rsid w:val="00D11FD7"/>
    <w:rsid w:val="00D12EC9"/>
    <w:rsid w:val="00D15019"/>
    <w:rsid w:val="00D1569F"/>
    <w:rsid w:val="00D17D0E"/>
    <w:rsid w:val="00D22C0B"/>
    <w:rsid w:val="00D31339"/>
    <w:rsid w:val="00D3242E"/>
    <w:rsid w:val="00D32A8D"/>
    <w:rsid w:val="00D40D92"/>
    <w:rsid w:val="00D423C6"/>
    <w:rsid w:val="00D45026"/>
    <w:rsid w:val="00D453D8"/>
    <w:rsid w:val="00D508DC"/>
    <w:rsid w:val="00D5347F"/>
    <w:rsid w:val="00D53D76"/>
    <w:rsid w:val="00D63E5C"/>
    <w:rsid w:val="00D66FD4"/>
    <w:rsid w:val="00D739F0"/>
    <w:rsid w:val="00D73DDC"/>
    <w:rsid w:val="00D7416C"/>
    <w:rsid w:val="00D7437E"/>
    <w:rsid w:val="00D74412"/>
    <w:rsid w:val="00D754BC"/>
    <w:rsid w:val="00D83D59"/>
    <w:rsid w:val="00D85B51"/>
    <w:rsid w:val="00D87B2C"/>
    <w:rsid w:val="00D954F0"/>
    <w:rsid w:val="00D95F6D"/>
    <w:rsid w:val="00D96DF5"/>
    <w:rsid w:val="00D97CEB"/>
    <w:rsid w:val="00DA213F"/>
    <w:rsid w:val="00DA2BD1"/>
    <w:rsid w:val="00DA41FE"/>
    <w:rsid w:val="00DA56DB"/>
    <w:rsid w:val="00DA5DB6"/>
    <w:rsid w:val="00DB358D"/>
    <w:rsid w:val="00DB38FE"/>
    <w:rsid w:val="00DC2039"/>
    <w:rsid w:val="00DC4ED2"/>
    <w:rsid w:val="00DC5321"/>
    <w:rsid w:val="00DD4752"/>
    <w:rsid w:val="00DE4CE1"/>
    <w:rsid w:val="00DE5A07"/>
    <w:rsid w:val="00DE7EFB"/>
    <w:rsid w:val="00DF2E2B"/>
    <w:rsid w:val="00DF4521"/>
    <w:rsid w:val="00DF62C2"/>
    <w:rsid w:val="00E004EC"/>
    <w:rsid w:val="00E10B86"/>
    <w:rsid w:val="00E157A5"/>
    <w:rsid w:val="00E265F3"/>
    <w:rsid w:val="00E272C5"/>
    <w:rsid w:val="00E30673"/>
    <w:rsid w:val="00E31D12"/>
    <w:rsid w:val="00E36664"/>
    <w:rsid w:val="00E368FF"/>
    <w:rsid w:val="00E37446"/>
    <w:rsid w:val="00E377D4"/>
    <w:rsid w:val="00E42740"/>
    <w:rsid w:val="00E434F2"/>
    <w:rsid w:val="00E4673E"/>
    <w:rsid w:val="00E50A92"/>
    <w:rsid w:val="00E52174"/>
    <w:rsid w:val="00E536BD"/>
    <w:rsid w:val="00E547E2"/>
    <w:rsid w:val="00E55777"/>
    <w:rsid w:val="00E72EB8"/>
    <w:rsid w:val="00E84779"/>
    <w:rsid w:val="00E9109B"/>
    <w:rsid w:val="00E96FDA"/>
    <w:rsid w:val="00EA1D9C"/>
    <w:rsid w:val="00EA2BCA"/>
    <w:rsid w:val="00EA5903"/>
    <w:rsid w:val="00EA698E"/>
    <w:rsid w:val="00EA6BC6"/>
    <w:rsid w:val="00EB11B9"/>
    <w:rsid w:val="00EB7545"/>
    <w:rsid w:val="00EC00FB"/>
    <w:rsid w:val="00ED02D5"/>
    <w:rsid w:val="00ED15A3"/>
    <w:rsid w:val="00ED298F"/>
    <w:rsid w:val="00EE1771"/>
    <w:rsid w:val="00EE2E88"/>
    <w:rsid w:val="00EE3470"/>
    <w:rsid w:val="00EE3B1A"/>
    <w:rsid w:val="00EE76AC"/>
    <w:rsid w:val="00F00FA9"/>
    <w:rsid w:val="00F01C71"/>
    <w:rsid w:val="00F02494"/>
    <w:rsid w:val="00F030FF"/>
    <w:rsid w:val="00F11671"/>
    <w:rsid w:val="00F17FE8"/>
    <w:rsid w:val="00F21FE9"/>
    <w:rsid w:val="00F25E8D"/>
    <w:rsid w:val="00F26B11"/>
    <w:rsid w:val="00F27DAA"/>
    <w:rsid w:val="00F34759"/>
    <w:rsid w:val="00F458C3"/>
    <w:rsid w:val="00F45DAC"/>
    <w:rsid w:val="00F50D66"/>
    <w:rsid w:val="00F514D5"/>
    <w:rsid w:val="00F53136"/>
    <w:rsid w:val="00F61591"/>
    <w:rsid w:val="00F72C86"/>
    <w:rsid w:val="00F73A6C"/>
    <w:rsid w:val="00F74667"/>
    <w:rsid w:val="00F7542D"/>
    <w:rsid w:val="00F82721"/>
    <w:rsid w:val="00F8298A"/>
    <w:rsid w:val="00F95C9A"/>
    <w:rsid w:val="00FA067E"/>
    <w:rsid w:val="00FA2583"/>
    <w:rsid w:val="00FB1DD3"/>
    <w:rsid w:val="00FB30BF"/>
    <w:rsid w:val="00FB41B9"/>
    <w:rsid w:val="00FC6679"/>
    <w:rsid w:val="00FC765F"/>
    <w:rsid w:val="00FD7D43"/>
    <w:rsid w:val="00FE0D12"/>
    <w:rsid w:val="00FF0829"/>
    <w:rsid w:val="00FF2E7F"/>
    <w:rsid w:val="00FF4F71"/>
    <w:rsid w:val="00FF67CD"/>
    <w:rsid w:val="03DC2AC4"/>
    <w:rsid w:val="047A1E1A"/>
    <w:rsid w:val="05634469"/>
    <w:rsid w:val="06297838"/>
    <w:rsid w:val="066E7569"/>
    <w:rsid w:val="068035A0"/>
    <w:rsid w:val="08206641"/>
    <w:rsid w:val="085E716A"/>
    <w:rsid w:val="08C43471"/>
    <w:rsid w:val="09911C36"/>
    <w:rsid w:val="0B9D627C"/>
    <w:rsid w:val="0BFA5D73"/>
    <w:rsid w:val="1032785A"/>
    <w:rsid w:val="12260CF8"/>
    <w:rsid w:val="149121F0"/>
    <w:rsid w:val="15D565F7"/>
    <w:rsid w:val="16504596"/>
    <w:rsid w:val="181C3B02"/>
    <w:rsid w:val="1A5F36B6"/>
    <w:rsid w:val="1A9A0130"/>
    <w:rsid w:val="1AE622B1"/>
    <w:rsid w:val="1BF754B3"/>
    <w:rsid w:val="1C512E16"/>
    <w:rsid w:val="1C745C7F"/>
    <w:rsid w:val="1D435B85"/>
    <w:rsid w:val="1E8320B7"/>
    <w:rsid w:val="228B3DD0"/>
    <w:rsid w:val="23DC56BB"/>
    <w:rsid w:val="24731B81"/>
    <w:rsid w:val="252C08C4"/>
    <w:rsid w:val="26B0240F"/>
    <w:rsid w:val="275F2117"/>
    <w:rsid w:val="291476A5"/>
    <w:rsid w:val="29E04A0B"/>
    <w:rsid w:val="29E21551"/>
    <w:rsid w:val="2A49411A"/>
    <w:rsid w:val="2BDA79F3"/>
    <w:rsid w:val="2D426BF6"/>
    <w:rsid w:val="2D7626DC"/>
    <w:rsid w:val="2DCA26F0"/>
    <w:rsid w:val="2FED012A"/>
    <w:rsid w:val="30AA08EF"/>
    <w:rsid w:val="31AD0696"/>
    <w:rsid w:val="33D307F9"/>
    <w:rsid w:val="37BF3F1F"/>
    <w:rsid w:val="3B023801"/>
    <w:rsid w:val="3B8E7ACF"/>
    <w:rsid w:val="3BDC30F4"/>
    <w:rsid w:val="3C410359"/>
    <w:rsid w:val="3D4848DC"/>
    <w:rsid w:val="3D6061ED"/>
    <w:rsid w:val="3D9077EA"/>
    <w:rsid w:val="3DBA03C3"/>
    <w:rsid w:val="3DC116A6"/>
    <w:rsid w:val="3E221B23"/>
    <w:rsid w:val="3F3146B5"/>
    <w:rsid w:val="3F60143E"/>
    <w:rsid w:val="3F7A2500"/>
    <w:rsid w:val="41E2613A"/>
    <w:rsid w:val="421F48AC"/>
    <w:rsid w:val="428210CB"/>
    <w:rsid w:val="44E126D9"/>
    <w:rsid w:val="44F56185"/>
    <w:rsid w:val="45926062"/>
    <w:rsid w:val="45E83248"/>
    <w:rsid w:val="462D586E"/>
    <w:rsid w:val="473C009B"/>
    <w:rsid w:val="49507E2D"/>
    <w:rsid w:val="4A076C81"/>
    <w:rsid w:val="4B125544"/>
    <w:rsid w:val="4D221AE1"/>
    <w:rsid w:val="4E9B1B4B"/>
    <w:rsid w:val="4FE111A8"/>
    <w:rsid w:val="50572C60"/>
    <w:rsid w:val="5296762D"/>
    <w:rsid w:val="53615F63"/>
    <w:rsid w:val="562D31EB"/>
    <w:rsid w:val="56FC5173"/>
    <w:rsid w:val="57835872"/>
    <w:rsid w:val="58A14202"/>
    <w:rsid w:val="59111604"/>
    <w:rsid w:val="5B105BA7"/>
    <w:rsid w:val="5B9F1C32"/>
    <w:rsid w:val="5BF84027"/>
    <w:rsid w:val="5C5247A0"/>
    <w:rsid w:val="5C797243"/>
    <w:rsid w:val="5CBF10FA"/>
    <w:rsid w:val="5D617CA6"/>
    <w:rsid w:val="5E513468"/>
    <w:rsid w:val="5EA416B6"/>
    <w:rsid w:val="5FB962D5"/>
    <w:rsid w:val="5FC34950"/>
    <w:rsid w:val="60545439"/>
    <w:rsid w:val="629C69DF"/>
    <w:rsid w:val="67675800"/>
    <w:rsid w:val="678C42CF"/>
    <w:rsid w:val="69AE677E"/>
    <w:rsid w:val="6A050368"/>
    <w:rsid w:val="6C315992"/>
    <w:rsid w:val="6E46180B"/>
    <w:rsid w:val="6FEE1FCA"/>
    <w:rsid w:val="70FF1FB5"/>
    <w:rsid w:val="720F7FD6"/>
    <w:rsid w:val="726C5429"/>
    <w:rsid w:val="7331750F"/>
    <w:rsid w:val="7CE51E08"/>
    <w:rsid w:val="7D8A2C0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7"/>
    <w:unhideWhenUsed/>
    <w:qFormat/>
    <w:uiPriority w:val="99"/>
    <w:rPr>
      <w:b/>
      <w:bC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unhideWhenUsed/>
    <w:qFormat/>
    <w:uiPriority w:val="99"/>
    <w:rPr>
      <w:sz w:val="21"/>
      <w:szCs w:val="21"/>
    </w:rPr>
  </w:style>
  <w:style w:type="character" w:customStyle="1" w:styleId="12">
    <w:name w:val="页眉 字符"/>
    <w:basedOn w:val="10"/>
    <w:link w:val="5"/>
    <w:semiHidden/>
    <w:qFormat/>
    <w:uiPriority w:val="99"/>
    <w:rPr>
      <w:sz w:val="18"/>
      <w:szCs w:val="18"/>
    </w:rPr>
  </w:style>
  <w:style w:type="character" w:customStyle="1" w:styleId="13">
    <w:name w:val="页脚 字符"/>
    <w:basedOn w:val="10"/>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字符"/>
    <w:basedOn w:val="10"/>
    <w:link w:val="3"/>
    <w:semiHidden/>
    <w:qFormat/>
    <w:uiPriority w:val="99"/>
    <w:rPr>
      <w:sz w:val="18"/>
      <w:szCs w:val="18"/>
    </w:rPr>
  </w:style>
  <w:style w:type="character" w:customStyle="1" w:styleId="16">
    <w:name w:val="批注文字 字符"/>
    <w:basedOn w:val="10"/>
    <w:link w:val="2"/>
    <w:qFormat/>
    <w:uiPriority w:val="99"/>
  </w:style>
  <w:style w:type="character" w:customStyle="1" w:styleId="17">
    <w:name w:val="批注主题 字符"/>
    <w:basedOn w:val="16"/>
    <w:link w:val="7"/>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2265</Words>
  <Characters>2415</Characters>
  <Lines>16</Lines>
  <Paragraphs>4</Paragraphs>
  <TotalTime>29</TotalTime>
  <ScaleCrop>false</ScaleCrop>
  <LinksUpToDate>false</LinksUpToDate>
  <CharactersWithSpaces>2508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2024-07-24T07:24:00Z</dcterms:created>
  <dc:creator>程凤律师</dc:creator>
  <cp:lastModifiedBy>䕿</cp:lastModifiedBy>
  <cp:lastPrinted>2024-01-04T13:46:00Z</cp:lastPrinted>
  <dcterms:modified xsi:type="dcterms:W3CDTF">2025-09-22T07:33:56Z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EFFC496C89624B9084B2687B1A5A7730</vt:lpwstr>
  </property>
  <property fmtid="{D5CDD505-2E9C-101B-9397-08002B2CF9AE}" pid="4" name="KSOTemplateDocerSaveRecord">
    <vt:lpwstr>eyJoZGlkIjoiNzRjZjM2NDNlMTg5NmEyNzc3MDdiYmZkYjRiODFiZjgiLCJ1c2VySWQiOiIyNjU2NjE3NjkifQ==</vt:lpwstr>
  </property>
</Properties>
</file>