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氨酸造粒剂年度采购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11 月 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氨酸造粒剂年度采购比选文件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四川宏达股份有限公司复肥事业部因生产复合肥需采购添加剂《氨酸造粒剂》本着“公开、公平、公正”的原则，现对《氨酸造粒剂》进行公开比选。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特别说明：本次采购项目为年度采购。</w:t>
      </w:r>
      <w:r>
        <w:rPr>
          <w:rFonts w:hint="eastAsia" w:ascii="微软雅黑" w:hAnsi="微软雅黑" w:eastAsia="微软雅黑" w:cs="宋体"/>
          <w:kern w:val="0"/>
          <w:szCs w:val="21"/>
        </w:rPr>
        <w:t>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3A3FCC04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名称：氨酸造粒剂</w:t>
      </w:r>
    </w:p>
    <w:p w14:paraId="7C1AF94C">
      <w:pPr>
        <w:spacing w:line="360" w:lineRule="exact"/>
        <w:ind w:firstLine="210" w:firstLineChars="1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预计年度采购数量：100吨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2446926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1、基本要求：</w:t>
      </w:r>
      <w:r>
        <w:rPr>
          <w:rFonts w:hint="eastAsia" w:ascii="宋体" w:hAnsi="宋体" w:eastAsia="宋体" w:cs="宋体"/>
          <w:kern w:val="0"/>
          <w:szCs w:val="21"/>
        </w:rPr>
        <w:t>供应商必须具备相应生产资质，且在比选人（四川宏达股份有限公司）复合肥生产装置做过试验，满足比选人（四川宏达股份有限公司）生产工艺条件。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45A1BD7">
      <w:pPr>
        <w:pStyle w:val="2"/>
        <w:spacing w:before="75" w:beforeAutospacing="0" w:after="75" w:afterAutospacing="0"/>
        <w:rPr>
          <w:rStyle w:val="5"/>
          <w:rFonts w:ascii="微软雅黑" w:hAnsi="微软雅黑" w:eastAsia="微软雅黑"/>
          <w:color w:val="000000"/>
          <w:sz w:val="21"/>
          <w:szCs w:val="21"/>
        </w:rPr>
      </w:pPr>
      <w:r>
        <w:rPr>
          <w:rStyle w:val="5"/>
          <w:rFonts w:hint="eastAsia"/>
          <w:sz w:val="21"/>
          <w:szCs w:val="21"/>
        </w:rPr>
        <w:t>25</w:t>
      </w:r>
      <w:r>
        <w:rPr>
          <w:rStyle w:val="5"/>
          <w:sz w:val="21"/>
          <w:szCs w:val="21"/>
        </w:rPr>
        <w:t>k</w:t>
      </w:r>
      <w:r>
        <w:rPr>
          <w:rStyle w:val="5"/>
          <w:rFonts w:hint="eastAsia"/>
          <w:sz w:val="21"/>
          <w:szCs w:val="21"/>
        </w:rPr>
        <w:t>g或50kg/袋标准包装，包装物不回收，不另计价。以买方地磅计量为准，扣除包装袋重量100g/条。</w:t>
      </w:r>
    </w:p>
    <w:p w14:paraId="03F47E03">
      <w:pPr>
        <w:widowControl/>
        <w:numPr>
          <w:ilvl w:val="0"/>
          <w:numId w:val="2"/>
        </w:numPr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1591CCE8">
      <w:pPr>
        <w:pStyle w:val="8"/>
        <w:rPr>
          <w:rFonts w:ascii="微软雅黑" w:hAnsi="微软雅黑" w:eastAsia="微软雅黑"/>
          <w:szCs w:val="21"/>
        </w:rPr>
      </w:pPr>
      <w:r>
        <w:rPr>
          <w:rStyle w:val="5"/>
          <w:rFonts w:hint="eastAsia" w:ascii="宋体" w:hAnsi="宋体"/>
          <w:sz w:val="21"/>
          <w:szCs w:val="21"/>
        </w:rPr>
        <w:t>粉剂，外观为白色或浅色粉末，白度</w:t>
      </w:r>
      <w:r>
        <w:rPr>
          <w:rStyle w:val="5"/>
          <w:rFonts w:ascii="宋体" w:hAnsi="宋体"/>
          <w:sz w:val="21"/>
          <w:szCs w:val="21"/>
        </w:rPr>
        <w:t>≥</w:t>
      </w:r>
      <w:r>
        <w:rPr>
          <w:rStyle w:val="5"/>
          <w:rFonts w:hint="eastAsia" w:ascii="宋体" w:hAnsi="宋体"/>
          <w:sz w:val="21"/>
          <w:szCs w:val="21"/>
        </w:rPr>
        <w:t>65，细度</w:t>
      </w:r>
      <w:r>
        <w:rPr>
          <w:rStyle w:val="5"/>
          <w:rFonts w:ascii="宋体" w:hAnsi="宋体"/>
          <w:sz w:val="21"/>
          <w:szCs w:val="21"/>
        </w:rPr>
        <w:t>(</w:t>
      </w:r>
      <w:r>
        <w:rPr>
          <w:rStyle w:val="5"/>
          <w:rFonts w:hint="eastAsia" w:ascii="宋体" w:hAnsi="宋体"/>
          <w:sz w:val="21"/>
          <w:szCs w:val="21"/>
        </w:rPr>
        <w:t>60目筛余物</w:t>
      </w:r>
      <w:r>
        <w:rPr>
          <w:rStyle w:val="5"/>
          <w:rFonts w:ascii="宋体" w:hAnsi="宋体"/>
          <w:sz w:val="21"/>
          <w:szCs w:val="21"/>
        </w:rPr>
        <w:t>)</w:t>
      </w:r>
      <w:r>
        <w:rPr>
          <w:rStyle w:val="5"/>
          <w:rFonts w:hint="eastAsia" w:ascii="宋体" w:hAnsi="宋体"/>
          <w:sz w:val="21"/>
          <w:szCs w:val="21"/>
        </w:rPr>
        <w:t>≤10%；符合氨化造粒生产工艺，保证成粒率</w:t>
      </w:r>
      <w:r>
        <w:rPr>
          <w:rStyle w:val="5"/>
          <w:rFonts w:ascii="宋体" w:hAnsi="宋体"/>
          <w:sz w:val="21"/>
          <w:szCs w:val="21"/>
        </w:rPr>
        <w:t>≥</w:t>
      </w:r>
      <w:r>
        <w:rPr>
          <w:rStyle w:val="5"/>
          <w:rFonts w:hint="eastAsia" w:ascii="宋体" w:hAnsi="宋体"/>
          <w:sz w:val="21"/>
          <w:szCs w:val="21"/>
        </w:rPr>
        <w:t>90.0% ，产品颗粒强度</w:t>
      </w:r>
      <w:r>
        <w:rPr>
          <w:rFonts w:ascii="宋体" w:hAnsi="宋体"/>
          <w:sz w:val="21"/>
          <w:szCs w:val="21"/>
        </w:rPr>
        <w:t>≥</w:t>
      </w:r>
      <w:r>
        <w:rPr>
          <w:rFonts w:hint="eastAsia" w:ascii="宋体" w:hAnsi="宋体"/>
          <w:sz w:val="21"/>
          <w:szCs w:val="21"/>
        </w:rPr>
        <w:t>20牛顿。</w:t>
      </w:r>
      <w:r>
        <w:rPr>
          <w:rFonts w:ascii="宋体" w:hAnsi="宋体"/>
          <w:sz w:val="21"/>
          <w:szCs w:val="21"/>
        </w:rPr>
        <w:t xml:space="preserve"> 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供应商单位提供氨酸造粒剂样品。样品外观、白度、细度等经我司品管部进行取样检测留存，成粒率与颗粒强度在我司生产装置中先做实验验证。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5、供货时间、地点及方式：</w:t>
      </w:r>
    </w:p>
    <w:p w14:paraId="597B25F9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供货时间及数量：分批次运输，每批具体供货数量和交货日期，根据买方生产安排，买卖双方以“造粒剂供需确认单”为准。</w:t>
      </w:r>
    </w:p>
    <w:p w14:paraId="01391CD6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先货后款，现汇支付。买方收到卖方开具全额增值税专用发票（税率13%）后付清货款。（如有异议，请在报价函中另作说明）</w:t>
      </w:r>
    </w:p>
    <w:p w14:paraId="71DE38AC">
      <w:pPr>
        <w:widowControl/>
        <w:numPr>
          <w:ilvl w:val="0"/>
          <w:numId w:val="3"/>
        </w:numPr>
        <w:spacing w:before="75" w:after="75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结算方式：</w:t>
      </w:r>
    </w:p>
    <w:p w14:paraId="22FD498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按实际收货数量每月结算。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12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1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8 时 30 分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至 2025年 12 月 15 日 12 时 00 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9、响应性文件的递交：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递交截止时间：2025年12月15日 12 时 00 分。</w:t>
      </w:r>
    </w:p>
    <w:p w14:paraId="2739B74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18AB56AC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12、交送报价文件前，供应商方可自愿前来我公司进行实地考查、技术交流或咨询。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D5CB63D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18DBF3D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2025年11月2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12DFD66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3A6F42BC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000AEA41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4BBF7A1B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73DA58CB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6330D350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</w:p>
    <w:p w14:paraId="4B0EA8B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6F03426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4DFF450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74596702"/>
      <w:bookmarkStart w:id="3" w:name="_Toc269113527"/>
      <w:bookmarkStart w:id="4" w:name="_Toc275019290"/>
      <w:bookmarkStart w:id="5" w:name="_Toc275019684"/>
      <w:bookmarkStart w:id="6" w:name="_Toc303149804"/>
      <w:bookmarkStart w:id="7" w:name="_Toc318986166"/>
      <w:bookmarkStart w:id="8" w:name="_Toc275019836"/>
      <w:bookmarkStart w:id="9" w:name="_Toc238797630"/>
      <w:bookmarkStart w:id="10" w:name="_Toc238552273"/>
      <w:bookmarkStart w:id="11" w:name="_Toc268793030"/>
      <w:bookmarkStart w:id="12" w:name="_Toc16684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附件一：四川宏达股份有限公司造粒剂购销合同（word文件）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sz w:val="48"/>
          <w:szCs w:val="48"/>
        </w:rPr>
        <w:t>氨酸造粒剂年度采购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C1FB991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A0CEC66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21BC9C08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EBAB4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氨酸造粒剂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602ECD3D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氨酸造粒剂</w:t>
      </w:r>
    </w:p>
    <w:p w14:paraId="20B83AD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7DC364A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44FA7FF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 </w:t>
      </w:r>
    </w:p>
    <w:p w14:paraId="4535304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7F3FA3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粉剂，外观为白色或浅色粉末，白度≥65，细度(60目筛余物)≤10%；符合氨化造粒生产工艺，保证成粒率≥85.0% ，产品颗粒强度≥20牛顿。</w:t>
      </w:r>
    </w:p>
    <w:p w14:paraId="183DE99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0AFB0F3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7、价格（含13%增值税价）：</w:t>
      </w:r>
    </w:p>
    <w:p w14:paraId="4A40CAC0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3FF7A60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5468F40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59CDE3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D1A42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4904C55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FDDBF7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659B630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01CD32D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F2404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EFF50D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568F9C8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CBDB8D6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774BF88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32D43B3">
      <w:pPr>
        <w:spacing w:line="400" w:lineRule="exact"/>
        <w:rPr>
          <w:rFonts w:ascii="宋体" w:hAnsi="宋体" w:eastAsia="宋体" w:cs="Times New Roman"/>
          <w:sz w:val="24"/>
        </w:rPr>
      </w:pPr>
    </w:p>
    <w:p w14:paraId="448B695A">
      <w:pPr>
        <w:spacing w:line="400" w:lineRule="exact"/>
        <w:rPr>
          <w:rFonts w:ascii="宋体" w:hAnsi="宋体" w:eastAsia="宋体" w:cs="Times New Roman"/>
          <w:sz w:val="24"/>
        </w:rPr>
      </w:pPr>
    </w:p>
    <w:p w14:paraId="16478A75">
      <w:pPr>
        <w:spacing w:line="400" w:lineRule="exact"/>
        <w:rPr>
          <w:rFonts w:ascii="宋体" w:hAnsi="宋体" w:eastAsia="宋体" w:cs="Times New Roman"/>
          <w:sz w:val="24"/>
        </w:rPr>
      </w:pPr>
    </w:p>
    <w:p w14:paraId="4F0B1559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118F6A5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、相关产品生产资质。</w:t>
      </w:r>
    </w:p>
    <w:p w14:paraId="5BE70987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需提供至少两个氨酸造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粒剂鉴定报告（或第三方检测机构出具的氨酸造粒剂检测报告）（报告需为近一个月内的检测数据）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/>
    <w:p w14:paraId="5675C6A4"/>
    <w:p w14:paraId="79C2213F"/>
    <w:p w14:paraId="50FE1078"/>
    <w:p w14:paraId="196020ED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DAE5983"/>
    <w:multiLevelType w:val="singleLevel"/>
    <w:tmpl w:val="2DAE5983"/>
    <w:lvl w:ilvl="0" w:tentative="0">
      <w:start w:val="7"/>
      <w:numFmt w:val="decimal"/>
      <w:suff w:val="nothing"/>
      <w:lvlText w:val="%1、"/>
      <w:lvlJc w:val="left"/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9906A6D"/>
    <w:multiLevelType w:val="singleLevel"/>
    <w:tmpl w:val="79906A6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2B03C2"/>
    <w:rsid w:val="002F43C7"/>
    <w:rsid w:val="00310EB4"/>
    <w:rsid w:val="003F073B"/>
    <w:rsid w:val="00427704"/>
    <w:rsid w:val="00433E64"/>
    <w:rsid w:val="006209EC"/>
    <w:rsid w:val="00B84BC3"/>
    <w:rsid w:val="00BB45BB"/>
    <w:rsid w:val="00C528D4"/>
    <w:rsid w:val="00D8723B"/>
    <w:rsid w:val="00E564EB"/>
    <w:rsid w:val="0297204E"/>
    <w:rsid w:val="05724369"/>
    <w:rsid w:val="059705B7"/>
    <w:rsid w:val="05D92791"/>
    <w:rsid w:val="05DD246D"/>
    <w:rsid w:val="064E5119"/>
    <w:rsid w:val="08B050D5"/>
    <w:rsid w:val="0B8E5FB8"/>
    <w:rsid w:val="0E76345F"/>
    <w:rsid w:val="0FA14CC1"/>
    <w:rsid w:val="10C5422A"/>
    <w:rsid w:val="1165690B"/>
    <w:rsid w:val="116C0B49"/>
    <w:rsid w:val="132316DC"/>
    <w:rsid w:val="137F4B64"/>
    <w:rsid w:val="151314EF"/>
    <w:rsid w:val="192F2B88"/>
    <w:rsid w:val="193A0579"/>
    <w:rsid w:val="19E842D9"/>
    <w:rsid w:val="1B6B1E72"/>
    <w:rsid w:val="1C024584"/>
    <w:rsid w:val="20CD7229"/>
    <w:rsid w:val="219249D4"/>
    <w:rsid w:val="24A120AD"/>
    <w:rsid w:val="25D725DE"/>
    <w:rsid w:val="25E1345C"/>
    <w:rsid w:val="262A4E03"/>
    <w:rsid w:val="26751DF6"/>
    <w:rsid w:val="27CE2397"/>
    <w:rsid w:val="2E052D2F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8C722B1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EB9645C"/>
    <w:rsid w:val="6ED84C48"/>
    <w:rsid w:val="74485A21"/>
    <w:rsid w:val="752D01A1"/>
    <w:rsid w:val="78436C2C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1"/>
    <w:basedOn w:val="1"/>
    <w:qFormat/>
    <w:uiPriority w:val="0"/>
    <w:pPr>
      <w:widowControl/>
      <w:jc w:val="left"/>
    </w:pPr>
    <w:rPr>
      <w:rFonts w:ascii="Helvetica" w:hAnsi="Helvetica" w:eastAsia="宋体" w:cs="宋体"/>
      <w:color w:val="000000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2006</Words>
  <Characters>2169</Characters>
  <Lines>117</Lines>
  <Paragraphs>113</Paragraphs>
  <TotalTime>3</TotalTime>
  <ScaleCrop>false</ScaleCrop>
  <LinksUpToDate>false</LinksUpToDate>
  <CharactersWithSpaces>2555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2025-11-28T03:18:00Z</dcterms:created>
  <dc:creator>lijiewai</dc:creator>
  <cp:lastModifiedBy>䕿</cp:lastModifiedBy>
  <dcterms:modified xsi:type="dcterms:W3CDTF">2025-11-29T08:59:34Z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