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全水溶化肥防结块剂油、全水溶化肥防结块剂粉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年度采购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11 月 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全水溶化肥防结块剂油、全水溶化肥防结块剂粉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年度采购比选文件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035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添加剂《全水溶化肥防结块剂油》、《全水溶化肥防结块剂粉》，本着“公开、公平、公正”的原则，现对《全水溶化肥防结块剂油》、《全水溶化肥防结块剂粉》进行公开比选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特别说明：本次采购项目为年度采购，投标单位需同时投标全水溶化肥防结块剂油、全水溶化肥防结块剂粉。</w:t>
      </w:r>
      <w:r>
        <w:rPr>
          <w:rFonts w:hint="eastAsia" w:ascii="微软雅黑" w:hAnsi="微软雅黑" w:eastAsia="微软雅黑" w:cs="宋体"/>
          <w:kern w:val="0"/>
          <w:szCs w:val="21"/>
        </w:rPr>
        <w:t>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3A3FCC04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1.名称：全水溶化肥防结块剂油</w:t>
      </w:r>
    </w:p>
    <w:p w14:paraId="7C1AF94C">
      <w:pPr>
        <w:spacing w:line="36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预计年度采购数量：25吨</w:t>
      </w:r>
    </w:p>
    <w:p w14:paraId="25336992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2.名称：全水溶化肥防结块剂粉</w:t>
      </w:r>
    </w:p>
    <w:p w14:paraId="3A519D75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预计年度采购数量：50吨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7C1C1EB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1、供应商要求：</w:t>
      </w:r>
    </w:p>
    <w:p w14:paraId="02446926">
      <w:pPr>
        <w:spacing w:line="360" w:lineRule="exact"/>
        <w:rPr>
          <w:rFonts w:ascii="微软雅黑" w:hAnsi="微软雅黑" w:cs="宋体"/>
          <w:kern w:val="0"/>
          <w:szCs w:val="21"/>
        </w:rPr>
      </w:pPr>
      <w:r>
        <w:rPr>
          <w:rStyle w:val="4"/>
          <w:rFonts w:hint="eastAsia"/>
          <w:szCs w:val="21"/>
        </w:rPr>
        <w:t>供应商必须具备相应生产资质，且在比选人（四川宏达股份有限公司）复合肥生产装置做过试验，满足比选人（四川宏达股份有限公司）生产工艺条件。</w:t>
      </w:r>
    </w:p>
    <w:p w14:paraId="7F8DA3A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AC37FA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全水溶化肥防结块剂油为铁桶包装（供应商单位自行提供），包装物需回收；全水溶化肥防结块剂粉为编织袋标准包装，净重25kg/袋，包装物不回收。</w:t>
      </w:r>
    </w:p>
    <w:p w14:paraId="71CD02E2">
      <w:pPr>
        <w:widowControl/>
        <w:numPr>
          <w:ilvl w:val="0"/>
          <w:numId w:val="2"/>
        </w:numPr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38ACC750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适用于高塔硫钾型、氯钾型复合肥料防结剂，氯钾型复合肥料中含氯化铵，部分产品含硝态氮。</w:t>
      </w:r>
    </w:p>
    <w:p w14:paraId="56E30E91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比选申请人的产品应符合以下标准:水分≤1.2%,颗粒强度≥20N，颗粒度(φ2-4mm)≥90%，包装温度≤50℃，产品堆码高度不超过30包)。</w:t>
      </w:r>
    </w:p>
    <w:p w14:paraId="7DD8ADC0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防结块剂使用效果达到以下要求:正确添加防结块剂后的复合肥料存放时间在6个月内,松散度≥90%。</w:t>
      </w:r>
    </w:p>
    <w:p w14:paraId="49EAE6A6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松散度的测定:将每袋产品抬高1.0米，自由落体，正反两次，拆包测量松散肥料的重量占测包肥料总重量的百分比。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供应商单位提供全水溶化肥防结块剂油、全水溶化肥防结块剂粉样品。样品外观、白度、细度等经我司品管部进行取样检测留存，防结块效果在我司生产装置中先做实验验证。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5、供货时间、地点及方式：</w:t>
      </w:r>
    </w:p>
    <w:p w14:paraId="597B25F9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供货时间及数量：分批次运输，每批具体供货数量和交货日期，根据买方生产安排，买卖双方以“防结块剂供需确认单”为准。</w:t>
      </w:r>
    </w:p>
    <w:p w14:paraId="01391CD6">
      <w:pPr>
        <w:widowControl/>
        <w:spacing w:before="75" w:after="75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Style w:val="5"/>
          <w:rFonts w:hint="eastAsia"/>
          <w:color w:val="000000"/>
          <w:szCs w:val="21"/>
        </w:rPr>
        <w:t>汽车运输到厂：四川宏达股份有限公司什邡磷化工分公司库房（什邡市洛水镇）。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先货后款，现汇支付。买方收到卖方开具全额增值税专用发票（税率13%）后付清货款。（如有异议，请在报价函中另作说明）</w:t>
      </w:r>
    </w:p>
    <w:p w14:paraId="71DE38AC">
      <w:pPr>
        <w:widowControl/>
        <w:numPr>
          <w:ilvl w:val="0"/>
          <w:numId w:val="4"/>
        </w:numPr>
        <w:spacing w:before="75" w:after="75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结算方式：</w:t>
      </w:r>
    </w:p>
    <w:p w14:paraId="22FD498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按实际收货数量每月结算。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12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1日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8时30分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至 2025年 12 月 15日 12时00分通过四川宏达股份有限公司集采中心招投标平台(以下简称“ 宏达股份集采平台”）（http://jc.sichuanhongda.com/）进行注册并登录后下载比选文件，参与投标。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9、响应性文件的递交：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递交截止时间：2025年12月15日12时00分。</w:t>
      </w:r>
    </w:p>
    <w:p w14:paraId="2739B74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8AB56AC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2025年11月2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C5A20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75019836"/>
      <w:bookmarkStart w:id="3" w:name="_Toc275019290"/>
      <w:bookmarkStart w:id="4" w:name="_Toc275014947"/>
      <w:bookmarkStart w:id="5" w:name="_Toc274236999"/>
      <w:bookmarkStart w:id="6" w:name="_Toc16684"/>
      <w:bookmarkStart w:id="7" w:name="_Toc238552273"/>
      <w:bookmarkStart w:id="8" w:name="_Toc268793030"/>
      <w:bookmarkStart w:id="9" w:name="_Toc269113527"/>
      <w:bookmarkStart w:id="10" w:name="_Toc303149804"/>
      <w:bookmarkStart w:id="11" w:name="_Toc318986166"/>
      <w:bookmarkStart w:id="12" w:name="_Toc274596702"/>
      <w:bookmarkStart w:id="13" w:name="_Toc2387976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附件一：四川宏达股份有限公司防结剂购销合同（word文件）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全水溶化肥防结块剂油、全水溶化肥防结块剂粉</w:t>
      </w:r>
      <w:r>
        <w:rPr>
          <w:rFonts w:hint="eastAsia" w:ascii="黑体" w:hAnsi="黑体" w:eastAsia="黑体" w:cs="宋体"/>
          <w:sz w:val="36"/>
          <w:szCs w:val="36"/>
        </w:rPr>
        <w:br w:type="textWrapping"/>
      </w:r>
      <w:r>
        <w:rPr>
          <w:rFonts w:hint="eastAsia" w:ascii="黑体" w:hAnsi="黑体" w:eastAsia="黑体" w:cs="宋体"/>
          <w:sz w:val="36"/>
          <w:szCs w:val="36"/>
        </w:rPr>
        <w:t>年度采购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C1FB991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A0CEC6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21BC9C0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EBAB4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全水溶化肥防结块剂油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602ECD3D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全水溶化肥防结块剂油</w:t>
      </w:r>
    </w:p>
    <w:p w14:paraId="20B83AD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7DC364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44FA7FF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槽车罐装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桶装     </w:t>
      </w:r>
    </w:p>
    <w:p w14:paraId="4535304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77EED4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以比选文件质量要求为准，外观为液态。</w:t>
      </w:r>
    </w:p>
    <w:p w14:paraId="183DE99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0AFB0F3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4A40CAC0">
      <w:pPr>
        <w:pStyle w:val="6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3FF7A60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5468F40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59CDE3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D1A42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4904C55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FDDBF7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659B630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1CD32D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F2404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FF50D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8F9C8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CBDB8D6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74BF8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32D43B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48B69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16478A7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F0B1559">
      <w:pPr>
        <w:spacing w:line="400" w:lineRule="exact"/>
        <w:rPr>
          <w:rFonts w:ascii="宋体" w:hAnsi="宋体" w:eastAsia="宋体" w:cs="Times New Roman"/>
          <w:sz w:val="24"/>
        </w:rPr>
      </w:pPr>
    </w:p>
    <w:p w14:paraId="3025870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6367AE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F12D84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</w:p>
    <w:p w14:paraId="1B6BAA35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1979F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全水溶化肥防结块剂粉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878C89B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全水溶化肥防结块剂粉</w:t>
      </w:r>
    </w:p>
    <w:p w14:paraId="6FBE52E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785B458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537217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</w:t>
      </w:r>
    </w:p>
    <w:p w14:paraId="525BF19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85927C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以比选文件质量要求为准。</w:t>
      </w:r>
    </w:p>
    <w:p w14:paraId="37D441E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585C2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56CDE099">
      <w:pPr>
        <w:pStyle w:val="6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26447EC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5B620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5DBAB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406A2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19CCF15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89F3A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0E3A0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9918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9B19AAE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6664E4B5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DB32A87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76D7F15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C70CDB0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4938A54">
      <w:pPr>
        <w:spacing w:line="400" w:lineRule="exact"/>
        <w:rPr>
          <w:rFonts w:ascii="宋体" w:hAnsi="宋体" w:eastAsia="宋体" w:cs="Times New Roman"/>
          <w:sz w:val="24"/>
        </w:rPr>
      </w:pPr>
    </w:p>
    <w:p w14:paraId="2A32D3FD">
      <w:pPr>
        <w:spacing w:line="400" w:lineRule="exact"/>
        <w:rPr>
          <w:rFonts w:ascii="宋体" w:hAnsi="宋体" w:eastAsia="宋体" w:cs="Times New Roman"/>
          <w:sz w:val="24"/>
        </w:rPr>
      </w:pPr>
    </w:p>
    <w:p w14:paraId="583E442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A729F7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D16C934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6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、相关产品生产资质。</w:t>
      </w:r>
    </w:p>
    <w:p w14:paraId="5BE70987">
      <w:pPr>
        <w:numPr>
          <w:ilvl w:val="0"/>
          <w:numId w:val="6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需分别提供至少两个全水溶化肥防结块剂油、全水溶化肥防结块剂粉鉴定报告（或第三方检测机构出具的全水溶化肥防结块剂油、全水溶化肥防结块剂粉检测报告）（报告需为近一个月内的检测数据）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/>
    <w:p w14:paraId="5675C6A4"/>
    <w:p w14:paraId="79C2213F"/>
    <w:p w14:paraId="50FE1078"/>
    <w:p w14:paraId="196020ED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  <w:bookmarkStart w:id="19" w:name="_GoBack"/>
      <w:bookmarkEnd w:id="19"/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67A062"/>
    <w:multiLevelType w:val="singleLevel"/>
    <w:tmpl w:val="C167A0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4138318"/>
    <w:multiLevelType w:val="singleLevel"/>
    <w:tmpl w:val="F4138318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DAE5983"/>
    <w:multiLevelType w:val="singleLevel"/>
    <w:tmpl w:val="2DAE5983"/>
    <w:lvl w:ilvl="0" w:tentative="0">
      <w:start w:val="7"/>
      <w:numFmt w:val="decimal"/>
      <w:suff w:val="nothing"/>
      <w:lvlText w:val="%1、"/>
      <w:lvlJc w:val="left"/>
    </w:lvl>
  </w:abstractNum>
  <w:abstractNum w:abstractNumId="5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000486"/>
    <w:rsid w:val="00222F07"/>
    <w:rsid w:val="003035D5"/>
    <w:rsid w:val="00310EB4"/>
    <w:rsid w:val="003F073B"/>
    <w:rsid w:val="00427704"/>
    <w:rsid w:val="00433E6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ADF0A36"/>
    <w:rsid w:val="0B8E5FB8"/>
    <w:rsid w:val="0E76345F"/>
    <w:rsid w:val="0FA14CC1"/>
    <w:rsid w:val="10C5422A"/>
    <w:rsid w:val="1165690B"/>
    <w:rsid w:val="116C0B49"/>
    <w:rsid w:val="132316DC"/>
    <w:rsid w:val="137F4B64"/>
    <w:rsid w:val="14681A9C"/>
    <w:rsid w:val="151314EF"/>
    <w:rsid w:val="17575DF8"/>
    <w:rsid w:val="192F2B88"/>
    <w:rsid w:val="193A0579"/>
    <w:rsid w:val="19E842D9"/>
    <w:rsid w:val="1B6B1E72"/>
    <w:rsid w:val="1C024584"/>
    <w:rsid w:val="1ECA3398"/>
    <w:rsid w:val="219249D4"/>
    <w:rsid w:val="24A120AD"/>
    <w:rsid w:val="25D725DE"/>
    <w:rsid w:val="25E1345C"/>
    <w:rsid w:val="262A4E03"/>
    <w:rsid w:val="26751DF6"/>
    <w:rsid w:val="27CE2397"/>
    <w:rsid w:val="28BC1F5F"/>
    <w:rsid w:val="2E052D2F"/>
    <w:rsid w:val="2FD136CC"/>
    <w:rsid w:val="345E036E"/>
    <w:rsid w:val="35C506A4"/>
    <w:rsid w:val="3A9643BE"/>
    <w:rsid w:val="3B5910D6"/>
    <w:rsid w:val="3D6C3AFB"/>
    <w:rsid w:val="3D9F4E7A"/>
    <w:rsid w:val="3EE14075"/>
    <w:rsid w:val="4554734F"/>
    <w:rsid w:val="45605CF4"/>
    <w:rsid w:val="48FC21D7"/>
    <w:rsid w:val="4C575977"/>
    <w:rsid w:val="4DCA0C49"/>
    <w:rsid w:val="523F3135"/>
    <w:rsid w:val="58A238DA"/>
    <w:rsid w:val="5B2F1F99"/>
    <w:rsid w:val="5CF35248"/>
    <w:rsid w:val="5E4C2E61"/>
    <w:rsid w:val="613D2F35"/>
    <w:rsid w:val="62410125"/>
    <w:rsid w:val="62BB05B6"/>
    <w:rsid w:val="63FC0E86"/>
    <w:rsid w:val="666135E9"/>
    <w:rsid w:val="66D954AE"/>
    <w:rsid w:val="69C441F4"/>
    <w:rsid w:val="6B686E01"/>
    <w:rsid w:val="6EB9645C"/>
    <w:rsid w:val="6ED84C48"/>
    <w:rsid w:val="6F433E0D"/>
    <w:rsid w:val="74485A21"/>
    <w:rsid w:val="752D01A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2629</Words>
  <Characters>2801</Characters>
  <Lines>151</Lines>
  <Paragraphs>146</Paragraphs>
  <TotalTime>2</TotalTime>
  <ScaleCrop>false</ScaleCrop>
  <LinksUpToDate>false</LinksUpToDate>
  <CharactersWithSpaces>3323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2025-11-28T03:15:00Z</dcterms:created>
  <dc:creator>lijiewai</dc:creator>
  <cp:lastModifiedBy>䕿</cp:lastModifiedBy>
  <dcterms:modified xsi:type="dcterms:W3CDTF">2025-11-29T08:55:57Z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