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sz w:val="48"/>
          <w:szCs w:val="48"/>
          <w:highlight w:val="none"/>
          <w:lang w:eastAsia="zh-CN"/>
        </w:rPr>
      </w:pPr>
    </w:p>
    <w:p w14:paraId="07E2975E">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cs="宋体"/>
          <w:b/>
          <w:bCs/>
          <w:color w:val="FF0000"/>
          <w:sz w:val="48"/>
          <w:szCs w:val="48"/>
          <w:highlight w:val="none"/>
          <w:lang w:val="en-US" w:eastAsia="zh-CN"/>
        </w:rPr>
        <w:t>康定富强诉讼代理</w:t>
      </w:r>
      <w:r>
        <w:rPr>
          <w:rFonts w:hint="eastAsia" w:ascii="宋体" w:hAnsi="宋体" w:eastAsia="宋体" w:cs="宋体"/>
          <w:b/>
          <w:bCs/>
          <w:color w:val="FF0000"/>
          <w:sz w:val="48"/>
          <w:szCs w:val="48"/>
          <w:highlight w:val="none"/>
          <w:lang w:eastAsia="zh-CN"/>
        </w:rPr>
        <w:t>服务</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jc w:val="center"/>
        <w:rPr>
          <w:rFonts w:hint="default"/>
          <w:lang w:val="en-US" w:eastAsia="zh-CN"/>
        </w:rPr>
      </w:pPr>
      <w:r>
        <w:rPr>
          <w:rFonts w:hint="eastAsia" w:ascii="黑体" w:hAnsi="黑体" w:eastAsia="黑体" w:cs="宋体"/>
          <w:b/>
          <w:color w:val="FF0000"/>
          <w:kern w:val="0"/>
          <w:sz w:val="32"/>
          <w:szCs w:val="32"/>
          <w:lang w:val="en-US" w:eastAsia="zh-CN"/>
        </w:rPr>
        <w:t>编号：HDGF-GKBX-2025-FW32</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en-US" w:eastAsia="zh-CN"/>
        </w:rPr>
        <w:t>日</w:t>
      </w:r>
    </w:p>
    <w:p w14:paraId="2E01371C">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康定富强诉讼代理服务</w:t>
      </w:r>
      <w:r>
        <w:rPr>
          <w:rFonts w:hint="eastAsia" w:ascii="黑体" w:hAnsi="黑体" w:eastAsia="黑体" w:cs="宋体"/>
          <w:b/>
          <w:color w:val="333333"/>
          <w:kern w:val="0"/>
          <w:sz w:val="32"/>
          <w:szCs w:val="32"/>
        </w:rPr>
        <w:t>比选</w:t>
      </w:r>
      <w:r>
        <w:rPr>
          <w:rFonts w:hint="eastAsia" w:ascii="黑体" w:hAnsi="黑体" w:eastAsia="黑体" w:cs="宋体"/>
          <w:b/>
          <w:color w:val="333333"/>
          <w:kern w:val="0"/>
          <w:sz w:val="32"/>
          <w:szCs w:val="32"/>
          <w:lang w:val="en-US" w:eastAsia="zh-CN"/>
        </w:rPr>
        <w:t>文件</w:t>
      </w:r>
    </w:p>
    <w:p w14:paraId="62E446DA">
      <w:pPr>
        <w:jc w:val="center"/>
        <w:rPr>
          <w:rFonts w:hint="eastAsia" w:ascii="黑体" w:hAnsi="黑体" w:eastAsia="黑体" w:cs="宋体"/>
          <w:b/>
          <w:color w:val="333333"/>
          <w:kern w:val="0"/>
          <w:sz w:val="32"/>
          <w:szCs w:val="32"/>
          <w:lang w:val="en-US" w:eastAsia="zh-CN"/>
        </w:rPr>
      </w:pP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四川宏达股份有限公司内控法务部为妥善处理通过诉讼方式催促康定富强有限责任公司返还宏达股份预付货款并达到更好的财产保全效果需对外选聘律师事务所开展相关诉讼工作，</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对康定富强诉讼代理服务</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57E5E844">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一、服务内容</w:t>
      </w:r>
    </w:p>
    <w:p w14:paraId="4B3F99B5">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1.服务项目</w:t>
      </w:r>
      <w:r>
        <w:rPr>
          <w:rFonts w:hint="eastAsia" w:ascii="黑体" w:hAnsi="黑体" w:eastAsia="黑体" w:cs="宋体"/>
          <w:kern w:val="0"/>
          <w:sz w:val="28"/>
          <w:szCs w:val="28"/>
        </w:rPr>
        <w:t>：</w:t>
      </w:r>
      <w:r>
        <w:rPr>
          <w:rFonts w:hint="eastAsia" w:ascii="黑体" w:hAnsi="黑体" w:eastAsia="黑体" w:cs="宋体"/>
          <w:kern w:val="0"/>
          <w:sz w:val="28"/>
          <w:szCs w:val="28"/>
          <w:lang w:eastAsia="zh-CN"/>
        </w:rPr>
        <w:t>康定富强诉讼代理服务</w:t>
      </w:r>
    </w:p>
    <w:p w14:paraId="566A44A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2.服务</w:t>
      </w:r>
      <w:r>
        <w:rPr>
          <w:rFonts w:hint="eastAsia" w:ascii="黑体" w:hAnsi="黑体" w:eastAsia="黑体" w:cs="宋体"/>
          <w:kern w:val="0"/>
          <w:sz w:val="28"/>
          <w:szCs w:val="28"/>
        </w:rPr>
        <w:t>地点：</w:t>
      </w:r>
      <w:r>
        <w:rPr>
          <w:rFonts w:hint="eastAsia" w:ascii="黑体" w:hAnsi="黑体" w:eastAsia="黑体" w:cs="宋体"/>
          <w:kern w:val="0"/>
          <w:sz w:val="28"/>
          <w:szCs w:val="28"/>
          <w:lang w:val="en-US" w:eastAsia="zh-CN"/>
        </w:rPr>
        <w:t>不限</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0C48047A">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4BF66C18">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服务期限：</w:t>
      </w:r>
      <w:r>
        <w:rPr>
          <w:rFonts w:hint="eastAsia" w:ascii="黑体" w:hAnsi="黑体" w:eastAsia="黑体" w:cs="宋体"/>
          <w:kern w:val="0"/>
          <w:sz w:val="28"/>
          <w:szCs w:val="28"/>
          <w:lang w:val="en-US" w:eastAsia="zh-CN"/>
        </w:rPr>
        <w:t>案件执行完毕</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①付款方式</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采取</w:t>
      </w:r>
      <w:r>
        <w:rPr>
          <w:rFonts w:hint="eastAsia" w:ascii="黑体" w:hAnsi="黑体" w:eastAsia="黑体" w:cs="宋体"/>
          <w:kern w:val="0"/>
          <w:sz w:val="28"/>
          <w:szCs w:val="28"/>
          <w:lang w:eastAsia="zh-CN"/>
        </w:rPr>
        <w:t>“基础代理费+风险代理费”</w:t>
      </w:r>
      <w:r>
        <w:rPr>
          <w:rFonts w:hint="eastAsia" w:ascii="黑体" w:hAnsi="黑体" w:eastAsia="黑体" w:cs="宋体"/>
          <w:kern w:val="0"/>
          <w:sz w:val="28"/>
          <w:szCs w:val="28"/>
          <w:lang w:val="en-US" w:eastAsia="zh-CN"/>
        </w:rPr>
        <w:t>的方式付款</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含税总价包含一审、二审及执行阶段的所有费用（含差旅费等）。其中，</w:t>
      </w:r>
      <w:r>
        <w:rPr>
          <w:rFonts w:hint="eastAsia" w:ascii="黑体" w:hAnsi="黑体" w:eastAsia="黑体" w:cs="宋体"/>
          <w:kern w:val="0"/>
          <w:sz w:val="28"/>
          <w:szCs w:val="28"/>
          <w:lang w:eastAsia="zh-CN"/>
        </w:rPr>
        <w:t>基础代理费</w:t>
      </w:r>
      <w:r>
        <w:rPr>
          <w:rFonts w:hint="eastAsia" w:ascii="黑体" w:hAnsi="黑体" w:eastAsia="黑体" w:cs="宋体"/>
          <w:kern w:val="0"/>
          <w:sz w:val="28"/>
          <w:szCs w:val="28"/>
          <w:lang w:val="en-US" w:eastAsia="zh-CN"/>
        </w:rPr>
        <w:t>限价</w:t>
      </w:r>
      <w:r>
        <w:rPr>
          <w:rFonts w:hint="eastAsia" w:ascii="黑体" w:hAnsi="黑体" w:eastAsia="黑体" w:cs="宋体"/>
          <w:kern w:val="0"/>
          <w:sz w:val="28"/>
          <w:szCs w:val="28"/>
          <w:lang w:eastAsia="zh-CN"/>
        </w:rPr>
        <w:t>20万元以内，风险代理费以实际收回款项为基准、相应比率</w:t>
      </w:r>
      <w:r>
        <w:rPr>
          <w:rFonts w:hint="eastAsia" w:ascii="黑体" w:hAnsi="黑体" w:eastAsia="黑体" w:cs="宋体"/>
          <w:kern w:val="0"/>
          <w:sz w:val="28"/>
          <w:szCs w:val="28"/>
          <w:lang w:val="en-US" w:eastAsia="zh-CN"/>
        </w:rPr>
        <w:t>限制</w:t>
      </w:r>
      <w:r>
        <w:rPr>
          <w:rFonts w:hint="eastAsia" w:ascii="黑体" w:hAnsi="黑体" w:eastAsia="黑体" w:cs="宋体"/>
          <w:kern w:val="0"/>
          <w:sz w:val="28"/>
          <w:szCs w:val="28"/>
          <w:lang w:eastAsia="zh-CN"/>
        </w:rPr>
        <w:t>在8%以内。</w:t>
      </w:r>
      <w:r>
        <w:rPr>
          <w:rFonts w:hint="eastAsia" w:ascii="黑体" w:hAnsi="黑体" w:eastAsia="黑体" w:cs="宋体"/>
          <w:kern w:val="0"/>
          <w:sz w:val="28"/>
          <w:szCs w:val="28"/>
          <w:lang w:val="en-US" w:eastAsia="zh-CN"/>
        </w:rPr>
        <w:t>具体付款节点及金额与中标人协商一致后，在合同中详细约定。</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开票</w:t>
      </w:r>
      <w:r>
        <w:rPr>
          <w:rFonts w:hint="eastAsia" w:ascii="黑体" w:hAnsi="黑体" w:eastAsia="黑体" w:cs="宋体"/>
          <w:kern w:val="0"/>
          <w:sz w:val="28"/>
          <w:szCs w:val="28"/>
        </w:rPr>
        <w:t>税率</w:t>
      </w:r>
      <w:r>
        <w:rPr>
          <w:rFonts w:hint="eastAsia" w:ascii="黑体" w:hAnsi="黑体" w:eastAsia="黑体" w:cs="宋体"/>
          <w:kern w:val="0"/>
          <w:sz w:val="28"/>
          <w:szCs w:val="28"/>
          <w:lang w:val="en-US" w:eastAsia="zh-CN"/>
        </w:rPr>
        <w:t>按照国家相关政策执行</w:t>
      </w:r>
      <w:r>
        <w:rPr>
          <w:rFonts w:hint="eastAsia" w:ascii="黑体" w:hAnsi="黑体" w:eastAsia="黑体" w:cs="宋体"/>
          <w:kern w:val="0"/>
          <w:sz w:val="28"/>
          <w:szCs w:val="28"/>
        </w:rPr>
        <w:t>。</w:t>
      </w:r>
    </w:p>
    <w:p w14:paraId="6F201807">
      <w:pPr>
        <w:numPr>
          <w:ilvl w:val="0"/>
          <w:numId w:val="0"/>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3.比选文件的获取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获取方式为：截至 2025年12月 2日 9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kern w:val="2"/>
          <w:sz w:val="28"/>
          <w:szCs w:val="28"/>
          <w:lang w:val="en-US" w:eastAsia="zh-CN" w:bidi="ar-SA"/>
        </w:rPr>
        <w:t>4.</w:t>
      </w:r>
      <w:r>
        <w:rPr>
          <w:rFonts w:hint="eastAsia" w:ascii="黑体" w:hAnsi="黑体" w:eastAsia="黑体" w:cs="仿宋_GB2312"/>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12 月2日 9 时 00 分。</w:t>
      </w:r>
    </w:p>
    <w:p w14:paraId="71C3185E">
      <w:pPr>
        <w:spacing w:line="420" w:lineRule="exact"/>
        <w:rPr>
          <w:rFonts w:hint="default"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人按本询价文件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sz w:val="28"/>
          <w:szCs w:val="28"/>
          <w:lang w:val="en-US" w:eastAsia="zh-CN"/>
        </w:rPr>
        <w:t>服务期限</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5.响应性文件的要求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①提供</w:t>
      </w:r>
      <w:bookmarkStart w:id="0" w:name="OLE_LINK4"/>
      <w:bookmarkStart w:id="1" w:name="OLE_LINK3"/>
      <w:r>
        <w:rPr>
          <w:rFonts w:hint="eastAsia" w:ascii="黑体" w:hAnsi="黑体" w:eastAsia="黑体" w:cs="仿宋_GB2312"/>
          <w:sz w:val="28"/>
          <w:szCs w:val="28"/>
          <w:lang w:val="en-US" w:eastAsia="zh-CN"/>
        </w:rPr>
        <w:t>执业许可证</w:t>
      </w:r>
      <w:bookmarkEnd w:id="0"/>
      <w:bookmarkEnd w:id="1"/>
      <w:r>
        <w:rPr>
          <w:rFonts w:hint="eastAsia" w:ascii="黑体" w:hAnsi="黑体" w:eastAsia="黑体" w:cs="仿宋_GB2312"/>
          <w:sz w:val="28"/>
          <w:szCs w:val="28"/>
          <w:lang w:val="en-US" w:eastAsia="zh-CN"/>
        </w:rPr>
        <w:t>。</w:t>
      </w:r>
    </w:p>
    <w:p w14:paraId="7AF7F1AC">
      <w:pPr>
        <w:numPr>
          <w:ilvl w:val="0"/>
          <w:numId w:val="0"/>
        </w:numPr>
        <w:spacing w:line="420" w:lineRule="exact"/>
        <w:ind w:leftChars="0"/>
        <w:rPr>
          <w:rFonts w:hint="default"/>
          <w:lang w:val="en-US" w:eastAsia="zh-CN"/>
        </w:rPr>
      </w:pPr>
      <w:r>
        <w:rPr>
          <w:rFonts w:hint="eastAsia" w:ascii="黑体" w:hAnsi="黑体" w:eastAsia="黑体" w:cs="仿宋_GB2312"/>
          <w:sz w:val="28"/>
          <w:szCs w:val="28"/>
          <w:lang w:val="en-US" w:eastAsia="zh-CN"/>
        </w:rPr>
        <w:t>②提供此案的相关诉讼方案</w:t>
      </w:r>
      <w:r>
        <w:rPr>
          <w:rFonts w:hint="eastAsia" w:ascii="黑体" w:hAnsi="黑体" w:eastAsia="黑体" w:cs="Segoe UI"/>
          <w:kern w:val="0"/>
          <w:sz w:val="28"/>
          <w:szCs w:val="28"/>
        </w:rPr>
        <w:t>。</w:t>
      </w:r>
    </w:p>
    <w:p w14:paraId="54DDC833">
      <w:pPr>
        <w:numPr>
          <w:ilvl w:val="0"/>
          <w:numId w:val="1"/>
        </w:num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评分标准：综合评分，满分100分，比选报价占50%（其中基础代理费报价占40%、风险代理费比率占60%）、诉讼方案占50%。</w:t>
      </w:r>
    </w:p>
    <w:p w14:paraId="56674FAE">
      <w:pPr>
        <w:spacing w:line="420" w:lineRule="exact"/>
        <w:rPr>
          <w:rFonts w:ascii="黑体" w:hAnsi="黑体" w:eastAsia="黑体" w:cs="宋体"/>
          <w:kern w:val="0"/>
          <w:sz w:val="28"/>
          <w:szCs w:val="28"/>
          <w:highlight w:val="none"/>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w:t>
      </w:r>
      <w:r>
        <w:rPr>
          <w:rFonts w:hint="eastAsia" w:ascii="黑体" w:hAnsi="黑体" w:eastAsia="黑体" w:cs="宋体"/>
          <w:kern w:val="0"/>
          <w:sz w:val="28"/>
          <w:szCs w:val="28"/>
          <w:lang w:val="en-US" w:eastAsia="zh-CN"/>
        </w:rPr>
        <w:t>对此案</w:t>
      </w:r>
      <w:r>
        <w:rPr>
          <w:rFonts w:hint="eastAsia" w:ascii="黑体" w:hAnsi="黑体" w:eastAsia="黑体" w:cs="宋体"/>
          <w:kern w:val="0"/>
          <w:sz w:val="28"/>
          <w:szCs w:val="28"/>
        </w:rPr>
        <w:t>进行交流或</w:t>
      </w:r>
      <w:r>
        <w:rPr>
          <w:rFonts w:hint="eastAsia" w:ascii="黑体" w:hAnsi="黑体" w:eastAsia="黑体" w:cs="宋体"/>
          <w:kern w:val="0"/>
          <w:sz w:val="28"/>
          <w:szCs w:val="28"/>
          <w:highlight w:val="none"/>
        </w:rPr>
        <w:t>咨询。</w:t>
      </w:r>
    </w:p>
    <w:p w14:paraId="440F1485">
      <w:pPr>
        <w:spacing w:line="420" w:lineRule="exact"/>
        <w:rPr>
          <w:rFonts w:hint="eastAsia" w:ascii="黑体" w:hAnsi="黑体" w:eastAsia="黑体" w:cs="宋体"/>
          <w:kern w:val="0"/>
          <w:sz w:val="28"/>
          <w:szCs w:val="28"/>
          <w:highlight w:val="none"/>
          <w:lang w:val="en-US" w:eastAsia="zh-CN"/>
        </w:rPr>
      </w:pPr>
      <w:r>
        <w:rPr>
          <w:rFonts w:hint="eastAsia" w:ascii="黑体" w:hAnsi="黑体" w:eastAsia="黑体" w:cs="宋体"/>
          <w:kern w:val="0"/>
          <w:sz w:val="28"/>
          <w:szCs w:val="28"/>
          <w:highlight w:val="none"/>
        </w:rPr>
        <w:t>联系人：</w:t>
      </w:r>
      <w:r>
        <w:rPr>
          <w:rFonts w:hint="eastAsia" w:ascii="黑体" w:hAnsi="黑体" w:eastAsia="黑体" w:cs="宋体"/>
          <w:kern w:val="0"/>
          <w:sz w:val="28"/>
          <w:szCs w:val="28"/>
          <w:highlight w:val="none"/>
          <w:lang w:val="en-US" w:eastAsia="zh-CN"/>
        </w:rPr>
        <w:t>李女士</w:t>
      </w:r>
    </w:p>
    <w:p w14:paraId="246CE7A8">
      <w:pPr>
        <w:spacing w:line="420" w:lineRule="exact"/>
        <w:rPr>
          <w:rFonts w:hint="default" w:ascii="黑体" w:hAnsi="黑体" w:eastAsia="黑体" w:cs="宋体"/>
          <w:kern w:val="0"/>
          <w:sz w:val="28"/>
          <w:szCs w:val="28"/>
          <w:highlight w:val="none"/>
          <w:lang w:val="en-US" w:eastAsia="zh-CN"/>
        </w:rPr>
      </w:pPr>
      <w:r>
        <w:rPr>
          <w:rFonts w:hint="eastAsia" w:ascii="黑体" w:hAnsi="黑体" w:eastAsia="黑体" w:cs="宋体"/>
          <w:kern w:val="0"/>
          <w:sz w:val="28"/>
          <w:szCs w:val="28"/>
          <w:highlight w:val="none"/>
          <w:lang w:val="en-US" w:eastAsia="zh-CN"/>
        </w:rPr>
        <w:t>联系方式：15509083970</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spacing w:line="420" w:lineRule="exact"/>
        <w:jc w:val="right"/>
        <w:rPr>
          <w:rFonts w:ascii="黑体" w:hAnsi="黑体" w:eastAsia="黑体" w:cs="宋体"/>
          <w:kern w:val="0"/>
          <w:sz w:val="28"/>
          <w:szCs w:val="28"/>
        </w:rPr>
      </w:pPr>
      <w:bookmarkStart w:id="19" w:name="_GoBack"/>
      <w:bookmarkEnd w:id="19"/>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 xml:space="preserve"> 11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 xml:space="preserve"> 25 </w:t>
      </w:r>
      <w:r>
        <w:rPr>
          <w:rFonts w:hint="eastAsia" w:ascii="黑体" w:hAnsi="黑体" w:eastAsia="黑体" w:cs="宋体"/>
          <w:kern w:val="0"/>
          <w:sz w:val="28"/>
          <w:szCs w:val="28"/>
        </w:rPr>
        <w:t>日</w:t>
      </w: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50"/>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13F7DCF7">
      <w:pPr>
        <w:spacing w:line="360" w:lineRule="exact"/>
        <w:rPr>
          <w:rFonts w:hint="eastAsia" w:ascii="黑体" w:hAnsi="黑体" w:eastAsia="黑体" w:cs="宋体"/>
          <w:b/>
          <w:kern w:val="0"/>
          <w:sz w:val="28"/>
          <w:szCs w:val="28"/>
        </w:rPr>
      </w:pPr>
    </w:p>
    <w:p w14:paraId="16A9AFAA">
      <w:pPr>
        <w:spacing w:line="360" w:lineRule="exact"/>
        <w:rPr>
          <w:rFonts w:hint="eastAsia" w:ascii="黑体" w:hAnsi="黑体" w:eastAsia="黑体" w:cs="宋体"/>
          <w:b/>
          <w:kern w:val="0"/>
          <w:sz w:val="28"/>
          <w:szCs w:val="28"/>
        </w:rPr>
      </w:pPr>
    </w:p>
    <w:p w14:paraId="2306DC8D">
      <w:pPr>
        <w:spacing w:line="360" w:lineRule="exact"/>
        <w:rPr>
          <w:rFonts w:hint="eastAsia" w:ascii="黑体" w:hAnsi="黑体" w:eastAsia="黑体" w:cs="宋体"/>
          <w:b/>
          <w:kern w:val="0"/>
          <w:sz w:val="28"/>
          <w:szCs w:val="28"/>
        </w:rPr>
      </w:pPr>
    </w:p>
    <w:p w14:paraId="4955F225">
      <w:pPr>
        <w:spacing w:line="360" w:lineRule="exact"/>
        <w:rPr>
          <w:rFonts w:hint="eastAsia" w:ascii="黑体" w:hAnsi="黑体" w:eastAsia="黑体" w:cs="宋体"/>
          <w:b/>
          <w:kern w:val="0"/>
          <w:sz w:val="28"/>
          <w:szCs w:val="28"/>
        </w:rPr>
      </w:pPr>
    </w:p>
    <w:p w14:paraId="3073C517">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564609F9">
      <w:pPr>
        <w:rPr>
          <w:rFonts w:hint="eastAsia" w:ascii="宋体" w:hAnsi="宋体"/>
          <w:b/>
          <w:bCs/>
          <w:color w:val="auto"/>
          <w:sz w:val="36"/>
          <w:szCs w:val="36"/>
          <w:lang w:val="en-US" w:eastAsia="zh-CN"/>
        </w:rPr>
      </w:pPr>
      <w:bookmarkStart w:id="2" w:name="_Toc275019684"/>
      <w:bookmarkStart w:id="3" w:name="_Toc238552273"/>
      <w:bookmarkStart w:id="4" w:name="_Toc275019836"/>
      <w:bookmarkStart w:id="5" w:name="_Toc303149804"/>
      <w:bookmarkStart w:id="6" w:name="_Toc318986166"/>
      <w:bookmarkStart w:id="7" w:name="_Toc238797630"/>
      <w:bookmarkStart w:id="8" w:name="_Toc274596702"/>
      <w:bookmarkStart w:id="9" w:name="_Hlk155791057"/>
      <w:bookmarkStart w:id="10" w:name="_Toc268793030"/>
      <w:bookmarkStart w:id="11" w:name="_Toc269113527"/>
      <w:bookmarkStart w:id="12" w:name="_Toc275019290"/>
      <w:bookmarkStart w:id="13" w:name="_Toc275014947"/>
      <w:bookmarkStart w:id="14" w:name="_Toc274236999"/>
      <w:bookmarkStart w:id="15" w:name="_Toc16684"/>
      <w:r>
        <w:rPr>
          <w:rFonts w:hint="eastAsia" w:ascii="宋体" w:hAnsi="宋体"/>
          <w:b/>
          <w:bCs/>
          <w:color w:val="auto"/>
          <w:sz w:val="36"/>
          <w:szCs w:val="36"/>
          <w:lang w:val="en-US" w:eastAsia="zh-CN"/>
        </w:rPr>
        <w:br w:type="page"/>
      </w:r>
    </w:p>
    <w:bookmarkEnd w:id="2"/>
    <w:bookmarkEnd w:id="3"/>
    <w:bookmarkEnd w:id="4"/>
    <w:bookmarkEnd w:id="5"/>
    <w:bookmarkEnd w:id="6"/>
    <w:bookmarkEnd w:id="7"/>
    <w:bookmarkEnd w:id="8"/>
    <w:bookmarkEnd w:id="9"/>
    <w:bookmarkEnd w:id="10"/>
    <w:bookmarkEnd w:id="11"/>
    <w:bookmarkEnd w:id="12"/>
    <w:bookmarkEnd w:id="13"/>
    <w:bookmarkEnd w:id="14"/>
    <w:bookmarkEnd w:id="15"/>
    <w:p w14:paraId="233767A9">
      <w:pPr>
        <w:kinsoku/>
        <w:overflowPunct/>
        <w:topLinePunct w:val="0"/>
        <w:bidi w:val="0"/>
        <w:ind w:right="0" w:rightChars="0"/>
        <w:jc w:val="center"/>
        <w:rPr>
          <w:rFonts w:hint="eastAsia" w:ascii="黑体" w:hAnsi="宋体" w:eastAsia="黑体"/>
          <w:color w:val="auto"/>
          <w:sz w:val="32"/>
          <w:szCs w:val="32"/>
          <w:lang w:val="en-US" w:eastAsia="zh-CN"/>
        </w:rPr>
      </w:pPr>
    </w:p>
    <w:p w14:paraId="711C438E">
      <w:pPr>
        <w:kinsoku/>
        <w:overflowPunct/>
        <w:topLinePunct w:val="0"/>
        <w:bidi w:val="0"/>
        <w:ind w:right="0" w:rightChars="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康定富强诉讼代理服务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jc w:val="center"/>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30198"/>
      <w:bookmarkStart w:id="17" w:name="_Toc9978"/>
      <w:bookmarkStart w:id="18"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2"/>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bCs/>
          <w:color w:val="auto"/>
          <w:szCs w:val="21"/>
          <w:highlight w:val="none"/>
          <w:lang w:val="en-US" w:eastAsia="zh-CN"/>
        </w:rPr>
        <w:t>基础代理费</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eastAsia="宋体" w:cs="宋体"/>
          <w:spacing w:val="-13"/>
          <w:highlight w:val="none"/>
          <w:lang w:val="en-US" w:eastAsia="zh-CN"/>
        </w:rPr>
        <w:t>及按照实际收回款项为基准的风险代理费率</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bCs/>
          <w:color w:val="auto"/>
          <w:szCs w:val="21"/>
          <w:highlight w:val="none"/>
          <w:lang w:val="en-US" w:eastAsia="zh-CN"/>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color w:val="auto"/>
          <w:highlight w:val="none"/>
          <w:lang w:eastAsia="zh-CN"/>
        </w:rPr>
        <w:t>（</w:t>
      </w:r>
      <w:r>
        <w:rPr>
          <w:rFonts w:hint="eastAsia" w:asciiTheme="minorEastAsia" w:hAnsiTheme="minorEastAsia"/>
          <w:color w:val="auto"/>
          <w:highlight w:val="none"/>
          <w:lang w:val="en-US" w:eastAsia="zh-CN"/>
        </w:rPr>
        <w:t>含一审、二审及执行阶段</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，按比选文件规定的条件和要求承担合同规定的全部工作，并承担相关的责任。</w:t>
      </w:r>
    </w:p>
    <w:p w14:paraId="0B8FD28D">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590D805">
      <w:pPr>
        <w:rPr>
          <w:rFonts w:hint="eastAsia" w:ascii="宋体" w:hAnsi="宋体" w:eastAsia="宋体"/>
          <w:b/>
          <w:color w:val="auto"/>
          <w:lang w:val="en-US" w:eastAsia="zh-CN"/>
        </w:rPr>
      </w:pPr>
    </w:p>
    <w:p w14:paraId="2A8584C7">
      <w:pPr>
        <w:rPr>
          <w:rFonts w:hint="eastAsia" w:cs="黑体" w:asciiTheme="minorEastAsia" w:hAnsi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br w:type="page"/>
      </w:r>
    </w:p>
    <w:p w14:paraId="1F96FFD3">
      <w:pPr>
        <w:keepNext/>
        <w:keepLines/>
        <w:tabs>
          <w:tab w:val="left" w:pos="215"/>
          <w:tab w:val="center" w:pos="4535"/>
        </w:tabs>
        <w:autoSpaceDE w:val="0"/>
        <w:autoSpaceDN w:val="0"/>
        <w:adjustRightInd w:val="0"/>
        <w:spacing w:before="340" w:after="330"/>
        <w:jc w:val="center"/>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eastAsia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诉讼方案（用印版）</w:t>
      </w:r>
    </w:p>
    <w:p w14:paraId="21A382A1">
      <w:pPr>
        <w:rPr>
          <w:rFonts w:hint="eastAsia" w:cs="黑体" w:asciiTheme="minorEastAsia" w:hAnsiTheme="minorEastAsia" w:eastAsiaTheme="minorEastAsia"/>
          <w:b/>
          <w:bCs/>
          <w:kern w:val="44"/>
          <w:sz w:val="28"/>
          <w:szCs w:val="28"/>
          <w:highlight w:val="none"/>
          <w:lang w:val="zh-CN"/>
        </w:rPr>
      </w:pPr>
      <w:r>
        <w:rPr>
          <w:rFonts w:hint="eastAsia" w:cs="黑体" w:asciiTheme="minorEastAsia" w:hAnsiTheme="minorEastAsia" w:eastAsiaTheme="minorEastAsia"/>
          <w:b/>
          <w:bCs/>
          <w:kern w:val="44"/>
          <w:sz w:val="28"/>
          <w:szCs w:val="28"/>
          <w:highlight w:val="none"/>
          <w:lang w:val="zh-CN"/>
        </w:rPr>
        <w:br w:type="page"/>
      </w:r>
    </w:p>
    <w:p w14:paraId="55F3F5AD">
      <w:pPr>
        <w:keepNext/>
        <w:keepLines/>
        <w:tabs>
          <w:tab w:val="left" w:pos="215"/>
          <w:tab w:val="center" w:pos="4535"/>
        </w:tabs>
        <w:autoSpaceDE w:val="0"/>
        <w:autoSpaceDN w:val="0"/>
        <w:adjustRightInd w:val="0"/>
        <w:spacing w:before="340" w:after="330"/>
        <w:jc w:val="center"/>
        <w:rPr>
          <w:rFonts w:hint="eastAsia"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zh-CN"/>
        </w:rPr>
        <w:t>承 诺</w:t>
      </w:r>
    </w:p>
    <w:p w14:paraId="4FF69AE3">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致：</w:t>
      </w:r>
    </w:p>
    <w:p w14:paraId="19BD65C6">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我公司自愿参与</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（名称）的</w:t>
      </w:r>
      <w:r>
        <w:rPr>
          <w:rFonts w:hint="eastAsia" w:ascii="宋体" w:hAnsi="宋体"/>
          <w:color w:val="auto"/>
          <w:sz w:val="24"/>
          <w:szCs w:val="24"/>
          <w:lang w:val="en-US" w:eastAsia="zh-CN"/>
        </w:rPr>
        <w:t>投标</w:t>
      </w:r>
      <w:r>
        <w:rPr>
          <w:rFonts w:hint="eastAsia" w:ascii="宋体" w:hAnsi="宋体"/>
          <w:color w:val="auto"/>
          <w:sz w:val="24"/>
          <w:szCs w:val="24"/>
        </w:rPr>
        <w:t>，现郑重作出以下承诺：</w:t>
      </w:r>
    </w:p>
    <w:p w14:paraId="78979909">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lang w:eastAsia="zh-CN"/>
        </w:rPr>
        <w:t>⑴</w:t>
      </w:r>
      <w:r>
        <w:rPr>
          <w:rFonts w:hint="eastAsia" w:ascii="宋体" w:hAnsi="宋体"/>
          <w:color w:val="auto"/>
          <w:sz w:val="24"/>
          <w:szCs w:val="24"/>
        </w:rPr>
        <w:t>我公司具有良好的信誉、</w:t>
      </w:r>
      <w:r>
        <w:rPr>
          <w:rFonts w:hint="eastAsia" w:ascii="宋体" w:hAnsi="宋体"/>
          <w:color w:val="auto"/>
          <w:sz w:val="24"/>
          <w:szCs w:val="24"/>
          <w:lang w:val="en-US" w:eastAsia="zh-CN"/>
        </w:rPr>
        <w:t>处于正常经营</w:t>
      </w:r>
      <w:r>
        <w:rPr>
          <w:rFonts w:hint="eastAsia" w:ascii="宋体" w:hAnsi="宋体"/>
          <w:color w:val="auto"/>
          <w:sz w:val="24"/>
          <w:szCs w:val="24"/>
        </w:rPr>
        <w:t>状态</w:t>
      </w:r>
      <w:r>
        <w:rPr>
          <w:rFonts w:hint="eastAsia" w:ascii="宋体" w:hAnsi="宋体"/>
          <w:color w:val="auto"/>
          <w:sz w:val="24"/>
          <w:szCs w:val="24"/>
          <w:lang w:eastAsia="zh-CN"/>
        </w:rPr>
        <w:t>；</w:t>
      </w:r>
    </w:p>
    <w:p w14:paraId="7E2C8536">
      <w:pPr>
        <w:numPr>
          <w:ilvl w:val="0"/>
          <w:numId w:val="0"/>
        </w:numPr>
        <w:kinsoku/>
        <w:overflowPunct/>
        <w:topLinePunct w:val="0"/>
        <w:bidi w:val="0"/>
        <w:spacing w:line="360" w:lineRule="auto"/>
        <w:ind w:leftChars="200" w:right="0" w:rightChars="0"/>
        <w:rPr>
          <w:rFonts w:hint="eastAsia" w:ascii="宋体" w:hAnsi="宋体"/>
          <w:color w:val="auto"/>
          <w:sz w:val="24"/>
          <w:szCs w:val="24"/>
          <w:lang w:val="en-US" w:eastAsia="zh-CN"/>
        </w:rPr>
      </w:pPr>
      <w:r>
        <w:rPr>
          <w:rFonts w:hint="eastAsia" w:ascii="宋体" w:hAnsi="宋体"/>
          <w:color w:val="auto"/>
          <w:sz w:val="24"/>
          <w:szCs w:val="24"/>
          <w:lang w:eastAsia="zh-CN"/>
        </w:rPr>
        <w:t>⑵</w:t>
      </w:r>
      <w:r>
        <w:rPr>
          <w:rFonts w:hint="eastAsia" w:ascii="宋体" w:hAnsi="宋体"/>
          <w:color w:val="auto"/>
          <w:sz w:val="24"/>
          <w:szCs w:val="24"/>
        </w:rPr>
        <w:t>我公司完全</w:t>
      </w:r>
      <w:r>
        <w:rPr>
          <w:rFonts w:hint="eastAsia" w:ascii="宋体" w:hAnsi="宋体"/>
          <w:color w:val="auto"/>
          <w:sz w:val="24"/>
          <w:szCs w:val="24"/>
          <w:lang w:val="en-US" w:eastAsia="zh-CN"/>
        </w:rPr>
        <w:t>按报价</w:t>
      </w:r>
      <w:r>
        <w:rPr>
          <w:rFonts w:hint="eastAsia" w:ascii="宋体" w:hAnsi="宋体"/>
          <w:color w:val="auto"/>
          <w:sz w:val="24"/>
          <w:szCs w:val="24"/>
        </w:rPr>
        <w:t>文件</w:t>
      </w:r>
      <w:r>
        <w:rPr>
          <w:rFonts w:hint="eastAsia" w:ascii="宋体" w:hAnsi="宋体"/>
          <w:color w:val="auto"/>
          <w:sz w:val="24"/>
          <w:szCs w:val="24"/>
          <w:lang w:val="en-US" w:eastAsia="zh-CN"/>
        </w:rPr>
        <w:t>严格执行；</w:t>
      </w:r>
    </w:p>
    <w:p w14:paraId="1D9D61FC">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⑶我公司将严格遵守投标的各项法律法规和程序，若有违规行为，愿意承担相应法律责任；</w:t>
      </w:r>
    </w:p>
    <w:p w14:paraId="6F2BCF8F">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⑷</w:t>
      </w:r>
      <w:r>
        <w:rPr>
          <w:rFonts w:hint="eastAsia" w:ascii="宋体" w:hAnsi="宋体" w:eastAsiaTheme="minorEastAsia" w:cstheme="minorBidi"/>
          <w:color w:val="auto"/>
          <w:kern w:val="2"/>
          <w:sz w:val="24"/>
          <w:szCs w:val="24"/>
          <w:lang w:val="en-US" w:eastAsia="zh-CN" w:bidi="ar-SA"/>
        </w:rPr>
        <w:t>若中标，我公司将按照合同约定的时间</w:t>
      </w:r>
      <w:r>
        <w:rPr>
          <w:rFonts w:hint="eastAsia" w:ascii="宋体" w:hAnsi="宋体" w:cstheme="minorBidi"/>
          <w:color w:val="auto"/>
          <w:kern w:val="2"/>
          <w:sz w:val="24"/>
          <w:szCs w:val="24"/>
          <w:lang w:val="en-US" w:eastAsia="zh-CN" w:bidi="ar-SA"/>
        </w:rPr>
        <w:t>提供服务</w:t>
      </w:r>
      <w:r>
        <w:rPr>
          <w:rFonts w:hint="eastAsia" w:ascii="宋体" w:hAnsi="宋体" w:eastAsiaTheme="minorEastAsia" w:cstheme="minorBidi"/>
          <w:color w:val="auto"/>
          <w:kern w:val="2"/>
          <w:sz w:val="24"/>
          <w:szCs w:val="24"/>
          <w:lang w:val="en-US" w:eastAsia="zh-CN" w:bidi="ar-SA"/>
        </w:rPr>
        <w:t>，确保</w:t>
      </w:r>
      <w:r>
        <w:rPr>
          <w:rFonts w:hint="eastAsia" w:ascii="宋体" w:hAnsi="宋体" w:cstheme="minorBidi"/>
          <w:color w:val="auto"/>
          <w:kern w:val="2"/>
          <w:sz w:val="24"/>
          <w:szCs w:val="24"/>
          <w:lang w:val="en-US" w:eastAsia="zh-CN" w:bidi="ar-SA"/>
        </w:rPr>
        <w:t>案件</w:t>
      </w:r>
      <w:r>
        <w:rPr>
          <w:rFonts w:hint="eastAsia" w:ascii="宋体" w:hAnsi="宋体" w:eastAsiaTheme="minorEastAsia" w:cstheme="minorBidi"/>
          <w:color w:val="auto"/>
          <w:kern w:val="2"/>
          <w:sz w:val="24"/>
          <w:szCs w:val="24"/>
          <w:lang w:val="en-US" w:eastAsia="zh-CN" w:bidi="ar-SA"/>
        </w:rPr>
        <w:t>顺利推进。</w:t>
      </w:r>
    </w:p>
    <w:p w14:paraId="14E4E47A">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r>
        <w:rPr>
          <w:rFonts w:hint="eastAsia" w:ascii="宋体" w:hAnsi="宋体" w:eastAsiaTheme="minorEastAsia" w:cstheme="minorBidi"/>
          <w:color w:val="auto"/>
          <w:kern w:val="2"/>
          <w:sz w:val="24"/>
          <w:szCs w:val="24"/>
          <w:lang w:val="en-US" w:eastAsia="zh-CN" w:bidi="ar-SA"/>
        </w:rPr>
        <w:t xml:space="preserve">⑸我公司保证所提供的所有资料真实、准确、有效，如有虚假，愿意接受相应处罚。 </w:t>
      </w:r>
      <w:r>
        <w:rPr>
          <w:rFonts w:hint="eastAsia" w:ascii="宋体" w:hAnsi="宋体"/>
          <w:color w:val="auto"/>
          <w:sz w:val="24"/>
          <w:szCs w:val="24"/>
          <w:lang w:val="en-US" w:eastAsia="zh-CN"/>
        </w:rPr>
        <w:t>一旦我方中标，愿意按照招标文件和招标人的规定和要求签订服务合同，并信守合同、保证质量、如期交货。</w:t>
      </w:r>
    </w:p>
    <w:p w14:paraId="673ECDF3">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sz w:val="24"/>
          <w:szCs w:val="24"/>
          <w:lang w:val="en-US" w:eastAsia="zh-CN"/>
        </w:rPr>
      </w:pPr>
    </w:p>
    <w:p w14:paraId="1B7420F3">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供应商</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（盖章）</w:t>
      </w:r>
    </w:p>
    <w:p w14:paraId="1D6B210D">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 xml:space="preserve">                                     </w:t>
      </w:r>
    </w:p>
    <w:p w14:paraId="3D019534">
      <w:pPr>
        <w:kinsoku/>
        <w:overflowPunct/>
        <w:topLinePunct w:val="0"/>
        <w:bidi w:val="0"/>
        <w:spacing w:line="360" w:lineRule="auto"/>
        <w:ind w:left="0" w:leftChars="0" w:right="0" w:rightChars="0" w:firstLine="4800" w:firstLineChars="2000"/>
        <w:rPr>
          <w:rFonts w:hint="eastAsia" w:ascii="宋体" w:hAnsi="宋体" w:cs="宋体"/>
          <w:b/>
          <w:bCs/>
          <w:color w:val="auto"/>
          <w:sz w:val="28"/>
          <w:szCs w:val="28"/>
        </w:rPr>
      </w:pPr>
      <w:r>
        <w:rPr>
          <w:rFonts w:hint="eastAsia" w:ascii="宋体" w:hAnsi="宋体"/>
          <w:color w:val="auto"/>
          <w:sz w:val="24"/>
          <w:szCs w:val="24"/>
        </w:rPr>
        <w:t xml:space="preserve"> 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5BB37836"/>
    <w:multiLevelType w:val="singleLevel"/>
    <w:tmpl w:val="5BB37836"/>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1A24F4"/>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F60B29"/>
    <w:rsid w:val="094A00EB"/>
    <w:rsid w:val="094D7C7A"/>
    <w:rsid w:val="097507C7"/>
    <w:rsid w:val="097D22E2"/>
    <w:rsid w:val="09AD2157"/>
    <w:rsid w:val="0A3C4D43"/>
    <w:rsid w:val="0B470389"/>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BB404F"/>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4B7FF0"/>
    <w:rsid w:val="1FA15E62"/>
    <w:rsid w:val="1FDB7383"/>
    <w:rsid w:val="20A629C0"/>
    <w:rsid w:val="21196F94"/>
    <w:rsid w:val="21263865"/>
    <w:rsid w:val="213571AA"/>
    <w:rsid w:val="215D400B"/>
    <w:rsid w:val="217D645B"/>
    <w:rsid w:val="21843C8D"/>
    <w:rsid w:val="21F13065"/>
    <w:rsid w:val="22327245"/>
    <w:rsid w:val="22A07CA6"/>
    <w:rsid w:val="237F15B6"/>
    <w:rsid w:val="240E783E"/>
    <w:rsid w:val="246966F1"/>
    <w:rsid w:val="2470465E"/>
    <w:rsid w:val="24CA19B7"/>
    <w:rsid w:val="24F6510A"/>
    <w:rsid w:val="24FA55ED"/>
    <w:rsid w:val="25CC5B88"/>
    <w:rsid w:val="25E46AA9"/>
    <w:rsid w:val="26933E36"/>
    <w:rsid w:val="26BC19A6"/>
    <w:rsid w:val="26F96584"/>
    <w:rsid w:val="279E3E6D"/>
    <w:rsid w:val="27A73E71"/>
    <w:rsid w:val="27B8643F"/>
    <w:rsid w:val="28564D7B"/>
    <w:rsid w:val="289607B9"/>
    <w:rsid w:val="28F11C08"/>
    <w:rsid w:val="290166AE"/>
    <w:rsid w:val="2A5A72A6"/>
    <w:rsid w:val="2A7A0382"/>
    <w:rsid w:val="2AAB5DE7"/>
    <w:rsid w:val="2AB147C6"/>
    <w:rsid w:val="2AC075D6"/>
    <w:rsid w:val="2C0635BA"/>
    <w:rsid w:val="2C612895"/>
    <w:rsid w:val="2C672453"/>
    <w:rsid w:val="2E3600BD"/>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6820A1"/>
    <w:rsid w:val="3FE536F1"/>
    <w:rsid w:val="40083152"/>
    <w:rsid w:val="40085CD0"/>
    <w:rsid w:val="4041301D"/>
    <w:rsid w:val="42587944"/>
    <w:rsid w:val="42932E0A"/>
    <w:rsid w:val="43243278"/>
    <w:rsid w:val="435B56FC"/>
    <w:rsid w:val="43754D8C"/>
    <w:rsid w:val="43884ABF"/>
    <w:rsid w:val="439A7535"/>
    <w:rsid w:val="44A00219"/>
    <w:rsid w:val="45367494"/>
    <w:rsid w:val="45877724"/>
    <w:rsid w:val="46673BA0"/>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457D08"/>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4C2108"/>
    <w:rsid w:val="586048F0"/>
    <w:rsid w:val="588549CE"/>
    <w:rsid w:val="58AE7DA1"/>
    <w:rsid w:val="58DD7D9A"/>
    <w:rsid w:val="58F433D9"/>
    <w:rsid w:val="59AD4E28"/>
    <w:rsid w:val="5B1D65E8"/>
    <w:rsid w:val="5B793214"/>
    <w:rsid w:val="5C8C341B"/>
    <w:rsid w:val="5D2F2B1E"/>
    <w:rsid w:val="5DEF5A0F"/>
    <w:rsid w:val="5DF72B16"/>
    <w:rsid w:val="5ECA3D86"/>
    <w:rsid w:val="5F4D50E3"/>
    <w:rsid w:val="602A0F80"/>
    <w:rsid w:val="60303C60"/>
    <w:rsid w:val="61E15FB7"/>
    <w:rsid w:val="626B0ACC"/>
    <w:rsid w:val="626F728B"/>
    <w:rsid w:val="62A42563"/>
    <w:rsid w:val="63210307"/>
    <w:rsid w:val="633B16F7"/>
    <w:rsid w:val="63613BBD"/>
    <w:rsid w:val="64132ACB"/>
    <w:rsid w:val="65387C9C"/>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0666977"/>
    <w:rsid w:val="71710FBA"/>
    <w:rsid w:val="72F9402A"/>
    <w:rsid w:val="733A4279"/>
    <w:rsid w:val="74125240"/>
    <w:rsid w:val="74D06143"/>
    <w:rsid w:val="75284014"/>
    <w:rsid w:val="75D4756D"/>
    <w:rsid w:val="75E36E5B"/>
    <w:rsid w:val="775744D2"/>
    <w:rsid w:val="77E24ED1"/>
    <w:rsid w:val="789E730E"/>
    <w:rsid w:val="79042BD4"/>
    <w:rsid w:val="7A450456"/>
    <w:rsid w:val="7AC516D6"/>
    <w:rsid w:val="7B66653C"/>
    <w:rsid w:val="7BBE5F26"/>
    <w:rsid w:val="7D902913"/>
    <w:rsid w:val="7DA00113"/>
    <w:rsid w:val="7E1200BC"/>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1381</Words>
  <Characters>1458</Characters>
  <Lines>16</Lines>
  <Paragraphs>4</Paragraphs>
  <TotalTime>11</TotalTime>
  <ScaleCrop>false</ScaleCrop>
  <LinksUpToDate>false</LinksUpToDate>
  <CharactersWithSpaces>1890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2025-11-25T07:40:59Z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eyJoZGlkIjoiYWE4ZmIyYWNkMjk0NWIzZDZiMTJkYjg1ODg2ODc0YjAiLCJ1c2VySWQiOiI5MTUyNzQyMDQifQ==</vt:lpwstr>
  </property>
  <property fmtid="{D5CDD505-2E9C-101B-9397-08002B2CF9AE}" pid="3" name="KSOProductBuildVer">
    <vt:lpwstr>2052-12.1.0.23542</vt:lpwstr>
  </property>
  <property fmtid="{D5CDD505-2E9C-101B-9397-08002B2CF9AE}" pid="4" name="ICV">
    <vt:lpwstr>BA4D990C2EEB432785E9DDD746CB289B_13</vt:lpwstr>
  </property>
</Properties>
</file>