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宏达股份磷化工分公司变送器采购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left"/>
        <w:rPr>
          <w:rFonts w:hint="default"/>
          <w:color w:val="auto"/>
          <w:lang w:val="en-US" w:eastAsia="zh-CN"/>
        </w:rPr>
      </w:pPr>
      <w:r>
        <w:rPr>
          <w:rFonts w:hint="eastAsia" w:ascii="黑体" w:hAnsi="黑体" w:eastAsia="黑体" w:cs="宋体"/>
          <w:b/>
          <w:color w:val="FF0000"/>
          <w:kern w:val="0"/>
          <w:sz w:val="32"/>
          <w:szCs w:val="32"/>
          <w:lang w:val="en-US" w:eastAsia="zh-CN"/>
        </w:rPr>
        <w:tab/>
      </w:r>
      <w:r>
        <w:rPr>
          <w:rFonts w:hint="eastAsia" w:ascii="黑体" w:hAnsi="黑体" w:eastAsia="黑体" w:cs="宋体"/>
          <w:b/>
          <w:color w:val="auto"/>
          <w:kern w:val="0"/>
          <w:sz w:val="32"/>
          <w:szCs w:val="32"/>
          <w:lang w:val="en-US" w:eastAsia="zh-CN"/>
        </w:rPr>
        <w:t>编号：SFLHG-GKBX-2025-HW117</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19</w:t>
      </w:r>
      <w:r>
        <w:rPr>
          <w:rFonts w:hint="eastAsia" w:cs="黑体" w:asciiTheme="minorEastAsia" w:hAnsiTheme="minorEastAsia" w:eastAsiaTheme="minorEastAsia"/>
          <w:b/>
          <w:bCs/>
          <w:sz w:val="30"/>
          <w:szCs w:val="30"/>
          <w:highlight w:val="none"/>
          <w:lang w:val="en-US" w:eastAsia="zh-CN"/>
        </w:rPr>
        <w:t>日</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四川宏达股份有限公司变送器</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6A93AE0D">
      <w:pPr>
        <w:pStyle w:val="5"/>
        <w:tabs>
          <w:tab w:val="left" w:pos="2499"/>
          <w:tab w:val="center" w:pos="5198"/>
        </w:tabs>
        <w:ind w:firstLine="4176" w:firstLineChars="1300"/>
        <w:jc w:val="left"/>
        <w:rPr>
          <w:rFonts w:hint="default"/>
          <w:color w:val="FF0000"/>
          <w:lang w:val="en-US" w:eastAsia="zh-CN"/>
        </w:rPr>
      </w:pPr>
      <w:r>
        <w:rPr>
          <w:rFonts w:hint="eastAsia" w:ascii="黑体" w:hAnsi="黑体" w:eastAsia="黑体" w:cs="宋体"/>
          <w:b/>
          <w:color w:val="auto"/>
          <w:kern w:val="0"/>
          <w:sz w:val="32"/>
          <w:szCs w:val="32"/>
          <w:lang w:val="en-US" w:eastAsia="zh-CN"/>
        </w:rPr>
        <w:t>编号：SFLHG-GKBX-2025-HW117</w:t>
      </w:r>
    </w:p>
    <w:p w14:paraId="408B2CCA">
      <w:pPr>
        <w:pStyle w:val="5"/>
        <w:jc w:val="center"/>
        <w:rPr>
          <w:rFonts w:hint="default"/>
          <w:lang w:val="en-US" w:eastAsia="zh-CN"/>
        </w:rPr>
      </w:pP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我公司磷化工分公司因生产需要需采购变送器，</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单/双法兰远传差压变送器</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w:t>
      </w:r>
      <w:r>
        <w:rPr>
          <w:rFonts w:hint="eastAsia" w:ascii="黑体" w:hAnsi="黑体" w:eastAsia="黑体" w:cs="黑体"/>
          <w:sz w:val="28"/>
          <w:szCs w:val="28"/>
          <w:lang w:val="en-US" w:eastAsia="zh-CN"/>
        </w:rPr>
        <w:t>名称及技术参数</w:t>
      </w:r>
      <w:r>
        <w:rPr>
          <w:rFonts w:hint="eastAsia" w:ascii="黑体" w:hAnsi="黑体" w:eastAsia="黑体" w:cs="黑体"/>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4920"/>
        <w:gridCol w:w="960"/>
        <w:gridCol w:w="2065"/>
      </w:tblGrid>
      <w:tr w14:paraId="32476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rPr>
            </w:pPr>
            <w:r>
              <w:rPr>
                <w:rFonts w:hint="eastAsia" w:ascii="黑体" w:hAnsi="黑体" w:eastAsia="黑体" w:cs="宋体"/>
                <w:kern w:val="0"/>
                <w:sz w:val="24"/>
              </w:rPr>
              <w:t>品名</w:t>
            </w:r>
          </w:p>
        </w:tc>
        <w:tc>
          <w:tcPr>
            <w:tcW w:w="492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技术参数</w:t>
            </w:r>
          </w:p>
        </w:tc>
        <w:tc>
          <w:tcPr>
            <w:tcW w:w="96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rPr>
            </w:pPr>
            <w:r>
              <w:rPr>
                <w:rFonts w:hint="eastAsia" w:ascii="黑体" w:hAnsi="黑体" w:eastAsia="黑体" w:cs="宋体"/>
                <w:kern w:val="0"/>
                <w:sz w:val="24"/>
              </w:rPr>
              <w:t>数量</w:t>
            </w:r>
          </w:p>
        </w:tc>
        <w:tc>
          <w:tcPr>
            <w:tcW w:w="2065" w:type="dxa"/>
            <w:tcBorders>
              <w:left w:val="single" w:color="auto" w:sz="4" w:space="0"/>
              <w:right w:val="single" w:color="auto" w:sz="4" w:space="0"/>
            </w:tcBorders>
            <w:noWrap w:val="0"/>
            <w:vAlign w:val="top"/>
          </w:tcPr>
          <w:p w14:paraId="7CC47B7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备注</w:t>
            </w:r>
          </w:p>
        </w:tc>
      </w:tr>
      <w:tr w14:paraId="4AC0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noWrap w:val="0"/>
            <w:vAlign w:val="center"/>
          </w:tcPr>
          <w:p w14:paraId="62FA63E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单法兰远传差压变送器</w:t>
            </w:r>
          </w:p>
        </w:tc>
        <w:tc>
          <w:tcPr>
            <w:tcW w:w="4920" w:type="dxa"/>
            <w:tcBorders>
              <w:right w:val="single" w:color="auto" w:sz="4" w:space="0"/>
            </w:tcBorders>
            <w:noWrap w:val="0"/>
            <w:vAlign w:val="center"/>
          </w:tcPr>
          <w:p w14:paraId="724A85F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量程（0~162.5）KPa；变送器精度：≤0.075%，</w:t>
            </w:r>
            <w:r>
              <w:rPr>
                <w:rFonts w:hint="eastAsia" w:ascii="黑体" w:hAnsi="黑体" w:eastAsia="黑体" w:cs="黑体"/>
                <w:sz w:val="24"/>
                <w:szCs w:val="24"/>
                <w:lang w:val="en-US" w:eastAsia="zh-CN"/>
              </w:rPr>
              <w:t>整体</w:t>
            </w:r>
            <w:r>
              <w:rPr>
                <w:rFonts w:hint="default" w:ascii="黑体" w:hAnsi="黑体" w:eastAsia="黑体" w:cs="黑体"/>
                <w:sz w:val="24"/>
                <w:szCs w:val="24"/>
                <w:lang w:val="en-US" w:eastAsia="zh-CN"/>
              </w:rPr>
              <w:t>精度≤0.2%；单膜片法兰DN80 PN16，材质304；膜片材质：钽；毛细管2m，材质304+F4，长2米；附：螺栓、支架材质304</w:t>
            </w:r>
          </w:p>
        </w:tc>
        <w:tc>
          <w:tcPr>
            <w:tcW w:w="96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8台</w:t>
            </w:r>
          </w:p>
        </w:tc>
        <w:tc>
          <w:tcPr>
            <w:tcW w:w="2065" w:type="dxa"/>
            <w:vMerge w:val="restart"/>
            <w:tcBorders>
              <w:left w:val="single" w:color="auto" w:sz="4" w:space="0"/>
              <w:right w:val="single" w:color="auto" w:sz="4" w:space="0"/>
            </w:tcBorders>
            <w:noWrap w:val="0"/>
            <w:vAlign w:val="center"/>
          </w:tcPr>
          <w:p w14:paraId="07EEF463">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推荐品牌：EJA、霍尼韦尔、威卡、罗斯蒙特</w:t>
            </w:r>
          </w:p>
        </w:tc>
      </w:tr>
      <w:tr w14:paraId="72ECD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noWrap w:val="0"/>
            <w:vAlign w:val="center"/>
          </w:tcPr>
          <w:p w14:paraId="79D4CA2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双法兰远传差压变送器</w:t>
            </w:r>
          </w:p>
        </w:tc>
        <w:tc>
          <w:tcPr>
            <w:tcW w:w="4920" w:type="dxa"/>
            <w:tcBorders>
              <w:right w:val="single" w:color="auto" w:sz="4" w:space="0"/>
            </w:tcBorders>
            <w:noWrap w:val="0"/>
            <w:vAlign w:val="center"/>
          </w:tcPr>
          <w:p w14:paraId="1652520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详见数据表</w:t>
            </w:r>
          </w:p>
        </w:tc>
        <w:tc>
          <w:tcPr>
            <w:tcW w:w="960" w:type="dxa"/>
            <w:tcBorders>
              <w:right w:val="single" w:color="auto" w:sz="4" w:space="0"/>
            </w:tcBorders>
            <w:noWrap w:val="0"/>
            <w:vAlign w:val="center"/>
          </w:tcPr>
          <w:p w14:paraId="11AF213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2台</w:t>
            </w:r>
          </w:p>
        </w:tc>
        <w:tc>
          <w:tcPr>
            <w:tcW w:w="2065" w:type="dxa"/>
            <w:vMerge w:val="continue"/>
            <w:tcBorders>
              <w:left w:val="single" w:color="auto" w:sz="4" w:space="0"/>
              <w:right w:val="single" w:color="auto" w:sz="4" w:space="0"/>
            </w:tcBorders>
            <w:noWrap w:val="0"/>
            <w:vAlign w:val="center"/>
          </w:tcPr>
          <w:p w14:paraId="380A24C3">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sz w:val="24"/>
                <w:szCs w:val="24"/>
                <w:lang w:val="en-US" w:eastAsia="zh-CN"/>
              </w:rPr>
            </w:pP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26536D6A">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0%货款；余合同总额的</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。以银行现汇或银行承兑支付。</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jc w:val="left"/>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2025年11月21日10时 00 分起通过四川宏达股份有限公司集采中心招投标平台(以下简称“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 27日10时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w:t>
      </w:r>
      <w:bookmarkStart w:id="17" w:name="_GoBack"/>
      <w:r>
        <w:rPr>
          <w:rFonts w:hint="eastAsia" w:ascii="黑体" w:hAnsi="黑体" w:eastAsia="黑体" w:cs="黑体"/>
          <w:color w:val="auto"/>
          <w:sz w:val="28"/>
          <w:szCs w:val="28"/>
        </w:rPr>
        <w:t>号</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提供选型截图以便比选人核验型号参数</w:t>
      </w:r>
      <w:r>
        <w:rPr>
          <w:rFonts w:hint="eastAsia" w:ascii="黑体" w:hAnsi="黑体" w:eastAsia="黑体" w:cs="黑体"/>
          <w:color w:val="auto"/>
          <w:sz w:val="28"/>
          <w:szCs w:val="28"/>
          <w:lang w:eastAsia="zh-CN"/>
        </w:rPr>
        <w:t>）、</w:t>
      </w:r>
      <w:bookmarkEnd w:id="17"/>
      <w:r>
        <w:rPr>
          <w:rFonts w:hint="eastAsia" w:ascii="黑体" w:hAnsi="黑体" w:eastAsia="黑体" w:cs="黑体"/>
          <w:color w:val="auto"/>
          <w:sz w:val="28"/>
          <w:szCs w:val="28"/>
          <w:lang w:val="en-US" w:eastAsia="zh-CN"/>
        </w:rPr>
        <w:t>品牌或生产商、</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01B1AB57">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②提供近三年（2022年5月-2025年5月）相关制造及销售业绩（附中标通知书或合同扫描件，中标通知书或合同包括已履约完成和正在履约均可，同一家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lang w:val="en-US" w:eastAsia="zh-CN"/>
        </w:rPr>
        <w:t>本项目采用合理最低价法进行比选。由比选人根据投标人报价函、参数配置等进行综合评审后确定中选人。</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3C6833CA">
      <w:pPr>
        <w:spacing w:line="420" w:lineRule="exact"/>
        <w:rPr>
          <w:rFonts w:ascii="黑体" w:hAnsi="黑体" w:eastAsia="黑体" w:cs="Times New Roman"/>
          <w:sz w:val="28"/>
          <w:szCs w:val="28"/>
        </w:rPr>
      </w:pPr>
      <w:r>
        <w:rPr>
          <w:rFonts w:hint="eastAsia" w:ascii="黑体" w:hAnsi="黑体" w:eastAsia="黑体" w:cs="黑体"/>
          <w:kern w:val="0"/>
          <w:sz w:val="28"/>
          <w:szCs w:val="28"/>
        </w:rPr>
        <w:t>②</w:t>
      </w:r>
      <w:r>
        <w:rPr>
          <w:rFonts w:hint="eastAsia" w:ascii="黑体" w:hAnsi="黑体" w:eastAsia="黑体" w:cs="黑体"/>
          <w:kern w:val="0"/>
          <w:sz w:val="28"/>
          <w:szCs w:val="28"/>
          <w:lang w:val="en-US" w:eastAsia="zh-CN"/>
        </w:rPr>
        <w:t>比选人相关职能部门计量检定</w:t>
      </w:r>
      <w:r>
        <w:rPr>
          <w:rFonts w:hint="eastAsia" w:ascii="黑体" w:hAnsi="黑体" w:eastAsia="黑体" w:cs="宋体"/>
          <w:kern w:val="0"/>
          <w:sz w:val="28"/>
          <w:szCs w:val="28"/>
        </w:rPr>
        <w:t>。</w:t>
      </w:r>
    </w:p>
    <w:p w14:paraId="36A292A5">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r>
        <w:rPr>
          <w:rFonts w:hint="eastAsia" w:ascii="黑体" w:hAnsi="黑体" w:eastAsia="黑体" w:cs="宋体"/>
          <w:kern w:val="0"/>
          <w:sz w:val="28"/>
          <w:szCs w:val="28"/>
          <w:lang w:val="en-US" w:eastAsia="zh-CN"/>
        </w:rPr>
        <w:t>技术咨询电话：王江13700903942</w:t>
      </w:r>
    </w:p>
    <w:p w14:paraId="102465BA">
      <w:pPr>
        <w:spacing w:line="420" w:lineRule="exact"/>
        <w:rPr>
          <w:rFonts w:hint="default" w:ascii="黑体" w:hAnsi="黑体" w:eastAsia="黑体" w:cs="宋体"/>
          <w:kern w:val="0"/>
          <w:sz w:val="28"/>
          <w:szCs w:val="28"/>
          <w:lang w:val="en-US" w:eastAsia="zh-CN"/>
        </w:rPr>
      </w:pP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532255CC">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30CD93A4">
      <w:pPr>
        <w:spacing w:line="420" w:lineRule="exact"/>
        <w:rPr>
          <w:rFonts w:hint="eastAsia" w:ascii="黑体" w:hAnsi="黑体" w:eastAsia="黑体" w:cs="宋体"/>
          <w:b/>
          <w:kern w:val="0"/>
          <w:sz w:val="28"/>
          <w:szCs w:val="28"/>
        </w:rPr>
      </w:pPr>
    </w:p>
    <w:p w14:paraId="75976ECC">
      <w:pPr>
        <w:spacing w:line="420" w:lineRule="exact"/>
        <w:rPr>
          <w:rFonts w:hint="eastAsia" w:ascii="黑体" w:hAnsi="黑体" w:eastAsia="黑体" w:cs="宋体"/>
          <w:b/>
          <w:kern w:val="0"/>
          <w:sz w:val="28"/>
          <w:szCs w:val="28"/>
        </w:rPr>
      </w:pPr>
    </w:p>
    <w:p w14:paraId="081B650A">
      <w:pPr>
        <w:spacing w:line="420" w:lineRule="exact"/>
        <w:rPr>
          <w:rFonts w:hint="eastAsia" w:ascii="黑体" w:hAnsi="黑体" w:eastAsia="黑体" w:cs="宋体"/>
          <w:b/>
          <w:kern w:val="0"/>
          <w:sz w:val="28"/>
          <w:szCs w:val="28"/>
        </w:rPr>
      </w:pPr>
    </w:p>
    <w:p w14:paraId="4427BAC7">
      <w:pPr>
        <w:spacing w:line="420" w:lineRule="exact"/>
        <w:rPr>
          <w:rFonts w:hint="eastAsia" w:ascii="黑体" w:hAnsi="黑体" w:eastAsia="黑体" w:cs="宋体"/>
          <w:b/>
          <w:kern w:val="0"/>
          <w:sz w:val="28"/>
          <w:szCs w:val="28"/>
        </w:rPr>
      </w:pPr>
    </w:p>
    <w:p w14:paraId="5F7A4909">
      <w:pPr>
        <w:spacing w:line="420" w:lineRule="exact"/>
        <w:rPr>
          <w:rFonts w:hint="eastAsia" w:ascii="黑体" w:hAnsi="黑体" w:eastAsia="黑体" w:cs="宋体"/>
          <w:b/>
          <w:kern w:val="0"/>
          <w:sz w:val="28"/>
          <w:szCs w:val="28"/>
        </w:rPr>
      </w:pP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0D784FD0">
      <w:p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18951453">
      <w:p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第二章 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单/双法兰远传差压变送器</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65B7478D">
      <w:pPr>
        <w:kinsoku/>
        <w:overflowPunct/>
        <w:topLinePunct w:val="0"/>
        <w:bidi w:val="0"/>
        <w:ind w:right="0" w:rightChars="0"/>
        <w:jc w:val="both"/>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975FA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rPr>
        <w:br w:type="page"/>
      </w:r>
    </w:p>
    <w:p w14:paraId="3498300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078365C6">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lang w:val="en-US" w:eastAsia="zh-CN"/>
        </w:rPr>
        <w:t>（一）营业执照</w:t>
      </w:r>
    </w:p>
    <w:p w14:paraId="27531DC3">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20D7E2B9">
      <w:pPr>
        <w:kinsoku/>
        <w:overflowPunct/>
        <w:topLinePunct w:val="0"/>
        <w:bidi w:val="0"/>
        <w:ind w:left="0" w:leftChars="0" w:right="0" w:rightChars="0" w:firstLine="562" w:firstLineChars="200"/>
        <w:jc w:val="both"/>
        <w:rPr>
          <w:rFonts w:ascii="宋体" w:hAnsi="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二</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1E5612B8">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67B14D1">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5D207F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44AB1C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F8E9F6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01F67B7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0F027A7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2042D2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C7E03FC">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81B3594">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16785D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2584C6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AAA188">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916518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21600B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33DC1A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2A432A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3BEA31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D9D249D">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6D2A085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3364B911">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1E4E8FB5">
      <w:pPr>
        <w:keepNext w:val="0"/>
        <w:keepLines w:val="0"/>
        <w:pageBreakBefore w:val="0"/>
        <w:kinsoku/>
        <w:wordWrap/>
        <w:overflowPunct/>
        <w:topLinePunct w:val="0"/>
        <w:autoSpaceDE/>
        <w:autoSpaceDN/>
        <w:bidi w:val="0"/>
        <w:spacing w:line="560" w:lineRule="exact"/>
        <w:ind w:firstLine="562" w:firstLineChars="200"/>
        <w:jc w:val="both"/>
        <w:textAlignment w:val="auto"/>
        <w:rPr>
          <w:rFonts w:hint="default" w:cs="宋体" w:asciiTheme="minorEastAsia" w:hAnsiTheme="minorEastAsia" w:eastAsiaTheme="minorEastAsia"/>
          <w:b/>
          <w:bCs/>
          <w:color w:val="auto"/>
          <w:kern w:val="0"/>
          <w:sz w:val="28"/>
          <w:szCs w:val="28"/>
          <w:highlight w:val="none"/>
          <w:u w:val="none"/>
          <w:lang w:val="en-US" w:eastAsia="zh-CN" w:bidi="ar-SA"/>
        </w:rPr>
      </w:pPr>
      <w:r>
        <w:rPr>
          <w:rFonts w:hint="eastAsia" w:cs="宋体" w:asciiTheme="minorEastAsia" w:hAnsiTheme="minorEastAsia"/>
          <w:b/>
          <w:bCs/>
          <w:color w:val="auto"/>
          <w:kern w:val="0"/>
          <w:sz w:val="28"/>
          <w:szCs w:val="28"/>
          <w:highlight w:val="none"/>
          <w:u w:val="none"/>
          <w:lang w:val="en-US" w:eastAsia="zh-CN" w:bidi="ar-SA"/>
        </w:rPr>
        <w:t>（三）报价文件</w:t>
      </w:r>
    </w:p>
    <w:p w14:paraId="7878611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比选申请人名称)：</w:t>
      </w:r>
    </w:p>
    <w:p w14:paraId="2AF203F6">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3B177099">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6EE22F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4BC3F9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50605E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0EC5EFA">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762F8380">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65220223">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05BB1DF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92FF57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93CED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6D9F3429">
      <w:pPr>
        <w:kinsoku/>
        <w:overflowPunct/>
        <w:topLinePunct w:val="0"/>
        <w:bidi w:val="0"/>
        <w:spacing w:line="360" w:lineRule="auto"/>
        <w:ind w:left="0" w:leftChars="0" w:right="0" w:rightChars="0" w:firstLine="480" w:firstLineChars="200"/>
        <w:rPr>
          <w:rFonts w:ascii="宋体" w:hAnsi="宋体"/>
          <w:color w:val="auto"/>
          <w:sz w:val="24"/>
        </w:rPr>
      </w:pPr>
    </w:p>
    <w:p w14:paraId="42D5B6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046BDD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E34D3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A6A673">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067DF850">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B34E2AD">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7807D300">
      <w:pPr>
        <w:pStyle w:val="50"/>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79E6E945">
      <w:pPr>
        <w:pStyle w:val="50"/>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明细</w:t>
      </w: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499"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570"/>
      </w:tblGrid>
      <w:tr w14:paraId="2D03133F">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570"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58452A3">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技术参数</w:t>
            </w:r>
          </w:p>
        </w:tc>
      </w:tr>
      <w:tr w14:paraId="4276F9DA">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570"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7B8F7DA">
            <w:pPr>
              <w:jc w:val="left"/>
              <w:rPr>
                <w:rFonts w:hint="eastAsia" w:ascii="宋体" w:hAnsi="宋体" w:eastAsia="宋体" w:cs="宋体"/>
                <w:b/>
                <w:i w:val="0"/>
                <w:color w:val="auto"/>
                <w:sz w:val="18"/>
                <w:szCs w:val="18"/>
                <w:highlight w:val="none"/>
                <w:u w:val="none"/>
              </w:rPr>
            </w:pPr>
          </w:p>
        </w:tc>
      </w:tr>
      <w:tr w14:paraId="38783DC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宋体" w:hAnsi="宋体" w:eastAsia="宋体" w:cs="宋体"/>
                <w:i w:val="0"/>
                <w:color w:val="auto"/>
                <w:sz w:val="18"/>
                <w:szCs w:val="18"/>
                <w:highlight w:val="none"/>
                <w:u w:val="none"/>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3CBA7A0">
            <w:pPr>
              <w:rPr>
                <w:rFonts w:hint="eastAsia" w:ascii="宋体" w:hAnsi="宋体" w:eastAsia="宋体" w:cs="宋体"/>
                <w:i w:val="0"/>
                <w:color w:val="auto"/>
                <w:sz w:val="18"/>
                <w:szCs w:val="18"/>
                <w:highlight w:val="none"/>
                <w:u w:val="none"/>
              </w:rPr>
            </w:pPr>
          </w:p>
        </w:tc>
      </w:tr>
      <w:tr w14:paraId="5CA8EE4F">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宋体" w:hAnsi="宋体" w:eastAsia="宋体" w:cs="宋体"/>
                <w:i w:val="0"/>
                <w:color w:val="auto"/>
                <w:sz w:val="18"/>
                <w:szCs w:val="18"/>
                <w:highlight w:val="none"/>
                <w:u w:val="none"/>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56AC36C">
            <w:pPr>
              <w:rPr>
                <w:rFonts w:hint="eastAsia" w:ascii="宋体" w:hAnsi="宋体" w:eastAsia="宋体" w:cs="宋体"/>
                <w:i w:val="0"/>
                <w:color w:val="auto"/>
                <w:sz w:val="18"/>
                <w:szCs w:val="18"/>
                <w:highlight w:val="none"/>
                <w:u w:val="none"/>
              </w:rPr>
            </w:pPr>
          </w:p>
        </w:tc>
      </w:tr>
      <w:tr w14:paraId="0D9D056A">
        <w:tblPrEx>
          <w:tblCellMar>
            <w:top w:w="0" w:type="dxa"/>
            <w:left w:w="0" w:type="dxa"/>
            <w:bottom w:w="0" w:type="dxa"/>
            <w:right w:w="0" w:type="dxa"/>
          </w:tblCellMar>
        </w:tblPrEx>
        <w:trPr>
          <w:trHeight w:val="75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0B39CC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不含税合计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CF9F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C4D1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0CC4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83FF903">
            <w:pPr>
              <w:rPr>
                <w:rFonts w:hint="eastAsia" w:ascii="宋体" w:hAnsi="宋体" w:eastAsia="宋体" w:cs="宋体"/>
                <w:i w:val="0"/>
                <w:color w:val="auto"/>
                <w:sz w:val="18"/>
                <w:szCs w:val="18"/>
                <w:highlight w:val="none"/>
                <w:u w:val="none"/>
              </w:rPr>
            </w:pPr>
          </w:p>
        </w:tc>
      </w:tr>
      <w:tr w14:paraId="0FED62D3">
        <w:tblPrEx>
          <w:shd w:val="clear" w:color="auto" w:fill="auto"/>
          <w:tblCellMar>
            <w:top w:w="0" w:type="dxa"/>
            <w:left w:w="0" w:type="dxa"/>
            <w:bottom w:w="0" w:type="dxa"/>
            <w:right w:w="0" w:type="dxa"/>
          </w:tblCellMar>
        </w:tblPrEx>
        <w:trPr>
          <w:trHeight w:val="75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9F74B9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税金（税率  %）</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BE3E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38F0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B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2865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7EA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EE5512F">
            <w:pPr>
              <w:rPr>
                <w:rFonts w:hint="eastAsia" w:ascii="宋体" w:hAnsi="宋体" w:eastAsia="宋体" w:cs="宋体"/>
                <w:i w:val="0"/>
                <w:color w:val="auto"/>
                <w:sz w:val="18"/>
                <w:szCs w:val="18"/>
                <w:highlight w:val="none"/>
                <w:u w:val="none"/>
              </w:rPr>
            </w:pPr>
          </w:p>
        </w:tc>
      </w:tr>
      <w:tr w14:paraId="321099C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9BD8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0056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C1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38D7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979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0B9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66CBA5">
            <w:pPr>
              <w:rPr>
                <w:rFonts w:hint="default" w:ascii="宋体" w:hAnsi="宋体" w:eastAsia="宋体" w:cs="宋体"/>
                <w:b/>
                <w:bCs/>
                <w:i w:val="0"/>
                <w:color w:val="auto"/>
                <w:sz w:val="18"/>
                <w:szCs w:val="18"/>
                <w:highlight w:val="none"/>
                <w:u w:val="none"/>
                <w:lang w:val="en-US" w:eastAsia="zh-CN"/>
              </w:rPr>
            </w:pPr>
          </w:p>
        </w:tc>
      </w:tr>
    </w:tbl>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020FF48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F6A2FC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A7C5FD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A7B75C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E33D00">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r>
        <w:rPr>
          <w:rFonts w:hint="eastAsia" w:ascii="宋体" w:hAnsi="宋体"/>
          <w:color w:val="auto"/>
          <w:szCs w:val="21"/>
        </w:rPr>
        <w:t xml:space="preserve">                    </w:t>
      </w:r>
    </w:p>
    <w:p w14:paraId="5CCAE2B9">
      <w:pPr>
        <w:numPr>
          <w:ilvl w:val="0"/>
          <w:numId w:val="4"/>
        </w:numPr>
        <w:shd w:val="clear" w:color="auto" w:fill="auto"/>
        <w:spacing w:line="360" w:lineRule="auto"/>
        <w:ind w:left="105" w:leftChars="0" w:firstLine="0" w:firstLineChars="0"/>
        <w:rPr>
          <w:rFonts w:hint="eastAsia"/>
          <w:b/>
          <w:bCs/>
          <w:color w:val="auto"/>
          <w:sz w:val="28"/>
          <w:szCs w:val="28"/>
          <w:u w:val="none"/>
          <w:lang w:val="en-US" w:eastAsia="zh-CN"/>
        </w:rPr>
      </w:pPr>
      <w:r>
        <w:rPr>
          <w:rFonts w:hint="eastAsia"/>
          <w:b/>
          <w:bCs/>
          <w:color w:val="auto"/>
          <w:sz w:val="28"/>
          <w:szCs w:val="28"/>
          <w:u w:val="none"/>
          <w:lang w:val="en-US" w:eastAsia="zh-CN"/>
        </w:rPr>
        <w:t>参数表（选型资料截图）</w:t>
      </w:r>
    </w:p>
    <w:p w14:paraId="0441E4AC">
      <w:pPr>
        <w:numPr>
          <w:ilvl w:val="0"/>
          <w:numId w:val="0"/>
        </w:numPr>
        <w:shd w:val="clear" w:color="auto" w:fill="auto"/>
        <w:spacing w:line="360" w:lineRule="auto"/>
        <w:ind w:left="105" w:leftChars="0"/>
        <w:rPr>
          <w:rFonts w:hint="default"/>
          <w:b/>
          <w:bCs/>
          <w:color w:val="auto"/>
          <w:u w:val="none"/>
          <w:lang w:val="en-US" w:eastAsia="zh-CN"/>
        </w:rPr>
      </w:pPr>
    </w:p>
    <w:p w14:paraId="2290C407">
      <w:pPr>
        <w:numPr>
          <w:ilvl w:val="0"/>
          <w:numId w:val="0"/>
        </w:numPr>
        <w:shd w:val="clear" w:color="auto" w:fill="auto"/>
        <w:spacing w:line="360" w:lineRule="auto"/>
        <w:ind w:left="105" w:leftChars="0"/>
        <w:rPr>
          <w:rFonts w:hint="default"/>
          <w:b/>
          <w:bCs/>
          <w:color w:val="auto"/>
          <w:u w:val="none"/>
          <w:lang w:val="en-US" w:eastAsia="zh-CN"/>
        </w:rPr>
      </w:pPr>
    </w:p>
    <w:p w14:paraId="4D89DDD5">
      <w:pPr>
        <w:numPr>
          <w:ilvl w:val="0"/>
          <w:numId w:val="0"/>
        </w:numPr>
        <w:shd w:val="clear" w:color="auto" w:fill="auto"/>
        <w:spacing w:line="360" w:lineRule="auto"/>
        <w:ind w:left="105" w:leftChars="0"/>
        <w:rPr>
          <w:rFonts w:hint="default"/>
          <w:b/>
          <w:bCs/>
          <w:color w:val="auto"/>
          <w:u w:val="none"/>
          <w:lang w:val="en-US" w:eastAsia="zh-CN"/>
        </w:rPr>
      </w:pPr>
    </w:p>
    <w:p w14:paraId="656E02B9">
      <w:pPr>
        <w:numPr>
          <w:ilvl w:val="0"/>
          <w:numId w:val="0"/>
        </w:numPr>
        <w:shd w:val="clear" w:color="auto" w:fill="auto"/>
        <w:spacing w:line="360" w:lineRule="auto"/>
        <w:ind w:left="105" w:leftChars="0"/>
        <w:rPr>
          <w:rFonts w:hint="default"/>
          <w:b/>
          <w:bCs/>
          <w:color w:val="auto"/>
          <w:u w:val="none"/>
          <w:lang w:val="en-US" w:eastAsia="zh-CN"/>
        </w:rPr>
      </w:pPr>
    </w:p>
    <w:p w14:paraId="528C0E78">
      <w:pPr>
        <w:numPr>
          <w:ilvl w:val="0"/>
          <w:numId w:val="0"/>
        </w:numPr>
        <w:shd w:val="clear" w:color="auto" w:fill="auto"/>
        <w:spacing w:line="360" w:lineRule="auto"/>
        <w:ind w:left="105" w:leftChars="0"/>
        <w:rPr>
          <w:rFonts w:hint="default"/>
          <w:b/>
          <w:bCs/>
          <w:color w:val="auto"/>
          <w:u w:val="none"/>
          <w:lang w:val="en-US" w:eastAsia="zh-CN"/>
        </w:rPr>
      </w:pPr>
    </w:p>
    <w:p w14:paraId="6E80744D">
      <w:pPr>
        <w:numPr>
          <w:ilvl w:val="0"/>
          <w:numId w:val="0"/>
        </w:numPr>
        <w:shd w:val="clear" w:color="auto" w:fill="auto"/>
        <w:spacing w:line="360" w:lineRule="auto"/>
        <w:ind w:left="105" w:leftChars="0"/>
        <w:rPr>
          <w:rFonts w:hint="default"/>
          <w:b/>
          <w:bCs/>
          <w:color w:val="auto"/>
          <w:u w:val="none"/>
          <w:lang w:val="en-US" w:eastAsia="zh-CN"/>
        </w:rPr>
      </w:pPr>
    </w:p>
    <w:p w14:paraId="70AFB160">
      <w:pPr>
        <w:numPr>
          <w:ilvl w:val="0"/>
          <w:numId w:val="0"/>
        </w:numPr>
        <w:shd w:val="clear" w:color="auto" w:fill="auto"/>
        <w:spacing w:line="360" w:lineRule="auto"/>
        <w:ind w:left="105" w:leftChars="0"/>
        <w:rPr>
          <w:rFonts w:hint="default"/>
          <w:b/>
          <w:bCs/>
          <w:color w:val="auto"/>
          <w:u w:val="none"/>
          <w:lang w:val="en-US" w:eastAsia="zh-CN"/>
        </w:rPr>
      </w:pPr>
    </w:p>
    <w:p w14:paraId="0063B05C">
      <w:pPr>
        <w:numPr>
          <w:ilvl w:val="0"/>
          <w:numId w:val="0"/>
        </w:numPr>
        <w:shd w:val="clear" w:color="auto" w:fill="auto"/>
        <w:spacing w:line="360" w:lineRule="auto"/>
        <w:ind w:left="105" w:leftChars="0"/>
        <w:rPr>
          <w:rFonts w:hint="default"/>
          <w:b/>
          <w:bCs/>
          <w:color w:val="auto"/>
          <w:u w:val="none"/>
          <w:lang w:val="en-US" w:eastAsia="zh-CN"/>
        </w:rPr>
      </w:pPr>
    </w:p>
    <w:p w14:paraId="07554FE5">
      <w:pPr>
        <w:numPr>
          <w:ilvl w:val="0"/>
          <w:numId w:val="0"/>
        </w:numPr>
        <w:shd w:val="clear" w:color="auto" w:fill="auto"/>
        <w:spacing w:line="360" w:lineRule="auto"/>
        <w:ind w:left="105" w:leftChars="0"/>
        <w:rPr>
          <w:rFonts w:hint="default"/>
          <w:b/>
          <w:bCs/>
          <w:color w:val="auto"/>
          <w:u w:val="none"/>
          <w:lang w:val="en-US" w:eastAsia="zh-CN"/>
        </w:rPr>
      </w:pPr>
    </w:p>
    <w:p w14:paraId="3F2D6187">
      <w:pPr>
        <w:numPr>
          <w:ilvl w:val="0"/>
          <w:numId w:val="0"/>
        </w:numPr>
        <w:shd w:val="clear" w:color="auto" w:fill="auto"/>
        <w:spacing w:line="360" w:lineRule="auto"/>
        <w:ind w:left="105" w:leftChars="0"/>
        <w:rPr>
          <w:rFonts w:hint="default"/>
          <w:b/>
          <w:bCs/>
          <w:color w:val="auto"/>
          <w:u w:val="none"/>
          <w:lang w:val="en-US" w:eastAsia="zh-CN"/>
        </w:rPr>
      </w:pPr>
    </w:p>
    <w:p w14:paraId="56C23D4D">
      <w:pPr>
        <w:numPr>
          <w:ilvl w:val="0"/>
          <w:numId w:val="0"/>
        </w:numPr>
        <w:shd w:val="clear" w:color="auto" w:fill="auto"/>
        <w:spacing w:line="360" w:lineRule="auto"/>
        <w:ind w:left="105" w:leftChars="0"/>
        <w:rPr>
          <w:rFonts w:hint="default"/>
          <w:b/>
          <w:bCs/>
          <w:color w:val="auto"/>
          <w:u w:val="none"/>
          <w:lang w:val="en-US" w:eastAsia="zh-CN"/>
        </w:rPr>
      </w:pPr>
    </w:p>
    <w:p w14:paraId="5A28093F">
      <w:pPr>
        <w:numPr>
          <w:ilvl w:val="0"/>
          <w:numId w:val="0"/>
        </w:numPr>
        <w:shd w:val="clear" w:color="auto" w:fill="auto"/>
        <w:spacing w:line="360" w:lineRule="auto"/>
        <w:ind w:left="105" w:leftChars="0"/>
        <w:rPr>
          <w:rFonts w:hint="default"/>
          <w:b/>
          <w:bCs/>
          <w:color w:val="auto"/>
          <w:u w:val="none"/>
          <w:lang w:val="en-US" w:eastAsia="zh-CN"/>
        </w:rPr>
      </w:pPr>
    </w:p>
    <w:p w14:paraId="506C3ABF">
      <w:pPr>
        <w:numPr>
          <w:ilvl w:val="0"/>
          <w:numId w:val="0"/>
        </w:numPr>
        <w:shd w:val="clear" w:color="auto" w:fill="auto"/>
        <w:spacing w:line="360" w:lineRule="auto"/>
        <w:ind w:left="105" w:leftChars="0"/>
        <w:rPr>
          <w:rFonts w:hint="default"/>
          <w:b/>
          <w:bCs/>
          <w:color w:val="auto"/>
          <w:u w:val="none"/>
          <w:lang w:val="en-US" w:eastAsia="zh-CN"/>
        </w:rPr>
      </w:pPr>
    </w:p>
    <w:p w14:paraId="5B864493">
      <w:pPr>
        <w:numPr>
          <w:ilvl w:val="0"/>
          <w:numId w:val="0"/>
        </w:numPr>
        <w:shd w:val="clear" w:color="auto" w:fill="auto"/>
        <w:spacing w:line="360" w:lineRule="auto"/>
        <w:ind w:left="105" w:leftChars="0"/>
        <w:rPr>
          <w:rFonts w:hint="default"/>
          <w:b/>
          <w:bCs/>
          <w:color w:val="auto"/>
          <w:u w:val="none"/>
          <w:lang w:val="en-US" w:eastAsia="zh-CN"/>
        </w:rPr>
      </w:pPr>
    </w:p>
    <w:p w14:paraId="708CD7D5">
      <w:pPr>
        <w:numPr>
          <w:ilvl w:val="0"/>
          <w:numId w:val="0"/>
        </w:numPr>
        <w:shd w:val="clear" w:color="auto" w:fill="auto"/>
        <w:spacing w:line="360" w:lineRule="auto"/>
        <w:ind w:left="105" w:leftChars="0"/>
        <w:rPr>
          <w:rFonts w:hint="default"/>
          <w:b/>
          <w:bCs/>
          <w:color w:val="auto"/>
          <w:u w:val="none"/>
          <w:lang w:val="en-US" w:eastAsia="zh-CN"/>
        </w:rPr>
      </w:pPr>
    </w:p>
    <w:p w14:paraId="0EF87007">
      <w:pPr>
        <w:numPr>
          <w:ilvl w:val="0"/>
          <w:numId w:val="0"/>
        </w:numPr>
        <w:shd w:val="clear" w:color="auto" w:fill="auto"/>
        <w:spacing w:line="360" w:lineRule="auto"/>
        <w:ind w:left="105" w:leftChars="0"/>
        <w:rPr>
          <w:rFonts w:hint="default"/>
          <w:b/>
          <w:bCs/>
          <w:color w:val="auto"/>
          <w:u w:val="none"/>
          <w:lang w:val="en-US" w:eastAsia="zh-CN"/>
        </w:rPr>
      </w:pPr>
    </w:p>
    <w:p w14:paraId="1534915B">
      <w:pPr>
        <w:numPr>
          <w:ilvl w:val="0"/>
          <w:numId w:val="0"/>
        </w:numPr>
        <w:shd w:val="clear" w:color="auto" w:fill="auto"/>
        <w:spacing w:line="360" w:lineRule="auto"/>
        <w:ind w:left="105" w:leftChars="0"/>
        <w:rPr>
          <w:rFonts w:hint="default"/>
          <w:b/>
          <w:bCs/>
          <w:color w:val="auto"/>
          <w:u w:val="none"/>
          <w:lang w:val="en-US" w:eastAsia="zh-CN"/>
        </w:rPr>
      </w:pPr>
    </w:p>
    <w:p w14:paraId="373A9BA2">
      <w:pPr>
        <w:numPr>
          <w:ilvl w:val="0"/>
          <w:numId w:val="0"/>
        </w:numPr>
        <w:shd w:val="clear" w:color="auto" w:fill="auto"/>
        <w:spacing w:line="360" w:lineRule="auto"/>
        <w:ind w:left="105" w:leftChars="0"/>
        <w:rPr>
          <w:rFonts w:hint="default"/>
          <w:b/>
          <w:bCs/>
          <w:color w:val="auto"/>
          <w:u w:val="none"/>
          <w:lang w:val="en-US" w:eastAsia="zh-CN"/>
        </w:rPr>
      </w:pPr>
    </w:p>
    <w:p w14:paraId="60C05C2D">
      <w:pPr>
        <w:numPr>
          <w:ilvl w:val="0"/>
          <w:numId w:val="0"/>
        </w:numPr>
        <w:shd w:val="clear" w:color="auto" w:fill="auto"/>
        <w:spacing w:line="360" w:lineRule="auto"/>
        <w:ind w:left="105" w:leftChars="0"/>
        <w:rPr>
          <w:rFonts w:hint="default"/>
          <w:b/>
          <w:bCs/>
          <w:color w:val="auto"/>
          <w:u w:val="none"/>
          <w:lang w:val="en-US" w:eastAsia="zh-CN"/>
        </w:rPr>
      </w:pPr>
    </w:p>
    <w:p w14:paraId="0A407CF7">
      <w:pPr>
        <w:numPr>
          <w:ilvl w:val="0"/>
          <w:numId w:val="0"/>
        </w:numPr>
        <w:shd w:val="clear" w:color="auto" w:fill="auto"/>
        <w:spacing w:line="360" w:lineRule="auto"/>
        <w:ind w:left="105" w:leftChars="0"/>
        <w:rPr>
          <w:rFonts w:hint="default"/>
          <w:b/>
          <w:bCs/>
          <w:color w:val="auto"/>
          <w:u w:val="none"/>
          <w:lang w:val="en-US" w:eastAsia="zh-CN"/>
        </w:rPr>
      </w:pPr>
    </w:p>
    <w:p w14:paraId="7634336B">
      <w:pPr>
        <w:numPr>
          <w:ilvl w:val="0"/>
          <w:numId w:val="0"/>
        </w:numPr>
        <w:shd w:val="clear" w:color="auto" w:fill="auto"/>
        <w:spacing w:line="360" w:lineRule="auto"/>
        <w:ind w:left="105" w:leftChars="0"/>
        <w:rPr>
          <w:rFonts w:hint="default"/>
          <w:b/>
          <w:bCs/>
          <w:color w:val="auto"/>
          <w:u w:val="none"/>
          <w:lang w:val="en-US" w:eastAsia="zh-CN"/>
        </w:rPr>
      </w:pPr>
    </w:p>
    <w:p w14:paraId="393CA301">
      <w:pPr>
        <w:numPr>
          <w:ilvl w:val="0"/>
          <w:numId w:val="0"/>
        </w:numPr>
        <w:shd w:val="clear" w:color="auto" w:fill="auto"/>
        <w:spacing w:line="360" w:lineRule="auto"/>
        <w:ind w:left="105" w:leftChars="0"/>
        <w:rPr>
          <w:rFonts w:hint="default"/>
          <w:b/>
          <w:bCs/>
          <w:color w:val="auto"/>
          <w:u w:val="none"/>
          <w:lang w:val="en-US" w:eastAsia="zh-CN"/>
        </w:rPr>
      </w:pPr>
    </w:p>
    <w:p w14:paraId="58AD30FB">
      <w:pPr>
        <w:numPr>
          <w:ilvl w:val="0"/>
          <w:numId w:val="0"/>
        </w:numPr>
        <w:shd w:val="clear" w:color="auto" w:fill="auto"/>
        <w:spacing w:line="360" w:lineRule="auto"/>
        <w:ind w:left="105" w:leftChars="0"/>
        <w:rPr>
          <w:rFonts w:hint="default"/>
          <w:b/>
          <w:bCs/>
          <w:color w:val="auto"/>
          <w:u w:val="none"/>
          <w:lang w:val="en-US" w:eastAsia="zh-CN"/>
        </w:rPr>
      </w:pPr>
    </w:p>
    <w:p w14:paraId="224A8662">
      <w:pPr>
        <w:numPr>
          <w:ilvl w:val="0"/>
          <w:numId w:val="0"/>
        </w:numPr>
        <w:shd w:val="clear" w:color="auto" w:fill="auto"/>
        <w:spacing w:line="360" w:lineRule="auto"/>
        <w:ind w:left="105" w:leftChars="0"/>
        <w:rPr>
          <w:rFonts w:hint="default"/>
          <w:b/>
          <w:bCs/>
          <w:color w:val="auto"/>
          <w:u w:val="none"/>
          <w:lang w:val="en-US" w:eastAsia="zh-CN"/>
        </w:rPr>
      </w:pPr>
    </w:p>
    <w:p w14:paraId="4689B916">
      <w:pPr>
        <w:numPr>
          <w:ilvl w:val="0"/>
          <w:numId w:val="0"/>
        </w:numPr>
        <w:shd w:val="clear" w:color="auto" w:fill="auto"/>
        <w:spacing w:line="360" w:lineRule="auto"/>
        <w:ind w:left="105" w:leftChars="0"/>
        <w:rPr>
          <w:rFonts w:hint="default"/>
          <w:b/>
          <w:bCs/>
          <w:color w:val="auto"/>
          <w:u w:val="none"/>
          <w:lang w:val="en-US" w:eastAsia="zh-CN"/>
        </w:rPr>
      </w:pPr>
    </w:p>
    <w:p w14:paraId="7963A52E">
      <w:pPr>
        <w:numPr>
          <w:ilvl w:val="0"/>
          <w:numId w:val="0"/>
        </w:numPr>
        <w:shd w:val="clear" w:color="auto" w:fill="auto"/>
        <w:spacing w:line="360" w:lineRule="auto"/>
        <w:ind w:left="105" w:leftChars="0"/>
        <w:rPr>
          <w:rFonts w:hint="default"/>
          <w:b/>
          <w:bCs/>
          <w:color w:val="auto"/>
          <w:u w:val="none"/>
          <w:lang w:val="en-US" w:eastAsia="zh-CN"/>
        </w:rPr>
      </w:pPr>
    </w:p>
    <w:p w14:paraId="1FB560F8">
      <w:pPr>
        <w:numPr>
          <w:ilvl w:val="0"/>
          <w:numId w:val="0"/>
        </w:numPr>
        <w:shd w:val="clear" w:color="auto" w:fill="auto"/>
        <w:spacing w:line="360" w:lineRule="auto"/>
        <w:ind w:left="105" w:leftChars="0"/>
        <w:rPr>
          <w:rFonts w:hint="default"/>
          <w:b/>
          <w:bCs/>
          <w:color w:val="auto"/>
          <w:u w:val="none"/>
          <w:lang w:val="en-US" w:eastAsia="zh-CN"/>
        </w:rPr>
      </w:pPr>
    </w:p>
    <w:p w14:paraId="23BE56FB">
      <w:pPr>
        <w:numPr>
          <w:ilvl w:val="0"/>
          <w:numId w:val="0"/>
        </w:numPr>
        <w:shd w:val="clear" w:color="auto" w:fill="auto"/>
        <w:spacing w:line="360" w:lineRule="auto"/>
        <w:ind w:left="105" w:leftChars="0"/>
        <w:rPr>
          <w:rFonts w:hint="default"/>
          <w:b/>
          <w:bCs/>
          <w:color w:val="auto"/>
          <w:u w:val="none"/>
          <w:lang w:val="en-US" w:eastAsia="zh-CN"/>
        </w:rPr>
      </w:pPr>
    </w:p>
    <w:p w14:paraId="2178E2D2">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0EE34C1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DDC2FA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2A6F23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71ECEC0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2FD0A84">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0056221">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507BC927">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8845A9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0145BF81">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1FDC581C">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5991EEF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4BE7F9C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E454479">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6C1C19D">
      <w:pPr>
        <w:jc w:val="center"/>
        <w:rPr>
          <w:rFonts w:hint="default" w:eastAsiaTheme="minorEastAsia"/>
          <w:b/>
          <w:bCs/>
          <w:color w:val="auto"/>
          <w:sz w:val="36"/>
          <w:szCs w:val="36"/>
          <w:lang w:val="en-US" w:eastAsia="zh-CN"/>
        </w:rPr>
      </w:pPr>
      <w:bookmarkStart w:id="2" w:name="_Hlk155791057"/>
      <w:bookmarkStart w:id="3" w:name="_Toc274236999"/>
      <w:bookmarkStart w:id="4" w:name="_Toc274596702"/>
      <w:bookmarkStart w:id="5" w:name="_Toc268793030"/>
      <w:bookmarkStart w:id="6" w:name="_Toc238797630"/>
      <w:bookmarkStart w:id="7" w:name="_Toc238552273"/>
      <w:bookmarkStart w:id="8" w:name="_Toc318986166"/>
      <w:bookmarkStart w:id="9" w:name="_Toc303149804"/>
      <w:bookmarkStart w:id="10" w:name="_Toc275019290"/>
      <w:bookmarkStart w:id="11" w:name="_Toc275019684"/>
      <w:bookmarkStart w:id="12" w:name="_Toc16684"/>
      <w:bookmarkStart w:id="13" w:name="_Toc269113527"/>
      <w:bookmarkStart w:id="14" w:name="_Toc275019836"/>
      <w:bookmarkStart w:id="15" w:name="_Toc275014947"/>
      <w:r>
        <w:rPr>
          <w:rFonts w:hint="eastAsia" w:ascii="宋体" w:hAnsi="宋体"/>
          <w:b/>
          <w:bCs/>
          <w:color w:val="auto"/>
          <w:sz w:val="32"/>
          <w:szCs w:val="32"/>
          <w:lang w:val="en-US" w:eastAsia="zh-CN"/>
        </w:rPr>
        <w:t xml:space="preserve">第三章 </w:t>
      </w:r>
      <w:r>
        <w:rPr>
          <w:rFonts w:hint="eastAsia" w:ascii="宋体" w:hAnsi="宋体"/>
          <w:b/>
          <w:bCs/>
          <w:color w:val="auto"/>
          <w:sz w:val="32"/>
          <w:szCs w:val="32"/>
        </w:rPr>
        <w:t>合同</w:t>
      </w:r>
      <w:r>
        <w:rPr>
          <w:rFonts w:hint="eastAsia" w:ascii="宋体" w:hAnsi="宋体"/>
          <w:b/>
          <w:bCs/>
          <w:color w:val="auto"/>
          <w:sz w:val="32"/>
          <w:szCs w:val="32"/>
          <w:lang w:val="en-US" w:eastAsia="zh-CN"/>
        </w:rPr>
        <w:t>条款及格式（无需在响应文件中体现）</w:t>
      </w:r>
    </w:p>
    <w:bookmarkEnd w:id="2"/>
    <w:p w14:paraId="14902A15">
      <w:pPr>
        <w:widowControl/>
        <w:jc w:val="left"/>
        <w:rPr>
          <w:rFonts w:hint="eastAsia" w:ascii="宋体" w:hAnsi="宋体"/>
          <w:color w:val="auto"/>
          <w:kern w:val="0"/>
          <w:szCs w:val="21"/>
        </w:rPr>
      </w:pPr>
    </w:p>
    <w:p w14:paraId="6BC70F48">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49F043E9">
      <w:pPr>
        <w:spacing w:line="400" w:lineRule="exact"/>
        <w:jc w:val="center"/>
        <w:rPr>
          <w:rFonts w:ascii="黑体" w:hAnsi="黑体" w:eastAsia="黑体"/>
          <w:bCs/>
          <w:color w:val="auto"/>
          <w:sz w:val="36"/>
          <w:szCs w:val="36"/>
        </w:rPr>
      </w:pPr>
    </w:p>
    <w:p w14:paraId="287FAF92">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1CBA050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3D9CF26E">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41BE543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2BF9E93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1FDF2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C56470">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D4F5B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A79702">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6EC6C926">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10ECD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D498F">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CCB373">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2B32C172">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21CCC21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2192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472E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4A263B">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5B847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238EB8">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50AD98">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3365C3">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1F1A2C">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13A7AEA1">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4F5B66D">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D382D7">
            <w:pPr>
              <w:pStyle w:val="48"/>
              <w:spacing w:line="400" w:lineRule="exact"/>
              <w:ind w:firstLine="0" w:firstLineChars="0"/>
              <w:jc w:val="center"/>
              <w:rPr>
                <w:rFonts w:ascii="黑体" w:hAnsi="黑体" w:eastAsia="黑体" w:cs="黑体"/>
                <w:b w:val="0"/>
                <w:bCs/>
                <w:color w:val="auto"/>
                <w:szCs w:val="21"/>
              </w:rPr>
            </w:pPr>
          </w:p>
        </w:tc>
      </w:tr>
      <w:tr w14:paraId="63111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9F8B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521F04F6">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538022E5">
      <w:pPr>
        <w:spacing w:line="400" w:lineRule="exact"/>
        <w:rPr>
          <w:rFonts w:hint="eastAsia" w:ascii="黑体" w:hAnsi="黑体" w:eastAsia="黑体" w:cs="黑体"/>
          <w:color w:val="auto"/>
          <w:kern w:val="0"/>
          <w:sz w:val="24"/>
          <w:szCs w:val="24"/>
          <w:lang w:val="en-US" w:eastAsia="zh-CN" w:bidi="ar-SA"/>
        </w:rPr>
      </w:pPr>
      <w:bookmarkStart w:id="16"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4331AA4E">
      <w:pPr>
        <w:pStyle w:val="5"/>
        <w:spacing w:before="26"/>
        <w:ind w:left="0" w:leftChars="0" w:firstLine="0" w:firstLineChars="0"/>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3CA0C527">
      <w:pPr>
        <w:spacing w:line="440" w:lineRule="exact"/>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A03D3C3">
      <w:pPr>
        <w:pStyle w:val="12"/>
        <w:numPr>
          <w:ilvl w:val="0"/>
          <w:numId w:val="0"/>
        </w:numPr>
        <w:spacing w:before="0" w:beforeAutospacing="0" w:after="0" w:afterAutospacing="0" w:line="460" w:lineRule="exact"/>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7BF2AC63">
      <w:pPr>
        <w:pStyle w:val="5"/>
        <w:spacing w:before="137" w:line="189" w:lineRule="auto"/>
        <w:ind w:left="0" w:leftChars="0" w:firstLine="0" w:firstLineChars="0"/>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1009D93C">
      <w:pPr>
        <w:pStyle w:val="12"/>
        <w:numPr>
          <w:ilvl w:val="0"/>
          <w:numId w:val="0"/>
        </w:numPr>
        <w:spacing w:before="0" w:beforeAutospacing="0" w:after="0" w:afterAutospacing="0" w:line="460" w:lineRule="exact"/>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5BF589E2">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77D8CA19">
      <w:pPr>
        <w:pStyle w:val="5"/>
        <w:spacing w:before="186" w:line="332"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56F3654C">
      <w:pPr>
        <w:pStyle w:val="5"/>
        <w:spacing w:before="186" w:line="360" w:lineRule="auto"/>
        <w:ind w:left="0" w:leftChars="0" w:right="296" w:firstLine="0" w:firstLineChars="0"/>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kern w:val="2"/>
          <w:sz w:val="24"/>
          <w:szCs w:val="24"/>
          <w:lang w:val="en-US" w:eastAsia="zh-CN" w:bidi="ar-SA"/>
        </w:rPr>
        <w:t>1.买方的真实意思表示以买方用印公章/合同专用章后的合同为准，本合同项下加盖的其他买方印章及买方员工签字无效，对买 方不具有约束力。若由此给卖方造成损失的，买方不承担任何责任。</w:t>
      </w:r>
    </w:p>
    <w:p w14:paraId="3451FC02">
      <w:pPr>
        <w:pStyle w:val="5"/>
        <w:spacing w:before="186" w:line="360" w:lineRule="auto"/>
        <w:ind w:left="0" w:leftChars="0" w:right="296" w:firstLine="0" w:firstLineChars="0"/>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2.质量问题处理：质保期内，经双方业务代表现场检查并认可确是产品质量问题的，卖方应无条件予以更换或退货，更换或退货所产生的所有费用，由卖方全额承担；如买方选择退货处理的，卖方须在买方发出退货通知后7个自然日内全额退还买方已付款项，同时买卖双方需另行签订产品质量问题处理协议书。</w:t>
      </w:r>
    </w:p>
    <w:p w14:paraId="7E3B3933">
      <w:pPr>
        <w:pStyle w:val="5"/>
        <w:spacing w:before="186" w:line="360"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kern w:val="2"/>
          <w:sz w:val="24"/>
          <w:szCs w:val="24"/>
          <w:lang w:val="en-US" w:eastAsia="zh-CN" w:bidi="ar-SA"/>
        </w:rPr>
        <w:t>3.双方以本合同载明的通讯联络方式作为通知的依据，双方员工通过未载明</w:t>
      </w:r>
      <w:r>
        <w:rPr>
          <w:rFonts w:hint="eastAsia" w:ascii="黑体" w:hAnsi="黑体" w:eastAsia="黑体" w:cs="黑体"/>
          <w:color w:val="auto"/>
          <w:sz w:val="24"/>
          <w:szCs w:val="24"/>
          <w:lang w:eastAsia="zh-CN"/>
        </w:rPr>
        <w:t>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327C4BC">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4</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4CF4526">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F6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5DEBB89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6831A07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2153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15CA9AE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5D4582E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2586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AD6E22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E3866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0C0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60E8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073AC1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5C8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2EF9E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0A2D97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B66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606A18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6B1F505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393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CD5132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62CF850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3D65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6B80E1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05C4EBA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5C42741D">
      <w:pPr>
        <w:widowControl/>
        <w:jc w:val="left"/>
        <w:rPr>
          <w:rFonts w:hint="eastAsia" w:ascii="宋体" w:hAnsi="宋体" w:cs="仿宋" w:eastAsiaTheme="minorEastAsia"/>
          <w:color w:val="auto"/>
          <w:sz w:val="24"/>
          <w:szCs w:val="24"/>
          <w:lang w:val="en-US" w:eastAsia="zh-CN"/>
        </w:rPr>
      </w:pPr>
    </w:p>
    <w:bookmarkEnd w:id="3"/>
    <w:bookmarkEnd w:id="4"/>
    <w:bookmarkEnd w:id="5"/>
    <w:bookmarkEnd w:id="6"/>
    <w:bookmarkEnd w:id="7"/>
    <w:bookmarkEnd w:id="8"/>
    <w:bookmarkEnd w:id="9"/>
    <w:bookmarkEnd w:id="10"/>
    <w:bookmarkEnd w:id="11"/>
    <w:bookmarkEnd w:id="12"/>
    <w:bookmarkEnd w:id="13"/>
    <w:bookmarkEnd w:id="14"/>
    <w:bookmarkEnd w:id="15"/>
    <w:p w14:paraId="4588A671">
      <w:pPr>
        <w:widowControl/>
        <w:jc w:val="left"/>
        <w:rPr>
          <w:rFonts w:hint="eastAsia" w:ascii="宋体" w:hAnsi="宋体" w:cs="仿宋" w:eastAsiaTheme="minorEastAsia"/>
          <w:color w:val="auto"/>
          <w:szCs w:val="21"/>
          <w:lang w:val="en-US" w:eastAsia="zh-CN"/>
        </w:rPr>
      </w:pPr>
    </w:p>
    <w:p w14:paraId="098DABCE">
      <w:p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00D4069">
      <w:p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BCDA81A">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91291EA"/>
    <w:multiLevelType w:val="singleLevel"/>
    <w:tmpl w:val="391291EA"/>
    <w:lvl w:ilvl="0" w:tentative="0">
      <w:start w:val="4"/>
      <w:numFmt w:val="chineseCounting"/>
      <w:suff w:val="nothing"/>
      <w:lvlText w:val="（%1）"/>
      <w:lvlJc w:val="left"/>
      <w:pPr>
        <w:ind w:left="105" w:leftChars="0" w:firstLine="0" w:firstLineChars="0"/>
      </w:pPr>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0E5EE4"/>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7C91B5C"/>
    <w:rsid w:val="18AA2CE1"/>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99230D"/>
    <w:rsid w:val="21F13065"/>
    <w:rsid w:val="22A07CA6"/>
    <w:rsid w:val="237F15B6"/>
    <w:rsid w:val="240E783E"/>
    <w:rsid w:val="246966F1"/>
    <w:rsid w:val="2470465E"/>
    <w:rsid w:val="24F6510A"/>
    <w:rsid w:val="24FA55ED"/>
    <w:rsid w:val="25CC5B88"/>
    <w:rsid w:val="25EA69AA"/>
    <w:rsid w:val="26933E36"/>
    <w:rsid w:val="26BC19A6"/>
    <w:rsid w:val="279E3E6D"/>
    <w:rsid w:val="27A73E71"/>
    <w:rsid w:val="27B8643F"/>
    <w:rsid w:val="28564D7B"/>
    <w:rsid w:val="289607B9"/>
    <w:rsid w:val="28F11C08"/>
    <w:rsid w:val="28F7661E"/>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92163B"/>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573E86"/>
    <w:rsid w:val="6DCF182B"/>
    <w:rsid w:val="6EC26D02"/>
    <w:rsid w:val="6F712728"/>
    <w:rsid w:val="6FF06CE8"/>
    <w:rsid w:val="71710FBA"/>
    <w:rsid w:val="72F9402A"/>
    <w:rsid w:val="730E1804"/>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1535</Words>
  <Characters>1705</Characters>
  <Lines>16</Lines>
  <Paragraphs>4</Paragraphs>
  <TotalTime>2</TotalTime>
  <ScaleCrop>false</ScaleCrop>
  <LinksUpToDate>false</LinksUpToDate>
  <CharactersWithSpaces>2453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2025-11-20T11:35:38Z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