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p>
    <w:p w14:paraId="64D0A7B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cs="黑体" w:asciiTheme="minorEastAsia" w:hAnsiTheme="minorEastAsia" w:eastAsiaTheme="minorEastAsia"/>
          <w:color w:val="auto"/>
          <w:sz w:val="84"/>
          <w:szCs w:val="84"/>
          <w:highlight w:val="none"/>
          <w:lang w:val="en-US"/>
        </w:rPr>
      </w:pPr>
      <w:r>
        <w:rPr>
          <w:rFonts w:hint="eastAsia" w:ascii="方正小标宋简体" w:hAnsi="方正小标宋简体" w:eastAsia="方正小标宋简体" w:cs="方正小标宋简体"/>
          <w:color w:val="000000"/>
          <w:sz w:val="44"/>
          <w:szCs w:val="44"/>
          <w:lang w:val="en-US" w:eastAsia="zh-CN"/>
        </w:rPr>
        <w:t>宏达股份磷化工分公司</w:t>
      </w:r>
      <w:r>
        <w:rPr>
          <w:rFonts w:hint="default" w:ascii="Times New Roman" w:hAnsi="Times New Roman" w:eastAsia="方正小标宋简体" w:cs="Times New Roman"/>
          <w:color w:val="000000"/>
          <w:sz w:val="44"/>
          <w:szCs w:val="44"/>
          <w:lang w:val="en-US" w:eastAsia="zh-CN"/>
        </w:rPr>
        <w:t>职业病危害预评价报告书</w:t>
      </w:r>
      <w:r>
        <w:rPr>
          <w:rFonts w:hint="eastAsia" w:ascii="Times New Roman" w:hAnsi="Times New Roman" w:eastAsia="方正小标宋简体" w:cs="Times New Roman"/>
          <w:color w:val="000000"/>
          <w:sz w:val="44"/>
          <w:szCs w:val="44"/>
          <w:lang w:val="en-US" w:eastAsia="zh-CN"/>
        </w:rPr>
        <w:t>及职业病防护设施设计专篇编制</w:t>
      </w:r>
      <w:r>
        <w:rPr>
          <w:rFonts w:hint="default" w:ascii="Times New Roman" w:hAnsi="Times New Roman" w:eastAsia="方正小标宋简体" w:cs="Times New Roman"/>
          <w:color w:val="000000"/>
          <w:sz w:val="44"/>
          <w:szCs w:val="44"/>
          <w:lang w:val="en-US" w:eastAsia="zh-CN"/>
        </w:rPr>
        <w:t>服务</w:t>
      </w:r>
      <w:r>
        <w:rPr>
          <w:rFonts w:hint="eastAsia" w:ascii="Times New Roman" w:hAnsi="Times New Roman" w:eastAsia="方正小标宋简体" w:cs="Times New Roman"/>
          <w:color w:val="000000"/>
          <w:sz w:val="44"/>
          <w:szCs w:val="44"/>
          <w:lang w:val="en-US" w:eastAsia="zh-CN"/>
        </w:rPr>
        <w:t>公开比选</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2"/>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2"/>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编号：SFLHG-GKBX-2025-FW115</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四川宏达股份有限公司什邡磷化工分公司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11</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17</w:t>
      </w:r>
      <w:r>
        <w:rPr>
          <w:rFonts w:hint="eastAsia" w:cs="黑体" w:asciiTheme="minorEastAsia" w:hAnsiTheme="minorEastAsia" w:eastAsiaTheme="minorEastAsia"/>
          <w:b/>
          <w:bCs/>
          <w:color w:val="auto"/>
          <w:sz w:val="30"/>
          <w:szCs w:val="30"/>
          <w:highlight w:val="none"/>
          <w:lang w:val="en-US" w:eastAsia="zh-CN"/>
        </w:rPr>
        <w:t>日</w:t>
      </w:r>
    </w:p>
    <w:p w14:paraId="73D0156D">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宏达股份磷化工分公司职业病危害预评价报告书</w:t>
      </w:r>
      <w:r>
        <w:rPr>
          <w:rFonts w:hint="eastAsia" w:ascii="黑体" w:hAnsi="黑体" w:eastAsia="黑体" w:cs="宋体"/>
          <w:b/>
          <w:color w:val="auto"/>
          <w:kern w:val="0"/>
          <w:sz w:val="32"/>
          <w:szCs w:val="32"/>
          <w:lang w:val="en-US" w:eastAsia="zh-CN"/>
        </w:rPr>
        <w:t>及职业病防护设施设计专篇</w:t>
      </w:r>
      <w:r>
        <w:rPr>
          <w:rFonts w:hint="eastAsia" w:ascii="黑体" w:hAnsi="黑体" w:eastAsia="黑体" w:cs="宋体"/>
          <w:b/>
          <w:color w:val="auto"/>
          <w:kern w:val="0"/>
          <w:sz w:val="32"/>
          <w:szCs w:val="32"/>
        </w:rPr>
        <w:t>编制服务公开比选</w:t>
      </w:r>
    </w:p>
    <w:p w14:paraId="1977F599">
      <w:pPr>
        <w:pStyle w:val="2"/>
        <w:rPr>
          <w:rFonts w:hint="eastAsia"/>
          <w:lang w:val="en-US" w:eastAsia="zh-CN"/>
        </w:rPr>
      </w:pP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6200157B">
      <w:pPr>
        <w:widowControl/>
        <w:shd w:val="clear" w:color="auto" w:fill="FFFFFF"/>
        <w:spacing w:line="400" w:lineRule="exact"/>
        <w:ind w:firstLine="371"/>
        <w:jc w:val="lef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w:t>
      </w:r>
      <w:r>
        <w:rPr>
          <w:rFonts w:hint="eastAsia" w:ascii="黑体" w:hAnsi="黑体" w:eastAsia="黑体" w:cs="宋体"/>
          <w:color w:val="auto"/>
          <w:kern w:val="0"/>
          <w:sz w:val="28"/>
          <w:szCs w:val="28"/>
        </w:rPr>
        <w:t>宏达股份磷化工分公司职业病危害预评价报告书及职业病防护设施设计专篇编制服务进行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57E5E844">
      <w:pPr>
        <w:spacing w:line="360" w:lineRule="exact"/>
        <w:jc w:val="both"/>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一、服务内容</w:t>
      </w:r>
    </w:p>
    <w:p w14:paraId="10616962">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 xml:space="preserve"> </w:t>
      </w:r>
      <w:r>
        <w:rPr>
          <w:rFonts w:hint="eastAsia" w:ascii="黑体" w:hAnsi="黑体" w:eastAsia="黑体" w:cs="宋体"/>
          <w:color w:val="auto"/>
          <w:kern w:val="0"/>
          <w:sz w:val="28"/>
          <w:szCs w:val="28"/>
          <w:lang w:val="en-US" w:eastAsia="zh-CN"/>
        </w:rPr>
        <w:t>服务内容：编制《磷石膏循环利用场环保提升项目职业病危害预评价报告书》及《磷石膏循环利用场环保提升项目职业病防护设施设计专篇》。</w:t>
      </w:r>
    </w:p>
    <w:p w14:paraId="566A44AD">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2.服务</w:t>
      </w:r>
      <w:r>
        <w:rPr>
          <w:rFonts w:hint="eastAsia" w:ascii="黑体" w:hAnsi="黑体" w:eastAsia="黑体" w:cs="宋体"/>
          <w:color w:val="auto"/>
          <w:kern w:val="0"/>
          <w:sz w:val="28"/>
          <w:szCs w:val="28"/>
        </w:rPr>
        <w:t>地点：</w:t>
      </w:r>
      <w:r>
        <w:rPr>
          <w:rFonts w:hint="eastAsia" w:ascii="黑体" w:hAnsi="黑体" w:eastAsia="黑体" w:cs="宋体"/>
          <w:color w:val="auto"/>
          <w:kern w:val="0"/>
          <w:sz w:val="28"/>
          <w:szCs w:val="28"/>
          <w:lang w:val="en-US" w:eastAsia="zh-CN"/>
        </w:rPr>
        <w:t>四川省什邡市</w:t>
      </w:r>
      <w:r>
        <w:rPr>
          <w:rFonts w:hint="eastAsia" w:ascii="黑体" w:hAnsi="黑体" w:eastAsia="黑体" w:cs="宋体"/>
          <w:color w:val="auto"/>
          <w:kern w:val="0"/>
          <w:sz w:val="28"/>
          <w:szCs w:val="28"/>
        </w:rPr>
        <w:t>。</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二、比选人：四川宏达股份有限公司  </w:t>
      </w:r>
    </w:p>
    <w:p w14:paraId="0C48047A">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114A47A8">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1.资质要求：具有</w:t>
      </w:r>
      <w:r>
        <w:rPr>
          <w:rFonts w:hint="eastAsia" w:ascii="黑体" w:hAnsi="黑体" w:eastAsia="黑体" w:cs="宋体"/>
          <w:color w:val="auto"/>
          <w:kern w:val="0"/>
          <w:sz w:val="28"/>
          <w:szCs w:val="28"/>
          <w:lang w:val="en-US" w:eastAsia="zh-CN"/>
        </w:rPr>
        <w:t>职业卫生技术服务机构资质证书且包含“</w:t>
      </w:r>
      <w:r>
        <w:rPr>
          <w:rFonts w:hint="default" w:ascii="黑体" w:hAnsi="黑体" w:eastAsia="黑体" w:cs="宋体"/>
          <w:color w:val="auto"/>
          <w:kern w:val="0"/>
          <w:sz w:val="28"/>
          <w:szCs w:val="28"/>
          <w:lang w:val="en-US" w:eastAsia="zh-CN"/>
        </w:rPr>
        <w:t>职业病危害评价</w:t>
      </w:r>
      <w:r>
        <w:rPr>
          <w:rFonts w:hint="eastAsia" w:ascii="黑体" w:hAnsi="黑体" w:eastAsia="黑体" w:cs="宋体"/>
          <w:color w:val="auto"/>
          <w:kern w:val="0"/>
          <w:sz w:val="28"/>
          <w:szCs w:val="28"/>
          <w:lang w:val="en-US" w:eastAsia="zh-CN"/>
        </w:rPr>
        <w:t>”</w:t>
      </w:r>
      <w:r>
        <w:rPr>
          <w:rFonts w:hint="default" w:ascii="黑体" w:hAnsi="黑体" w:eastAsia="黑体" w:cs="宋体"/>
          <w:color w:val="auto"/>
          <w:kern w:val="0"/>
          <w:sz w:val="28"/>
          <w:szCs w:val="28"/>
          <w:lang w:val="en-US" w:eastAsia="zh-CN"/>
        </w:rPr>
        <w:t> </w:t>
      </w:r>
      <w:r>
        <w:rPr>
          <w:rFonts w:hint="eastAsia" w:ascii="黑体" w:hAnsi="黑体" w:eastAsia="黑体" w:cs="宋体"/>
          <w:color w:val="auto"/>
          <w:kern w:val="0"/>
          <w:sz w:val="28"/>
          <w:szCs w:val="28"/>
          <w:lang w:val="en-US" w:eastAsia="zh-CN"/>
        </w:rPr>
        <w:t>。</w:t>
      </w:r>
    </w:p>
    <w:p w14:paraId="7F2DE176">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2.响应性要求：（1）能够独立承担民事责任；（2）有固定工作场所，实验室、档案室等场所的面积与所申请资质、业务范围相适应；（3）具有符合要求的实验室，具备与所申请资质、业务范围相适应的仪器设备；（4）有健全的内部管理制度和质量保证体系；（5）具有满足学历、专业、技术职称等要求的专业技术人员，专业技术人员不少于十五名；（6）有专职技术负责人和质量控制负责人。专职技术负责人具有高级专业技术职称和三年以上职业卫生相关工作经验，或者中级专业技术职称和八年以上职业卫生相关工作经验。质量控制负责人具有高级专业技术职称和三年以上相关工作经验，或者中级专业技术职称和五年以上相关工作经验；（7）具有与所申请业务范围相适应的检测、评价能力；（8）截至申请之日五年内无严重违法失信记录；（9）正常运行并可以供公众查询信息的网站。</w:t>
      </w:r>
    </w:p>
    <w:p w14:paraId="4BF66C18">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3.</w:t>
      </w:r>
      <w:r>
        <w:rPr>
          <w:rFonts w:hint="eastAsia" w:ascii="黑体" w:hAnsi="黑体" w:eastAsia="黑体" w:cs="宋体"/>
          <w:color w:val="auto"/>
          <w:kern w:val="0"/>
          <w:sz w:val="28"/>
          <w:szCs w:val="28"/>
        </w:rPr>
        <w:t>服务期限：</w:t>
      </w:r>
      <w:r>
        <w:rPr>
          <w:rFonts w:hint="eastAsia" w:ascii="黑体" w:hAnsi="黑体" w:eastAsia="黑体" w:cs="宋体"/>
          <w:color w:val="auto"/>
          <w:kern w:val="0"/>
          <w:sz w:val="28"/>
          <w:szCs w:val="28"/>
          <w:lang w:val="en-US" w:eastAsia="zh-CN"/>
        </w:rPr>
        <w:t>合同签订之日起60个自然日内提交报告。</w:t>
      </w:r>
    </w:p>
    <w:p w14:paraId="08D191EE">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4.服务要求：</w:t>
      </w:r>
      <w:r>
        <w:rPr>
          <w:rFonts w:hint="eastAsia" w:ascii="黑体" w:hAnsi="黑体" w:eastAsia="黑体" w:cs="宋体"/>
          <w:color w:val="auto"/>
          <w:kern w:val="0"/>
          <w:sz w:val="28"/>
          <w:szCs w:val="28"/>
          <w:lang w:val="en-US" w:eastAsia="zh-CN"/>
        </w:rPr>
        <w:t>编制《磷石膏循环利用场环保提升项目职业病危害预评价报告书》及《磷石膏循环利用场环保提升项目职业病防护设施设计专篇》，并通过专家评审。</w:t>
      </w:r>
      <w:bookmarkStart w:id="2" w:name="_GoBack"/>
      <w:bookmarkEnd w:id="2"/>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5</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color w:val="auto"/>
          <w:sz w:val="28"/>
          <w:szCs w:val="28"/>
          <w:lang w:val="en-US" w:eastAsia="zh-CN"/>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eastAsia="zh-CN"/>
        </w:rPr>
        <w:t>：</w:t>
      </w:r>
      <w:r>
        <w:rPr>
          <w:rFonts w:hint="eastAsia" w:ascii="黑体" w:hAnsi="黑体" w:eastAsia="黑体" w:cs="Segoe UI"/>
          <w:color w:val="auto"/>
          <w:kern w:val="0"/>
          <w:sz w:val="28"/>
          <w:szCs w:val="28"/>
          <w:lang w:val="en-US" w:eastAsia="zh-CN"/>
        </w:rPr>
        <w:t>报告通过专家评审会后，一次性付清技术服务全部费用。</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numPr>
          <w:ilvl w:val="0"/>
          <w:numId w:val="0"/>
        </w:numPr>
        <w:spacing w:line="420" w:lineRule="exact"/>
        <w:ind w:left="0" w:leftChars="0" w:firstLine="0" w:firstLine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6.比选文件的获取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获取方式为：截至 2025年 11 月 25日 9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kern w:val="2"/>
          <w:sz w:val="28"/>
          <w:szCs w:val="28"/>
          <w:lang w:val="en-US" w:eastAsia="zh-CN" w:bidi="ar-SA"/>
        </w:rPr>
        <w:t>7.</w:t>
      </w:r>
      <w:r>
        <w:rPr>
          <w:rFonts w:hint="eastAsia" w:ascii="黑体" w:hAnsi="黑体" w:eastAsia="黑体" w:cs="仿宋_GB2312"/>
          <w:color w:val="auto"/>
          <w:sz w:val="28"/>
          <w:szCs w:val="28"/>
          <w:lang w:val="en-US" w:eastAsia="zh-CN"/>
        </w:rPr>
        <w:t>响应性文件的递交</w:t>
      </w:r>
    </w:p>
    <w:p w14:paraId="304D30D4">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 11 月 25日 9 时 00 分。</w:t>
      </w:r>
    </w:p>
    <w:p w14:paraId="5B16F60F">
      <w:pPr>
        <w:spacing w:line="420" w:lineRule="exact"/>
        <w:rPr>
          <w:rFonts w:hint="default" w:ascii="黑体" w:hAnsi="黑体" w:eastAsia="黑体" w:cs="黑体"/>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人按本询价文件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、合计金额、付款方式等（若询价约定的</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、付款方式</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71C3185E">
      <w:pPr>
        <w:numPr>
          <w:ilvl w:val="0"/>
          <w:numId w:val="0"/>
        </w:numPr>
        <w:spacing w:line="420" w:lineRule="exact"/>
        <w:ind w:leftChars="0"/>
        <w:rPr>
          <w:rFonts w:hint="default" w:ascii="黑体" w:hAnsi="黑体" w:eastAsia="黑体" w:cs="仿宋_GB2312"/>
          <w:color w:val="auto"/>
          <w:sz w:val="28"/>
          <w:szCs w:val="28"/>
          <w:lang w:val="en-US" w:eastAsia="zh-CN"/>
        </w:rPr>
      </w:pP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3"/>
      <w:bookmarkStart w:id="1" w:name="OLE_LINK4"/>
      <w:r>
        <w:rPr>
          <w:rFonts w:hint="eastAsia" w:ascii="黑体" w:hAnsi="黑体" w:eastAsia="黑体" w:cs="仿宋_GB2312"/>
          <w:color w:val="auto"/>
          <w:sz w:val="28"/>
          <w:szCs w:val="28"/>
          <w:lang w:val="en-US" w:eastAsia="zh-CN"/>
        </w:rPr>
        <w:t>营业执照（三证合一）</w:t>
      </w:r>
      <w:bookmarkEnd w:id="0"/>
      <w:bookmarkEnd w:id="1"/>
      <w:r>
        <w:rPr>
          <w:rFonts w:hint="eastAsia" w:ascii="黑体" w:hAnsi="黑体" w:eastAsia="黑体" w:cs="仿宋_GB2312"/>
          <w:color w:val="auto"/>
          <w:sz w:val="28"/>
          <w:szCs w:val="28"/>
          <w:lang w:val="en-US" w:eastAsia="zh-CN"/>
        </w:rPr>
        <w:t>。</w:t>
      </w:r>
    </w:p>
    <w:p w14:paraId="7AF7F1AC">
      <w:pPr>
        <w:pStyle w:val="2"/>
        <w:rPr>
          <w:rFonts w:hint="default"/>
          <w:color w:val="auto"/>
          <w:lang w:val="en-US" w:eastAsia="zh-CN"/>
        </w:rPr>
      </w:pP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9</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10</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w:t>
      </w:r>
      <w:r>
        <w:rPr>
          <w:rFonts w:hint="eastAsia" w:ascii="黑体" w:hAnsi="黑体" w:eastAsia="黑体" w:cs="宋体"/>
          <w:color w:val="auto"/>
          <w:kern w:val="0"/>
          <w:sz w:val="28"/>
          <w:szCs w:val="28"/>
          <w:lang w:val="en-US" w:eastAsia="zh-CN"/>
        </w:rPr>
        <w:t>比选申请人</w:t>
      </w:r>
      <w:r>
        <w:rPr>
          <w:rFonts w:hint="eastAsia" w:ascii="黑体" w:hAnsi="黑体" w:eastAsia="黑体" w:cs="宋体"/>
          <w:color w:val="auto"/>
          <w:kern w:val="0"/>
          <w:sz w:val="28"/>
          <w:szCs w:val="28"/>
        </w:rPr>
        <w:t>可自愿前来我公司进行实地考查、技术交流或咨询。</w:t>
      </w:r>
    </w:p>
    <w:p w14:paraId="440F1485">
      <w:pPr>
        <w:spacing w:line="42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李女士</w:t>
      </w:r>
    </w:p>
    <w:p w14:paraId="490F8052">
      <w:pPr>
        <w:spacing w:line="42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联系方式：15509083970</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0BEE090F">
      <w:pPr>
        <w:pStyle w:val="2"/>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2"/>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11</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17</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50"/>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13F7DCF7">
      <w:pPr>
        <w:spacing w:line="360" w:lineRule="exact"/>
        <w:rPr>
          <w:rFonts w:hint="eastAsia" w:ascii="黑体" w:hAnsi="黑体" w:eastAsia="黑体" w:cs="宋体"/>
          <w:b/>
          <w:color w:val="auto"/>
          <w:kern w:val="0"/>
          <w:sz w:val="28"/>
          <w:szCs w:val="28"/>
        </w:rPr>
      </w:pPr>
    </w:p>
    <w:p w14:paraId="16A9AFAA">
      <w:pPr>
        <w:spacing w:line="360" w:lineRule="exact"/>
        <w:rPr>
          <w:rFonts w:hint="eastAsia" w:ascii="黑体" w:hAnsi="黑体" w:eastAsia="黑体" w:cs="宋体"/>
          <w:b/>
          <w:color w:val="auto"/>
          <w:kern w:val="0"/>
          <w:sz w:val="28"/>
          <w:szCs w:val="28"/>
        </w:rPr>
      </w:pPr>
    </w:p>
    <w:p w14:paraId="2306DC8D">
      <w:pPr>
        <w:spacing w:line="360" w:lineRule="exact"/>
        <w:rPr>
          <w:rFonts w:hint="eastAsia" w:ascii="黑体" w:hAnsi="黑体" w:eastAsia="黑体" w:cs="宋体"/>
          <w:b/>
          <w:color w:val="auto"/>
          <w:kern w:val="0"/>
          <w:sz w:val="28"/>
          <w:szCs w:val="28"/>
        </w:rPr>
      </w:pPr>
    </w:p>
    <w:p w14:paraId="3B02BBB5">
      <w:pPr>
        <w:spacing w:line="360" w:lineRule="exact"/>
        <w:rPr>
          <w:rFonts w:hint="eastAsia" w:ascii="黑体" w:hAnsi="黑体" w:eastAsia="黑体" w:cs="宋体"/>
          <w:b/>
          <w:color w:val="auto"/>
          <w:kern w:val="0"/>
          <w:sz w:val="28"/>
          <w:szCs w:val="28"/>
        </w:rPr>
      </w:pPr>
    </w:p>
    <w:p w14:paraId="00D6F052">
      <w:pPr>
        <w:spacing w:line="360" w:lineRule="exact"/>
        <w:rPr>
          <w:rFonts w:hint="eastAsia" w:ascii="黑体" w:hAnsi="黑体" w:eastAsia="黑体" w:cs="宋体"/>
          <w:b/>
          <w:color w:val="auto"/>
          <w:kern w:val="0"/>
          <w:sz w:val="28"/>
          <w:szCs w:val="28"/>
        </w:rPr>
      </w:pP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r>
        <w:rPr>
          <w:rFonts w:hint="eastAsia" w:ascii="宋体" w:hAnsi="宋体" w:cs="宋体"/>
          <w:b/>
          <w:bCs/>
          <w:color w:val="auto"/>
          <w:sz w:val="28"/>
          <w:szCs w:val="28"/>
        </w:rPr>
        <w:br w:type="page"/>
      </w:r>
    </w:p>
    <w:p w14:paraId="45042E66">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2739E54C">
      <w:pPr>
        <w:pStyle w:val="51"/>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lang w:val="en-US" w:eastAsia="zh-CN"/>
        </w:rPr>
        <w:t>一</w:t>
      </w:r>
      <w:r>
        <w:rPr>
          <w:rFonts w:hint="eastAsia" w:ascii="宋体" w:hAnsi="宋体" w:eastAsia="宋体"/>
          <w:b/>
          <w:color w:val="auto"/>
        </w:rPr>
        <w:t>、</w:t>
      </w:r>
      <w:r>
        <w:rPr>
          <w:rFonts w:hint="eastAsia" w:ascii="宋体" w:hAnsi="宋体" w:eastAsia="宋体"/>
          <w:b/>
          <w:color w:val="auto"/>
          <w:lang w:val="en-US" w:eastAsia="zh-CN"/>
        </w:rPr>
        <w:t>营业执照、资质文件</w:t>
      </w:r>
    </w:p>
    <w:p w14:paraId="1E227FDD">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A05BC8D">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3CD7B3A9">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4BAF516">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A0D0BAB">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7F69DCED">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7B45A40E">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9C8655E">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9E5F96B">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3FD29F0B">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1B938D52">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6D28294">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AA456ED">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7EC0F07D">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2DC7C00">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3CF20C9">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4A4FB1C">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313C394B">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9F1EC2A">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3CD9D14B">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61C32D33">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A8F2F58">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78148F72">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393FE05">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A44C6AE">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5376EEF8">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4309FE0E">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02F7E394">
      <w:pPr>
        <w:pStyle w:val="51"/>
        <w:numPr>
          <w:ilvl w:val="0"/>
          <w:numId w:val="1"/>
        </w:numPr>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r>
        <w:rPr>
          <w:rFonts w:hint="eastAsia" w:ascii="宋体" w:hAnsi="宋体" w:eastAsia="宋体"/>
          <w:b/>
          <w:color w:val="auto"/>
          <w:lang w:val="en-US" w:eastAsia="zh-CN"/>
        </w:rPr>
        <w:t>固定工作场所证明</w:t>
      </w:r>
    </w:p>
    <w:p w14:paraId="3A775DB0">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275B78F7">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3257C4F7">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1E65BD41">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2823FDD0">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204E3B3F">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199FB1A8">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73E84801">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057B233F">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5B89ECC2">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2CA3B8A9">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6465D675">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262B67D7">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07A89FC4">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39F5069D">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3F05B312">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7772B228">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3EF189EE">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71AF7AB0">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68535905">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78AD1B37">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498B2C75">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00306A2A">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7E478598">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64B8BFBB">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00B43C57">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09A26B68">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4BA28BB5">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379230D9">
      <w:pPr>
        <w:pStyle w:val="51"/>
        <w:keepNext/>
        <w:keepLines/>
        <w:widowControl w:val="0"/>
        <w:numPr>
          <w:ilvl w:val="0"/>
          <w:numId w:val="1"/>
        </w:numPr>
        <w:kinsoku/>
        <w:overflowPunct/>
        <w:topLinePunct w:val="0"/>
        <w:bidi w:val="0"/>
        <w:spacing w:before="0" w:after="0" w:line="360" w:lineRule="auto"/>
        <w:ind w:left="0" w:leftChars="0" w:right="0" w:rightChars="0" w:firstLine="482" w:firstLineChars="200"/>
        <w:jc w:val="center"/>
        <w:outlineLvl w:val="2"/>
        <w:rPr>
          <w:rFonts w:hint="eastAsia" w:ascii="宋体" w:hAnsi="宋体" w:eastAsia="宋体"/>
          <w:b/>
          <w:color w:val="auto"/>
          <w:lang w:val="en-US" w:eastAsia="zh-CN"/>
        </w:rPr>
      </w:pPr>
      <w:r>
        <w:rPr>
          <w:rFonts w:hint="eastAsia" w:ascii="宋体" w:hAnsi="宋体" w:eastAsia="宋体"/>
          <w:b/>
          <w:color w:val="auto"/>
          <w:lang w:val="en-US" w:eastAsia="zh-CN"/>
        </w:rPr>
        <w:t>内部管理制度和质量保证体系</w:t>
      </w:r>
    </w:p>
    <w:p w14:paraId="44F20489">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46AB76FE">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56BA36F8">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3465C5A5">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7F3FD1E4">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347243E7">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1E571DFF">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41DBFFC8">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43CE47B4">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35744A01">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4AD3E309">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64B20D18">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34CCD442">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5CAF4A28">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66A139AA">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4E46BEB9">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60BE45F8">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4979D0D7">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5AC190FA">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1F3F0A48">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204DC610">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23DB4C87">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68212572">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4BA3B46A">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15790B69">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4C8C5FED">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3AD16230">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5DB5043D">
      <w:pPr>
        <w:pStyle w:val="51"/>
        <w:keepNext/>
        <w:keepLines/>
        <w:widowControl w:val="0"/>
        <w:numPr>
          <w:numId w:val="0"/>
        </w:numPr>
        <w:kinsoku/>
        <w:overflowPunct/>
        <w:topLinePunct w:val="0"/>
        <w:bidi w:val="0"/>
        <w:spacing w:before="0" w:after="0" w:line="360" w:lineRule="auto"/>
        <w:ind w:right="0" w:rightChars="0"/>
        <w:jc w:val="center"/>
        <w:outlineLvl w:val="2"/>
        <w:rPr>
          <w:rFonts w:hint="default" w:ascii="宋体" w:hAnsi="宋体" w:eastAsia="宋体"/>
          <w:b/>
          <w:color w:val="auto"/>
          <w:lang w:val="en-US" w:eastAsia="zh-CN"/>
        </w:rPr>
      </w:pPr>
    </w:p>
    <w:p w14:paraId="21728D60">
      <w:pPr>
        <w:pStyle w:val="51"/>
        <w:keepNext/>
        <w:keepLines/>
        <w:widowControl w:val="0"/>
        <w:numPr>
          <w:ilvl w:val="0"/>
          <w:numId w:val="1"/>
        </w:numPr>
        <w:kinsoku/>
        <w:overflowPunct/>
        <w:topLinePunct w:val="0"/>
        <w:bidi w:val="0"/>
        <w:spacing w:before="0" w:after="0" w:line="360" w:lineRule="auto"/>
        <w:ind w:left="0" w:leftChars="0" w:right="0" w:rightChars="0" w:firstLine="482" w:firstLineChars="200"/>
        <w:jc w:val="center"/>
        <w:outlineLvl w:val="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拟委任的项目人员汇总表</w:t>
      </w:r>
    </w:p>
    <w:tbl>
      <w:tblPr>
        <w:tblStyle w:val="17"/>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10"/>
        <w:gridCol w:w="827"/>
        <w:gridCol w:w="817"/>
        <w:gridCol w:w="1881"/>
        <w:gridCol w:w="960"/>
        <w:gridCol w:w="944"/>
      </w:tblGrid>
      <w:tr w14:paraId="7623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42A65558">
            <w:pPr>
              <w:pStyle w:val="53"/>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序号</w:t>
            </w:r>
          </w:p>
        </w:tc>
        <w:tc>
          <w:tcPr>
            <w:tcW w:w="2010" w:type="dxa"/>
            <w:vAlign w:val="center"/>
          </w:tcPr>
          <w:p w14:paraId="0224F706">
            <w:pPr>
              <w:pStyle w:val="53"/>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拟在本项目中担任的职务</w:t>
            </w:r>
          </w:p>
        </w:tc>
        <w:tc>
          <w:tcPr>
            <w:tcW w:w="827" w:type="dxa"/>
            <w:vAlign w:val="center"/>
          </w:tcPr>
          <w:p w14:paraId="5F2563CA">
            <w:pPr>
              <w:pStyle w:val="53"/>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姓名</w:t>
            </w:r>
          </w:p>
        </w:tc>
        <w:tc>
          <w:tcPr>
            <w:tcW w:w="817" w:type="dxa"/>
            <w:vAlign w:val="center"/>
          </w:tcPr>
          <w:p w14:paraId="38722895">
            <w:pPr>
              <w:pStyle w:val="53"/>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年龄</w:t>
            </w:r>
          </w:p>
        </w:tc>
        <w:tc>
          <w:tcPr>
            <w:tcW w:w="1881" w:type="dxa"/>
            <w:vAlign w:val="center"/>
          </w:tcPr>
          <w:p w14:paraId="202CE424">
            <w:pPr>
              <w:pStyle w:val="53"/>
              <w:spacing w:line="240" w:lineRule="auto"/>
              <w:jc w:val="center"/>
              <w:rPr>
                <w:rFonts w:hint="default" w:ascii="Times New Roman" w:hAnsi="Times New Roman" w:eastAsia="宋体" w:cs="Times New Roman"/>
                <w:b w:val="0"/>
                <w:bCs w:val="0"/>
                <w:color w:val="auto"/>
                <w:sz w:val="21"/>
                <w:szCs w:val="18"/>
                <w:highlight w:val="none"/>
              </w:rPr>
            </w:pPr>
            <w:r>
              <w:rPr>
                <w:rFonts w:ascii="Times New Roman" w:hAnsi="Times New Roman" w:eastAsia="宋体" w:cs="Times New Roman"/>
                <w:b w:val="0"/>
                <w:bCs w:val="0"/>
                <w:color w:val="auto"/>
                <w:szCs w:val="18"/>
                <w:highlight w:val="none"/>
              </w:rPr>
              <w:t>职（执）业资格</w:t>
            </w:r>
            <w:r>
              <w:rPr>
                <w:rFonts w:hint="eastAsia" w:ascii="Times New Roman" w:hAnsi="Times New Roman" w:eastAsia="宋体" w:cs="Times New Roman"/>
                <w:b w:val="0"/>
                <w:bCs w:val="0"/>
                <w:color w:val="auto"/>
                <w:szCs w:val="18"/>
                <w:highlight w:val="none"/>
              </w:rPr>
              <w:t>名称</w:t>
            </w:r>
            <w:r>
              <w:rPr>
                <w:rFonts w:ascii="Times New Roman" w:hAnsi="Times New Roman" w:eastAsia="宋体" w:cs="Times New Roman"/>
                <w:b w:val="0"/>
                <w:bCs w:val="0"/>
                <w:color w:val="auto"/>
                <w:szCs w:val="18"/>
                <w:highlight w:val="none"/>
              </w:rPr>
              <w:t>及</w:t>
            </w:r>
            <w:r>
              <w:rPr>
                <w:rFonts w:hint="eastAsia" w:ascii="Times New Roman" w:hAnsi="Times New Roman" w:eastAsia="宋体" w:cs="Times New Roman"/>
                <w:b w:val="0"/>
                <w:bCs w:val="0"/>
                <w:color w:val="auto"/>
                <w:szCs w:val="18"/>
                <w:highlight w:val="none"/>
              </w:rPr>
              <w:t>证书（资质）</w:t>
            </w:r>
            <w:r>
              <w:rPr>
                <w:rFonts w:ascii="Times New Roman" w:hAnsi="Times New Roman" w:eastAsia="宋体" w:cs="Times New Roman"/>
                <w:b w:val="0"/>
                <w:bCs w:val="0"/>
                <w:color w:val="auto"/>
                <w:szCs w:val="18"/>
                <w:highlight w:val="none"/>
              </w:rPr>
              <w:t>编号</w:t>
            </w:r>
          </w:p>
        </w:tc>
        <w:tc>
          <w:tcPr>
            <w:tcW w:w="960" w:type="dxa"/>
            <w:vAlign w:val="center"/>
          </w:tcPr>
          <w:p w14:paraId="7538F0D2">
            <w:pPr>
              <w:pStyle w:val="53"/>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类似经验年限</w:t>
            </w:r>
          </w:p>
        </w:tc>
        <w:tc>
          <w:tcPr>
            <w:tcW w:w="944" w:type="dxa"/>
            <w:vAlign w:val="center"/>
          </w:tcPr>
          <w:p w14:paraId="37CAB236">
            <w:pPr>
              <w:pStyle w:val="53"/>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b w:val="0"/>
                <w:bCs w:val="0"/>
                <w:color w:val="auto"/>
                <w:highlight w:val="none"/>
              </w:rPr>
              <w:t>备注</w:t>
            </w:r>
          </w:p>
        </w:tc>
      </w:tr>
      <w:tr w14:paraId="72ED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46" w:type="dxa"/>
            <w:vAlign w:val="center"/>
          </w:tcPr>
          <w:p w14:paraId="4BD0EE8D">
            <w:pPr>
              <w:pStyle w:val="53"/>
              <w:rPr>
                <w:rFonts w:hint="default" w:ascii="Times New Roman" w:hAnsi="Times New Roman" w:eastAsia="宋体" w:cs="Times New Roman"/>
                <w:b w:val="0"/>
                <w:bCs w:val="0"/>
                <w:color w:val="auto"/>
                <w:sz w:val="21"/>
                <w:highlight w:val="none"/>
              </w:rPr>
            </w:pPr>
            <w:r>
              <w:rPr>
                <w:rFonts w:hint="default" w:ascii="Times New Roman" w:hAnsi="Times New Roman" w:eastAsia="宋体" w:cs="Times New Roman"/>
                <w:b w:val="0"/>
                <w:bCs w:val="0"/>
                <w:color w:val="auto"/>
                <w:sz w:val="21"/>
                <w:highlight w:val="none"/>
              </w:rPr>
              <w:t>1</w:t>
            </w:r>
          </w:p>
        </w:tc>
        <w:tc>
          <w:tcPr>
            <w:tcW w:w="2010" w:type="dxa"/>
            <w:vAlign w:val="center"/>
          </w:tcPr>
          <w:p w14:paraId="295C7269">
            <w:pPr>
              <w:pStyle w:val="53"/>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项目负责人</w:t>
            </w:r>
          </w:p>
        </w:tc>
        <w:tc>
          <w:tcPr>
            <w:tcW w:w="827" w:type="dxa"/>
            <w:vAlign w:val="center"/>
          </w:tcPr>
          <w:p w14:paraId="5A9E0228">
            <w:pPr>
              <w:pStyle w:val="53"/>
              <w:rPr>
                <w:rFonts w:hint="default" w:ascii="Times New Roman" w:hAnsi="Times New Roman" w:eastAsia="宋体" w:cs="Times New Roman"/>
                <w:color w:val="auto"/>
                <w:szCs w:val="24"/>
                <w:highlight w:val="none"/>
              </w:rPr>
            </w:pPr>
          </w:p>
        </w:tc>
        <w:tc>
          <w:tcPr>
            <w:tcW w:w="817" w:type="dxa"/>
            <w:vAlign w:val="center"/>
          </w:tcPr>
          <w:p w14:paraId="7AC59477">
            <w:pPr>
              <w:pStyle w:val="53"/>
              <w:rPr>
                <w:rFonts w:hint="default" w:ascii="Times New Roman" w:hAnsi="Times New Roman" w:eastAsia="宋体" w:cs="Times New Roman"/>
                <w:color w:val="auto"/>
                <w:szCs w:val="24"/>
                <w:highlight w:val="none"/>
              </w:rPr>
            </w:pPr>
          </w:p>
        </w:tc>
        <w:tc>
          <w:tcPr>
            <w:tcW w:w="1881" w:type="dxa"/>
            <w:vAlign w:val="center"/>
          </w:tcPr>
          <w:p w14:paraId="3799318E">
            <w:pPr>
              <w:pStyle w:val="53"/>
              <w:rPr>
                <w:rFonts w:hint="default" w:ascii="Times New Roman" w:hAnsi="Times New Roman" w:eastAsia="宋体" w:cs="Times New Roman"/>
                <w:color w:val="auto"/>
                <w:szCs w:val="24"/>
                <w:highlight w:val="none"/>
              </w:rPr>
            </w:pPr>
          </w:p>
        </w:tc>
        <w:tc>
          <w:tcPr>
            <w:tcW w:w="960" w:type="dxa"/>
            <w:vAlign w:val="center"/>
          </w:tcPr>
          <w:p w14:paraId="0B0ED4E1">
            <w:pPr>
              <w:pStyle w:val="53"/>
              <w:rPr>
                <w:rFonts w:hint="default" w:ascii="Times New Roman" w:hAnsi="Times New Roman" w:eastAsia="宋体" w:cs="Times New Roman"/>
                <w:color w:val="auto"/>
                <w:szCs w:val="24"/>
                <w:highlight w:val="none"/>
              </w:rPr>
            </w:pPr>
          </w:p>
        </w:tc>
        <w:tc>
          <w:tcPr>
            <w:tcW w:w="944" w:type="dxa"/>
            <w:vAlign w:val="center"/>
          </w:tcPr>
          <w:p w14:paraId="2B1C2CBE">
            <w:pPr>
              <w:pStyle w:val="53"/>
              <w:rPr>
                <w:rFonts w:hint="default" w:ascii="Times New Roman" w:hAnsi="Times New Roman" w:eastAsia="宋体" w:cs="Times New Roman"/>
                <w:color w:val="auto"/>
                <w:szCs w:val="24"/>
                <w:highlight w:val="none"/>
              </w:rPr>
            </w:pPr>
          </w:p>
        </w:tc>
      </w:tr>
      <w:tr w14:paraId="23C9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1153EFDD">
            <w:pPr>
              <w:pStyle w:val="53"/>
              <w:rPr>
                <w:rFonts w:hint="default" w:ascii="Times New Roman" w:hAnsi="Times New Roman" w:eastAsia="宋体" w:cs="Times New Roman"/>
                <w:b w:val="0"/>
                <w:bCs w:val="0"/>
                <w:color w:val="auto"/>
                <w:sz w:val="21"/>
                <w:highlight w:val="none"/>
              </w:rPr>
            </w:pPr>
            <w:r>
              <w:rPr>
                <w:rFonts w:hint="default" w:ascii="Times New Roman" w:hAnsi="Times New Roman" w:eastAsia="宋体" w:cs="Times New Roman"/>
                <w:b w:val="0"/>
                <w:bCs w:val="0"/>
                <w:color w:val="auto"/>
                <w:sz w:val="21"/>
                <w:highlight w:val="none"/>
              </w:rPr>
              <w:t>2</w:t>
            </w:r>
          </w:p>
        </w:tc>
        <w:tc>
          <w:tcPr>
            <w:tcW w:w="2010" w:type="dxa"/>
            <w:vAlign w:val="center"/>
          </w:tcPr>
          <w:p w14:paraId="5C259CF8">
            <w:pPr>
              <w:pStyle w:val="53"/>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团队其他成员</w:t>
            </w:r>
          </w:p>
        </w:tc>
        <w:tc>
          <w:tcPr>
            <w:tcW w:w="827" w:type="dxa"/>
            <w:vAlign w:val="center"/>
          </w:tcPr>
          <w:p w14:paraId="2A03ABF7">
            <w:pPr>
              <w:pStyle w:val="53"/>
              <w:rPr>
                <w:rFonts w:hint="default" w:ascii="Times New Roman" w:hAnsi="Times New Roman" w:eastAsia="宋体" w:cs="Times New Roman"/>
                <w:color w:val="auto"/>
                <w:szCs w:val="24"/>
                <w:highlight w:val="none"/>
              </w:rPr>
            </w:pPr>
          </w:p>
        </w:tc>
        <w:tc>
          <w:tcPr>
            <w:tcW w:w="817" w:type="dxa"/>
            <w:vAlign w:val="center"/>
          </w:tcPr>
          <w:p w14:paraId="69E8DC59">
            <w:pPr>
              <w:pStyle w:val="53"/>
              <w:rPr>
                <w:rFonts w:hint="default" w:ascii="Times New Roman" w:hAnsi="Times New Roman" w:eastAsia="宋体" w:cs="Times New Roman"/>
                <w:color w:val="auto"/>
                <w:szCs w:val="24"/>
                <w:highlight w:val="none"/>
              </w:rPr>
            </w:pPr>
          </w:p>
        </w:tc>
        <w:tc>
          <w:tcPr>
            <w:tcW w:w="1881" w:type="dxa"/>
            <w:vAlign w:val="center"/>
          </w:tcPr>
          <w:p w14:paraId="10E2C886">
            <w:pPr>
              <w:pStyle w:val="53"/>
              <w:rPr>
                <w:rFonts w:hint="default" w:ascii="Times New Roman" w:hAnsi="Times New Roman" w:eastAsia="宋体" w:cs="Times New Roman"/>
                <w:color w:val="auto"/>
                <w:szCs w:val="24"/>
                <w:highlight w:val="none"/>
              </w:rPr>
            </w:pPr>
          </w:p>
        </w:tc>
        <w:tc>
          <w:tcPr>
            <w:tcW w:w="960" w:type="dxa"/>
            <w:vAlign w:val="center"/>
          </w:tcPr>
          <w:p w14:paraId="67338343">
            <w:pPr>
              <w:pStyle w:val="53"/>
              <w:rPr>
                <w:rFonts w:hint="default" w:ascii="Times New Roman" w:hAnsi="Times New Roman" w:eastAsia="宋体" w:cs="Times New Roman"/>
                <w:color w:val="auto"/>
                <w:szCs w:val="24"/>
                <w:highlight w:val="none"/>
              </w:rPr>
            </w:pPr>
          </w:p>
        </w:tc>
        <w:tc>
          <w:tcPr>
            <w:tcW w:w="944" w:type="dxa"/>
            <w:vAlign w:val="center"/>
          </w:tcPr>
          <w:p w14:paraId="25009E67">
            <w:pPr>
              <w:pStyle w:val="53"/>
              <w:rPr>
                <w:rFonts w:hint="default" w:ascii="Times New Roman" w:hAnsi="Times New Roman" w:eastAsia="宋体" w:cs="Times New Roman"/>
                <w:color w:val="auto"/>
                <w:szCs w:val="24"/>
                <w:highlight w:val="none"/>
              </w:rPr>
            </w:pPr>
          </w:p>
        </w:tc>
      </w:tr>
      <w:tr w14:paraId="12B8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06A97E74">
            <w:pPr>
              <w:pStyle w:val="53"/>
              <w:rPr>
                <w:rFonts w:hint="default" w:ascii="Times New Roman" w:hAnsi="Times New Roman" w:eastAsia="宋体" w:cs="Times New Roman"/>
                <w:color w:val="auto"/>
                <w:szCs w:val="24"/>
                <w:highlight w:val="none"/>
                <w:lang w:val="zh-CN"/>
              </w:rPr>
            </w:pPr>
          </w:p>
        </w:tc>
        <w:tc>
          <w:tcPr>
            <w:tcW w:w="2010" w:type="dxa"/>
            <w:vAlign w:val="center"/>
          </w:tcPr>
          <w:p w14:paraId="2F64CF2E">
            <w:pPr>
              <w:pStyle w:val="53"/>
              <w:rPr>
                <w:rFonts w:hint="default"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rPr>
              <w:t>……</w:t>
            </w:r>
          </w:p>
        </w:tc>
        <w:tc>
          <w:tcPr>
            <w:tcW w:w="827" w:type="dxa"/>
            <w:vAlign w:val="center"/>
          </w:tcPr>
          <w:p w14:paraId="496CE38A">
            <w:pPr>
              <w:pStyle w:val="53"/>
              <w:rPr>
                <w:rFonts w:hint="default" w:ascii="Times New Roman" w:hAnsi="Times New Roman" w:eastAsia="宋体" w:cs="Times New Roman"/>
                <w:color w:val="auto"/>
                <w:szCs w:val="24"/>
                <w:highlight w:val="none"/>
              </w:rPr>
            </w:pPr>
          </w:p>
        </w:tc>
        <w:tc>
          <w:tcPr>
            <w:tcW w:w="817" w:type="dxa"/>
            <w:vAlign w:val="center"/>
          </w:tcPr>
          <w:p w14:paraId="7161F813">
            <w:pPr>
              <w:pStyle w:val="53"/>
              <w:rPr>
                <w:rFonts w:hint="default" w:ascii="Times New Roman" w:hAnsi="Times New Roman" w:eastAsia="宋体" w:cs="Times New Roman"/>
                <w:color w:val="auto"/>
                <w:szCs w:val="24"/>
                <w:highlight w:val="none"/>
              </w:rPr>
            </w:pPr>
          </w:p>
        </w:tc>
        <w:tc>
          <w:tcPr>
            <w:tcW w:w="1881" w:type="dxa"/>
            <w:vAlign w:val="center"/>
          </w:tcPr>
          <w:p w14:paraId="2C7C8597">
            <w:pPr>
              <w:pStyle w:val="53"/>
              <w:rPr>
                <w:rFonts w:hint="default" w:ascii="Times New Roman" w:hAnsi="Times New Roman" w:eastAsia="宋体" w:cs="Times New Roman"/>
                <w:color w:val="auto"/>
                <w:szCs w:val="24"/>
                <w:highlight w:val="none"/>
              </w:rPr>
            </w:pPr>
          </w:p>
        </w:tc>
        <w:tc>
          <w:tcPr>
            <w:tcW w:w="960" w:type="dxa"/>
            <w:vAlign w:val="center"/>
          </w:tcPr>
          <w:p w14:paraId="401DAB8D">
            <w:pPr>
              <w:pStyle w:val="53"/>
              <w:rPr>
                <w:rFonts w:hint="default" w:ascii="Times New Roman" w:hAnsi="Times New Roman" w:eastAsia="宋体" w:cs="Times New Roman"/>
                <w:color w:val="auto"/>
                <w:szCs w:val="24"/>
                <w:highlight w:val="none"/>
              </w:rPr>
            </w:pPr>
          </w:p>
        </w:tc>
        <w:tc>
          <w:tcPr>
            <w:tcW w:w="944" w:type="dxa"/>
            <w:vAlign w:val="center"/>
          </w:tcPr>
          <w:p w14:paraId="546A7289">
            <w:pPr>
              <w:pStyle w:val="53"/>
              <w:rPr>
                <w:rFonts w:hint="default" w:ascii="Times New Roman" w:hAnsi="Times New Roman" w:eastAsia="宋体" w:cs="Times New Roman"/>
                <w:color w:val="auto"/>
                <w:szCs w:val="24"/>
                <w:highlight w:val="none"/>
              </w:rPr>
            </w:pPr>
          </w:p>
        </w:tc>
      </w:tr>
      <w:tr w14:paraId="2FC6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59534FB8">
            <w:pPr>
              <w:pStyle w:val="53"/>
              <w:rPr>
                <w:rFonts w:hint="default" w:ascii="Times New Roman" w:hAnsi="Times New Roman" w:eastAsia="宋体" w:cs="Times New Roman"/>
                <w:color w:val="auto"/>
                <w:szCs w:val="24"/>
                <w:highlight w:val="none"/>
              </w:rPr>
            </w:pPr>
          </w:p>
        </w:tc>
        <w:tc>
          <w:tcPr>
            <w:tcW w:w="2010" w:type="dxa"/>
            <w:vAlign w:val="center"/>
          </w:tcPr>
          <w:p w14:paraId="6C2621EE">
            <w:pPr>
              <w:pStyle w:val="53"/>
              <w:rPr>
                <w:rFonts w:hint="default" w:ascii="Times New Roman" w:hAnsi="Times New Roman" w:eastAsia="宋体" w:cs="Times New Roman"/>
                <w:color w:val="auto"/>
                <w:highlight w:val="none"/>
              </w:rPr>
            </w:pPr>
          </w:p>
        </w:tc>
        <w:tc>
          <w:tcPr>
            <w:tcW w:w="827" w:type="dxa"/>
            <w:vAlign w:val="center"/>
          </w:tcPr>
          <w:p w14:paraId="0DF08A5F">
            <w:pPr>
              <w:pStyle w:val="53"/>
              <w:rPr>
                <w:rFonts w:hint="default" w:ascii="Times New Roman" w:hAnsi="Times New Roman" w:eastAsia="宋体" w:cs="Times New Roman"/>
                <w:color w:val="auto"/>
                <w:szCs w:val="24"/>
                <w:highlight w:val="none"/>
              </w:rPr>
            </w:pPr>
          </w:p>
        </w:tc>
        <w:tc>
          <w:tcPr>
            <w:tcW w:w="817" w:type="dxa"/>
            <w:vAlign w:val="center"/>
          </w:tcPr>
          <w:p w14:paraId="5FF908FF">
            <w:pPr>
              <w:pStyle w:val="53"/>
              <w:rPr>
                <w:rFonts w:hint="default" w:ascii="Times New Roman" w:hAnsi="Times New Roman" w:eastAsia="宋体" w:cs="Times New Roman"/>
                <w:color w:val="auto"/>
                <w:szCs w:val="24"/>
                <w:highlight w:val="none"/>
              </w:rPr>
            </w:pPr>
          </w:p>
        </w:tc>
        <w:tc>
          <w:tcPr>
            <w:tcW w:w="1881" w:type="dxa"/>
            <w:vAlign w:val="center"/>
          </w:tcPr>
          <w:p w14:paraId="3E6CD2A4">
            <w:pPr>
              <w:pStyle w:val="53"/>
              <w:rPr>
                <w:rFonts w:hint="default" w:ascii="Times New Roman" w:hAnsi="Times New Roman" w:eastAsia="宋体" w:cs="Times New Roman"/>
                <w:color w:val="auto"/>
                <w:szCs w:val="24"/>
                <w:highlight w:val="none"/>
              </w:rPr>
            </w:pPr>
          </w:p>
        </w:tc>
        <w:tc>
          <w:tcPr>
            <w:tcW w:w="960" w:type="dxa"/>
            <w:vAlign w:val="center"/>
          </w:tcPr>
          <w:p w14:paraId="6FD9A548">
            <w:pPr>
              <w:pStyle w:val="53"/>
              <w:rPr>
                <w:rFonts w:hint="default" w:ascii="Times New Roman" w:hAnsi="Times New Roman" w:eastAsia="宋体" w:cs="Times New Roman"/>
                <w:color w:val="auto"/>
                <w:szCs w:val="24"/>
                <w:highlight w:val="none"/>
              </w:rPr>
            </w:pPr>
          </w:p>
        </w:tc>
        <w:tc>
          <w:tcPr>
            <w:tcW w:w="944" w:type="dxa"/>
            <w:vAlign w:val="center"/>
          </w:tcPr>
          <w:p w14:paraId="15747559">
            <w:pPr>
              <w:pStyle w:val="53"/>
              <w:rPr>
                <w:rFonts w:hint="default" w:ascii="Times New Roman" w:hAnsi="Times New Roman" w:eastAsia="宋体" w:cs="Times New Roman"/>
                <w:color w:val="auto"/>
                <w:szCs w:val="24"/>
                <w:highlight w:val="none"/>
              </w:rPr>
            </w:pPr>
          </w:p>
        </w:tc>
      </w:tr>
      <w:tr w14:paraId="6C4F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70B382C1">
            <w:pPr>
              <w:pStyle w:val="53"/>
              <w:rPr>
                <w:rFonts w:hint="default" w:ascii="Times New Roman" w:hAnsi="Times New Roman" w:eastAsia="宋体" w:cs="Times New Roman"/>
                <w:color w:val="auto"/>
                <w:szCs w:val="24"/>
                <w:highlight w:val="none"/>
              </w:rPr>
            </w:pPr>
          </w:p>
        </w:tc>
        <w:tc>
          <w:tcPr>
            <w:tcW w:w="2010" w:type="dxa"/>
            <w:vAlign w:val="center"/>
          </w:tcPr>
          <w:p w14:paraId="31AC17B5">
            <w:pPr>
              <w:pStyle w:val="53"/>
              <w:rPr>
                <w:rFonts w:hint="default" w:ascii="Times New Roman" w:hAnsi="Times New Roman" w:eastAsia="宋体" w:cs="Times New Roman"/>
                <w:color w:val="auto"/>
                <w:szCs w:val="24"/>
                <w:highlight w:val="none"/>
              </w:rPr>
            </w:pPr>
          </w:p>
        </w:tc>
        <w:tc>
          <w:tcPr>
            <w:tcW w:w="827" w:type="dxa"/>
            <w:vAlign w:val="center"/>
          </w:tcPr>
          <w:p w14:paraId="32163C51">
            <w:pPr>
              <w:pStyle w:val="53"/>
              <w:rPr>
                <w:rFonts w:hint="default" w:ascii="Times New Roman" w:hAnsi="Times New Roman" w:eastAsia="宋体" w:cs="Times New Roman"/>
                <w:color w:val="auto"/>
                <w:szCs w:val="24"/>
                <w:highlight w:val="none"/>
              </w:rPr>
            </w:pPr>
          </w:p>
        </w:tc>
        <w:tc>
          <w:tcPr>
            <w:tcW w:w="817" w:type="dxa"/>
            <w:vAlign w:val="center"/>
          </w:tcPr>
          <w:p w14:paraId="1A14C6CB">
            <w:pPr>
              <w:pStyle w:val="53"/>
              <w:rPr>
                <w:rFonts w:hint="default" w:ascii="Times New Roman" w:hAnsi="Times New Roman" w:eastAsia="宋体" w:cs="Times New Roman"/>
                <w:color w:val="auto"/>
                <w:szCs w:val="24"/>
                <w:highlight w:val="none"/>
              </w:rPr>
            </w:pPr>
          </w:p>
        </w:tc>
        <w:tc>
          <w:tcPr>
            <w:tcW w:w="1881" w:type="dxa"/>
            <w:vAlign w:val="center"/>
          </w:tcPr>
          <w:p w14:paraId="6F6620DF">
            <w:pPr>
              <w:pStyle w:val="53"/>
              <w:rPr>
                <w:rFonts w:hint="default" w:ascii="Times New Roman" w:hAnsi="Times New Roman" w:eastAsia="宋体" w:cs="Times New Roman"/>
                <w:color w:val="auto"/>
                <w:szCs w:val="24"/>
                <w:highlight w:val="none"/>
              </w:rPr>
            </w:pPr>
          </w:p>
        </w:tc>
        <w:tc>
          <w:tcPr>
            <w:tcW w:w="960" w:type="dxa"/>
            <w:vAlign w:val="center"/>
          </w:tcPr>
          <w:p w14:paraId="3C07F33D">
            <w:pPr>
              <w:pStyle w:val="53"/>
              <w:rPr>
                <w:rFonts w:hint="default" w:ascii="Times New Roman" w:hAnsi="Times New Roman" w:eastAsia="宋体" w:cs="Times New Roman"/>
                <w:color w:val="auto"/>
                <w:szCs w:val="24"/>
                <w:highlight w:val="none"/>
              </w:rPr>
            </w:pPr>
          </w:p>
        </w:tc>
        <w:tc>
          <w:tcPr>
            <w:tcW w:w="944" w:type="dxa"/>
            <w:vAlign w:val="center"/>
          </w:tcPr>
          <w:p w14:paraId="017478EC">
            <w:pPr>
              <w:pStyle w:val="53"/>
              <w:rPr>
                <w:rFonts w:hint="default" w:ascii="Times New Roman" w:hAnsi="Times New Roman" w:eastAsia="宋体" w:cs="Times New Roman"/>
                <w:color w:val="auto"/>
                <w:szCs w:val="24"/>
                <w:highlight w:val="none"/>
              </w:rPr>
            </w:pPr>
          </w:p>
        </w:tc>
      </w:tr>
      <w:tr w14:paraId="2BEA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4407B1BA">
            <w:pPr>
              <w:pStyle w:val="53"/>
              <w:rPr>
                <w:rFonts w:hint="default" w:ascii="Times New Roman" w:hAnsi="Times New Roman" w:eastAsia="宋体" w:cs="Times New Roman"/>
                <w:color w:val="auto"/>
                <w:szCs w:val="24"/>
                <w:highlight w:val="none"/>
              </w:rPr>
            </w:pPr>
          </w:p>
        </w:tc>
        <w:tc>
          <w:tcPr>
            <w:tcW w:w="2010" w:type="dxa"/>
            <w:vAlign w:val="center"/>
          </w:tcPr>
          <w:p w14:paraId="7639FBC4">
            <w:pPr>
              <w:pStyle w:val="53"/>
              <w:rPr>
                <w:rFonts w:hint="default" w:ascii="Times New Roman" w:hAnsi="Times New Roman" w:eastAsia="宋体" w:cs="Times New Roman"/>
                <w:color w:val="auto"/>
                <w:szCs w:val="24"/>
                <w:highlight w:val="none"/>
              </w:rPr>
            </w:pPr>
          </w:p>
        </w:tc>
        <w:tc>
          <w:tcPr>
            <w:tcW w:w="827" w:type="dxa"/>
            <w:vAlign w:val="center"/>
          </w:tcPr>
          <w:p w14:paraId="297C8E2F">
            <w:pPr>
              <w:pStyle w:val="53"/>
              <w:rPr>
                <w:rFonts w:hint="default" w:ascii="Times New Roman" w:hAnsi="Times New Roman" w:eastAsia="宋体" w:cs="Times New Roman"/>
                <w:color w:val="auto"/>
                <w:szCs w:val="24"/>
                <w:highlight w:val="none"/>
              </w:rPr>
            </w:pPr>
          </w:p>
        </w:tc>
        <w:tc>
          <w:tcPr>
            <w:tcW w:w="817" w:type="dxa"/>
            <w:vAlign w:val="center"/>
          </w:tcPr>
          <w:p w14:paraId="2A675DD8">
            <w:pPr>
              <w:pStyle w:val="53"/>
              <w:rPr>
                <w:rFonts w:hint="default" w:ascii="Times New Roman" w:hAnsi="Times New Roman" w:eastAsia="宋体" w:cs="Times New Roman"/>
                <w:color w:val="auto"/>
                <w:szCs w:val="24"/>
                <w:highlight w:val="none"/>
              </w:rPr>
            </w:pPr>
          </w:p>
        </w:tc>
        <w:tc>
          <w:tcPr>
            <w:tcW w:w="1881" w:type="dxa"/>
            <w:vAlign w:val="center"/>
          </w:tcPr>
          <w:p w14:paraId="2AB05306">
            <w:pPr>
              <w:pStyle w:val="53"/>
              <w:rPr>
                <w:rFonts w:hint="default" w:ascii="Times New Roman" w:hAnsi="Times New Roman" w:eastAsia="宋体" w:cs="Times New Roman"/>
                <w:color w:val="auto"/>
                <w:szCs w:val="24"/>
                <w:highlight w:val="none"/>
              </w:rPr>
            </w:pPr>
          </w:p>
        </w:tc>
        <w:tc>
          <w:tcPr>
            <w:tcW w:w="960" w:type="dxa"/>
            <w:vAlign w:val="center"/>
          </w:tcPr>
          <w:p w14:paraId="496DE37F">
            <w:pPr>
              <w:pStyle w:val="53"/>
              <w:rPr>
                <w:rFonts w:hint="default" w:ascii="Times New Roman" w:hAnsi="Times New Roman" w:eastAsia="宋体" w:cs="Times New Roman"/>
                <w:color w:val="auto"/>
                <w:szCs w:val="24"/>
                <w:highlight w:val="none"/>
              </w:rPr>
            </w:pPr>
          </w:p>
        </w:tc>
        <w:tc>
          <w:tcPr>
            <w:tcW w:w="944" w:type="dxa"/>
            <w:vAlign w:val="center"/>
          </w:tcPr>
          <w:p w14:paraId="577B2FF0">
            <w:pPr>
              <w:pStyle w:val="53"/>
              <w:rPr>
                <w:rFonts w:hint="default" w:ascii="Times New Roman" w:hAnsi="Times New Roman" w:eastAsia="宋体" w:cs="Times New Roman"/>
                <w:color w:val="auto"/>
                <w:szCs w:val="24"/>
                <w:highlight w:val="none"/>
              </w:rPr>
            </w:pPr>
          </w:p>
        </w:tc>
      </w:tr>
      <w:tr w14:paraId="351D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6E99626F">
            <w:pPr>
              <w:pStyle w:val="53"/>
              <w:rPr>
                <w:rFonts w:hint="default" w:ascii="Times New Roman" w:hAnsi="Times New Roman" w:eastAsia="宋体" w:cs="Times New Roman"/>
                <w:color w:val="auto"/>
                <w:szCs w:val="24"/>
                <w:highlight w:val="none"/>
              </w:rPr>
            </w:pPr>
          </w:p>
        </w:tc>
        <w:tc>
          <w:tcPr>
            <w:tcW w:w="2010" w:type="dxa"/>
            <w:vAlign w:val="center"/>
          </w:tcPr>
          <w:p w14:paraId="0D623809">
            <w:pPr>
              <w:pStyle w:val="53"/>
              <w:rPr>
                <w:rFonts w:hint="default" w:ascii="Times New Roman" w:hAnsi="Times New Roman" w:eastAsia="宋体" w:cs="Times New Roman"/>
                <w:color w:val="auto"/>
                <w:szCs w:val="24"/>
                <w:highlight w:val="none"/>
              </w:rPr>
            </w:pPr>
          </w:p>
        </w:tc>
        <w:tc>
          <w:tcPr>
            <w:tcW w:w="827" w:type="dxa"/>
            <w:vAlign w:val="center"/>
          </w:tcPr>
          <w:p w14:paraId="0C0C608E">
            <w:pPr>
              <w:pStyle w:val="53"/>
              <w:rPr>
                <w:rFonts w:hint="default" w:ascii="Times New Roman" w:hAnsi="Times New Roman" w:eastAsia="宋体" w:cs="Times New Roman"/>
                <w:color w:val="auto"/>
                <w:szCs w:val="24"/>
                <w:highlight w:val="none"/>
              </w:rPr>
            </w:pPr>
          </w:p>
        </w:tc>
        <w:tc>
          <w:tcPr>
            <w:tcW w:w="817" w:type="dxa"/>
            <w:vAlign w:val="center"/>
          </w:tcPr>
          <w:p w14:paraId="51E0CC4D">
            <w:pPr>
              <w:pStyle w:val="53"/>
              <w:rPr>
                <w:rFonts w:hint="default" w:ascii="Times New Roman" w:hAnsi="Times New Roman" w:eastAsia="宋体" w:cs="Times New Roman"/>
                <w:color w:val="auto"/>
                <w:szCs w:val="24"/>
                <w:highlight w:val="none"/>
              </w:rPr>
            </w:pPr>
          </w:p>
        </w:tc>
        <w:tc>
          <w:tcPr>
            <w:tcW w:w="1881" w:type="dxa"/>
            <w:vAlign w:val="center"/>
          </w:tcPr>
          <w:p w14:paraId="05DBDFFB">
            <w:pPr>
              <w:pStyle w:val="53"/>
              <w:rPr>
                <w:rFonts w:hint="default" w:ascii="Times New Roman" w:hAnsi="Times New Roman" w:eastAsia="宋体" w:cs="Times New Roman"/>
                <w:color w:val="auto"/>
                <w:szCs w:val="24"/>
                <w:highlight w:val="none"/>
              </w:rPr>
            </w:pPr>
          </w:p>
        </w:tc>
        <w:tc>
          <w:tcPr>
            <w:tcW w:w="960" w:type="dxa"/>
            <w:vAlign w:val="center"/>
          </w:tcPr>
          <w:p w14:paraId="5F2C4AF7">
            <w:pPr>
              <w:pStyle w:val="53"/>
              <w:rPr>
                <w:rFonts w:hint="default" w:ascii="Times New Roman" w:hAnsi="Times New Roman" w:eastAsia="宋体" w:cs="Times New Roman"/>
                <w:color w:val="auto"/>
                <w:szCs w:val="24"/>
                <w:highlight w:val="none"/>
              </w:rPr>
            </w:pPr>
          </w:p>
        </w:tc>
        <w:tc>
          <w:tcPr>
            <w:tcW w:w="944" w:type="dxa"/>
            <w:vAlign w:val="center"/>
          </w:tcPr>
          <w:p w14:paraId="09950641">
            <w:pPr>
              <w:pStyle w:val="53"/>
              <w:rPr>
                <w:rFonts w:hint="default" w:ascii="Times New Roman" w:hAnsi="Times New Roman" w:eastAsia="宋体" w:cs="Times New Roman"/>
                <w:color w:val="auto"/>
                <w:szCs w:val="24"/>
                <w:highlight w:val="none"/>
              </w:rPr>
            </w:pPr>
          </w:p>
        </w:tc>
      </w:tr>
      <w:tr w14:paraId="7FCE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49EC03DE">
            <w:pPr>
              <w:pStyle w:val="53"/>
              <w:rPr>
                <w:rFonts w:hint="default" w:ascii="Times New Roman" w:hAnsi="Times New Roman" w:eastAsia="宋体" w:cs="Times New Roman"/>
                <w:color w:val="auto"/>
                <w:szCs w:val="24"/>
                <w:highlight w:val="none"/>
              </w:rPr>
            </w:pPr>
          </w:p>
        </w:tc>
        <w:tc>
          <w:tcPr>
            <w:tcW w:w="2010" w:type="dxa"/>
            <w:vAlign w:val="center"/>
          </w:tcPr>
          <w:p w14:paraId="7E5D3350">
            <w:pPr>
              <w:pStyle w:val="53"/>
              <w:rPr>
                <w:rFonts w:hint="default" w:ascii="Times New Roman" w:hAnsi="Times New Roman" w:eastAsia="宋体" w:cs="Times New Roman"/>
                <w:color w:val="auto"/>
                <w:szCs w:val="24"/>
                <w:highlight w:val="none"/>
              </w:rPr>
            </w:pPr>
          </w:p>
        </w:tc>
        <w:tc>
          <w:tcPr>
            <w:tcW w:w="827" w:type="dxa"/>
            <w:vAlign w:val="center"/>
          </w:tcPr>
          <w:p w14:paraId="588671D5">
            <w:pPr>
              <w:pStyle w:val="53"/>
              <w:rPr>
                <w:rFonts w:hint="default" w:ascii="Times New Roman" w:hAnsi="Times New Roman" w:eastAsia="宋体" w:cs="Times New Roman"/>
                <w:color w:val="auto"/>
                <w:szCs w:val="24"/>
                <w:highlight w:val="none"/>
              </w:rPr>
            </w:pPr>
          </w:p>
        </w:tc>
        <w:tc>
          <w:tcPr>
            <w:tcW w:w="817" w:type="dxa"/>
            <w:vAlign w:val="center"/>
          </w:tcPr>
          <w:p w14:paraId="38C9D644">
            <w:pPr>
              <w:pStyle w:val="53"/>
              <w:rPr>
                <w:rFonts w:hint="default" w:ascii="Times New Roman" w:hAnsi="Times New Roman" w:eastAsia="宋体" w:cs="Times New Roman"/>
                <w:color w:val="auto"/>
                <w:szCs w:val="24"/>
                <w:highlight w:val="none"/>
              </w:rPr>
            </w:pPr>
          </w:p>
        </w:tc>
        <w:tc>
          <w:tcPr>
            <w:tcW w:w="1881" w:type="dxa"/>
            <w:vAlign w:val="center"/>
          </w:tcPr>
          <w:p w14:paraId="1F2048F1">
            <w:pPr>
              <w:pStyle w:val="53"/>
              <w:rPr>
                <w:rFonts w:hint="default" w:ascii="Times New Roman" w:hAnsi="Times New Roman" w:eastAsia="宋体" w:cs="Times New Roman"/>
                <w:color w:val="auto"/>
                <w:szCs w:val="24"/>
                <w:highlight w:val="none"/>
              </w:rPr>
            </w:pPr>
          </w:p>
        </w:tc>
        <w:tc>
          <w:tcPr>
            <w:tcW w:w="960" w:type="dxa"/>
            <w:vAlign w:val="center"/>
          </w:tcPr>
          <w:p w14:paraId="349B01A5">
            <w:pPr>
              <w:pStyle w:val="53"/>
              <w:rPr>
                <w:rFonts w:hint="default" w:ascii="Times New Roman" w:hAnsi="Times New Roman" w:eastAsia="宋体" w:cs="Times New Roman"/>
                <w:color w:val="auto"/>
                <w:szCs w:val="24"/>
                <w:highlight w:val="none"/>
              </w:rPr>
            </w:pPr>
          </w:p>
        </w:tc>
        <w:tc>
          <w:tcPr>
            <w:tcW w:w="944" w:type="dxa"/>
            <w:vAlign w:val="center"/>
          </w:tcPr>
          <w:p w14:paraId="0636CFCD">
            <w:pPr>
              <w:pStyle w:val="53"/>
              <w:rPr>
                <w:rFonts w:hint="default" w:ascii="Times New Roman" w:hAnsi="Times New Roman" w:eastAsia="宋体" w:cs="Times New Roman"/>
                <w:color w:val="auto"/>
                <w:szCs w:val="24"/>
                <w:highlight w:val="none"/>
              </w:rPr>
            </w:pPr>
          </w:p>
        </w:tc>
      </w:tr>
      <w:tr w14:paraId="45A7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46" w:type="dxa"/>
            <w:vAlign w:val="center"/>
          </w:tcPr>
          <w:p w14:paraId="33AC2DD9">
            <w:pPr>
              <w:pStyle w:val="53"/>
              <w:rPr>
                <w:rFonts w:hint="default" w:ascii="Times New Roman" w:hAnsi="Times New Roman" w:eastAsia="宋体" w:cs="Times New Roman"/>
                <w:color w:val="auto"/>
                <w:szCs w:val="24"/>
                <w:highlight w:val="none"/>
              </w:rPr>
            </w:pPr>
          </w:p>
        </w:tc>
        <w:tc>
          <w:tcPr>
            <w:tcW w:w="2010" w:type="dxa"/>
            <w:vAlign w:val="center"/>
          </w:tcPr>
          <w:p w14:paraId="6F67B2E0">
            <w:pPr>
              <w:pStyle w:val="53"/>
              <w:rPr>
                <w:rFonts w:hint="default" w:ascii="Times New Roman" w:hAnsi="Times New Roman" w:eastAsia="宋体" w:cs="Times New Roman"/>
                <w:color w:val="auto"/>
                <w:szCs w:val="24"/>
                <w:highlight w:val="none"/>
              </w:rPr>
            </w:pPr>
          </w:p>
        </w:tc>
        <w:tc>
          <w:tcPr>
            <w:tcW w:w="827" w:type="dxa"/>
            <w:vAlign w:val="center"/>
          </w:tcPr>
          <w:p w14:paraId="78461B6E">
            <w:pPr>
              <w:pStyle w:val="53"/>
              <w:rPr>
                <w:rFonts w:hint="default" w:ascii="Times New Roman" w:hAnsi="Times New Roman" w:eastAsia="宋体" w:cs="Times New Roman"/>
                <w:color w:val="auto"/>
                <w:szCs w:val="24"/>
                <w:highlight w:val="none"/>
              </w:rPr>
            </w:pPr>
          </w:p>
        </w:tc>
        <w:tc>
          <w:tcPr>
            <w:tcW w:w="817" w:type="dxa"/>
            <w:vAlign w:val="center"/>
          </w:tcPr>
          <w:p w14:paraId="34974612">
            <w:pPr>
              <w:pStyle w:val="53"/>
              <w:rPr>
                <w:rFonts w:hint="default" w:ascii="Times New Roman" w:hAnsi="Times New Roman" w:eastAsia="宋体" w:cs="Times New Roman"/>
                <w:color w:val="auto"/>
                <w:szCs w:val="24"/>
                <w:highlight w:val="none"/>
              </w:rPr>
            </w:pPr>
          </w:p>
        </w:tc>
        <w:tc>
          <w:tcPr>
            <w:tcW w:w="1881" w:type="dxa"/>
            <w:vAlign w:val="center"/>
          </w:tcPr>
          <w:p w14:paraId="6EC15227">
            <w:pPr>
              <w:pStyle w:val="53"/>
              <w:rPr>
                <w:rFonts w:hint="default" w:ascii="Times New Roman" w:hAnsi="Times New Roman" w:eastAsia="宋体" w:cs="Times New Roman"/>
                <w:color w:val="auto"/>
                <w:szCs w:val="24"/>
                <w:highlight w:val="none"/>
              </w:rPr>
            </w:pPr>
          </w:p>
        </w:tc>
        <w:tc>
          <w:tcPr>
            <w:tcW w:w="960" w:type="dxa"/>
            <w:vAlign w:val="center"/>
          </w:tcPr>
          <w:p w14:paraId="09799F87">
            <w:pPr>
              <w:pStyle w:val="53"/>
              <w:rPr>
                <w:rFonts w:hint="default" w:ascii="Times New Roman" w:hAnsi="Times New Roman" w:eastAsia="宋体" w:cs="Times New Roman"/>
                <w:color w:val="auto"/>
                <w:szCs w:val="24"/>
                <w:highlight w:val="none"/>
              </w:rPr>
            </w:pPr>
          </w:p>
        </w:tc>
        <w:tc>
          <w:tcPr>
            <w:tcW w:w="944" w:type="dxa"/>
            <w:vAlign w:val="center"/>
          </w:tcPr>
          <w:p w14:paraId="34A5547D">
            <w:pPr>
              <w:pStyle w:val="53"/>
              <w:rPr>
                <w:rFonts w:hint="default" w:ascii="Times New Roman" w:hAnsi="Times New Roman" w:eastAsia="宋体" w:cs="Times New Roman"/>
                <w:color w:val="auto"/>
                <w:szCs w:val="24"/>
                <w:highlight w:val="none"/>
              </w:rPr>
            </w:pPr>
          </w:p>
        </w:tc>
      </w:tr>
    </w:tbl>
    <w:p w14:paraId="34875674">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3CBB342E">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5AD11866">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rPr>
      </w:pPr>
    </w:p>
    <w:p w14:paraId="2AB852A1">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eastAsia="zh-CN"/>
        </w:rPr>
      </w:pPr>
    </w:p>
    <w:p w14:paraId="15952538">
      <w:pPr>
        <w:pStyle w:val="51"/>
        <w:kinsoku/>
        <w:overflowPunct/>
        <w:topLinePunct w:val="0"/>
        <w:bidi w:val="0"/>
        <w:spacing w:line="360" w:lineRule="auto"/>
        <w:ind w:right="0" w:rightChars="0"/>
        <w:jc w:val="both"/>
        <w:rPr>
          <w:rFonts w:hint="eastAsia" w:ascii="宋体" w:hAnsi="宋体" w:eastAsia="宋体"/>
          <w:b/>
          <w:color w:val="auto"/>
          <w:lang w:eastAsia="zh-CN"/>
        </w:rPr>
      </w:pPr>
    </w:p>
    <w:p w14:paraId="1572624B">
      <w:pPr>
        <w:pStyle w:val="51"/>
        <w:kinsoku/>
        <w:overflowPunct/>
        <w:topLinePunct w:val="0"/>
        <w:bidi w:val="0"/>
        <w:spacing w:line="360" w:lineRule="auto"/>
        <w:ind w:right="0" w:rightChars="0"/>
        <w:jc w:val="both"/>
        <w:rPr>
          <w:rFonts w:hint="eastAsia" w:ascii="宋体" w:hAnsi="宋体" w:eastAsia="宋体"/>
          <w:b/>
          <w:color w:val="auto"/>
          <w:lang w:eastAsia="zh-CN"/>
        </w:rPr>
      </w:pPr>
    </w:p>
    <w:p w14:paraId="79E6E945">
      <w:pPr>
        <w:pStyle w:val="51"/>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五、</w:t>
      </w:r>
      <w:r>
        <w:rPr>
          <w:rFonts w:hint="eastAsia" w:ascii="宋体" w:hAnsi="宋体" w:eastAsia="宋体"/>
          <w:b/>
          <w:color w:val="auto"/>
        </w:rPr>
        <w:t>报价表</w:t>
      </w:r>
    </w:p>
    <w:p w14:paraId="15414075">
      <w:pPr>
        <w:pStyle w:val="2"/>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9542" w:type="dxa"/>
        <w:tblInd w:w="0" w:type="dxa"/>
        <w:shd w:val="clear" w:color="auto" w:fill="auto"/>
        <w:tblLayout w:type="fixed"/>
        <w:tblCellMar>
          <w:top w:w="0" w:type="dxa"/>
          <w:left w:w="0" w:type="dxa"/>
          <w:bottom w:w="0" w:type="dxa"/>
          <w:right w:w="0" w:type="dxa"/>
        </w:tblCellMar>
      </w:tblPr>
      <w:tblGrid>
        <w:gridCol w:w="537"/>
        <w:gridCol w:w="1543"/>
        <w:gridCol w:w="2940"/>
        <w:gridCol w:w="675"/>
        <w:gridCol w:w="765"/>
        <w:gridCol w:w="1859"/>
        <w:gridCol w:w="1223"/>
      </w:tblGrid>
      <w:tr w14:paraId="0A5E3B6D">
        <w:tblPrEx>
          <w:shd w:val="clear" w:color="auto" w:fill="auto"/>
          <w:tblCellMar>
            <w:top w:w="0" w:type="dxa"/>
            <w:left w:w="0" w:type="dxa"/>
            <w:bottom w:w="0" w:type="dxa"/>
            <w:right w:w="0" w:type="dxa"/>
          </w:tblCellMar>
        </w:tblPrEx>
        <w:trPr>
          <w:trHeight w:val="635" w:hRule="atLeast"/>
          <w:tblHeader/>
        </w:trPr>
        <w:tc>
          <w:tcPr>
            <w:tcW w:w="537"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543"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940" w:type="dxa"/>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675" w:type="dxa"/>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1859" w:type="dxa"/>
            <w:tcBorders>
              <w:top w:val="single" w:color="auto" w:sz="4" w:space="0"/>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4F919DF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23" w:type="dxa"/>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073037E">
        <w:tblPrEx>
          <w:shd w:val="clear" w:color="auto" w:fill="auto"/>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default" w:ascii="宋体" w:hAnsi="宋体" w:eastAsia="宋体" w:cs="宋体"/>
                <w:i w:val="0"/>
                <w:color w:val="auto"/>
                <w:sz w:val="18"/>
                <w:szCs w:val="18"/>
                <w:highlight w:val="none"/>
                <w:u w:val="none"/>
                <w:lang w:val="en-US" w:eastAsia="zh-CN"/>
              </w:rPr>
              <w:t>宏达股份磷化工分公司职业病危害预评价报告书及职业病防护设施设计专篇编制服务</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8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注：费用包含报告编制费、劳务费、评审费和税费等为完成评价报告的所有费用</w:t>
      </w: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eastAsiaTheme="minorEastAsia" w:cstheme="minorBidi"/>
          <w:color w:val="auto"/>
          <w:kern w:val="2"/>
          <w:sz w:val="21"/>
          <w:szCs w:val="21"/>
          <w:lang w:val="en-US" w:eastAsia="zh-CN" w:bidi="ar-SA"/>
        </w:rPr>
        <w:t>联系方式</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6"/>
        <w:spacing w:before="120" w:line="480" w:lineRule="exact"/>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left="0" w:leftChars="0" w:right="0" w:rightChars="0" w:firstLine="420" w:firstLineChars="20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六</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515DA7C6">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0E09A92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⑶</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45AAF5F9">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若中</w:t>
      </w:r>
      <w:r>
        <w:rPr>
          <w:rFonts w:hint="eastAsia" w:ascii="宋体" w:hAnsi="宋体" w:cstheme="minorBidi"/>
          <w:color w:val="auto"/>
          <w:kern w:val="2"/>
          <w:sz w:val="21"/>
          <w:szCs w:val="22"/>
          <w:lang w:val="en-US" w:eastAsia="zh-CN" w:bidi="ar-SA"/>
        </w:rPr>
        <w:t>选</w:t>
      </w:r>
      <w:r>
        <w:rPr>
          <w:rFonts w:hint="eastAsia" w:ascii="宋体" w:hAnsi="宋体" w:eastAsiaTheme="minorEastAsia" w:cstheme="minorBidi"/>
          <w:color w:val="auto"/>
          <w:kern w:val="2"/>
          <w:sz w:val="21"/>
          <w:szCs w:val="22"/>
          <w:lang w:val="en-US" w:eastAsia="zh-CN" w:bidi="ar-SA"/>
        </w:rPr>
        <w:t>，我公司将按照合同约定的时间、地点和方式</w:t>
      </w:r>
      <w:r>
        <w:rPr>
          <w:rFonts w:hint="eastAsia" w:ascii="宋体" w:hAnsi="宋体" w:cstheme="minorBidi"/>
          <w:color w:val="auto"/>
          <w:kern w:val="2"/>
          <w:sz w:val="21"/>
          <w:szCs w:val="22"/>
          <w:lang w:val="en-US" w:eastAsia="zh-CN" w:bidi="ar-SA"/>
        </w:rPr>
        <w:t>进行服务</w:t>
      </w:r>
      <w:r>
        <w:rPr>
          <w:rFonts w:hint="eastAsia" w:ascii="宋体" w:hAnsi="宋体" w:eastAsiaTheme="minorEastAsia" w:cstheme="minorBidi"/>
          <w:color w:val="auto"/>
          <w:kern w:val="2"/>
          <w:sz w:val="21"/>
          <w:szCs w:val="22"/>
          <w:lang w:val="en-US" w:eastAsia="zh-CN" w:bidi="ar-SA"/>
        </w:rPr>
        <w:t>，确保项目顺利推进。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⑸我公司保证所提供的所有资料真实、准确、有效，如有虚假，愿意接受相应处罚。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2"/>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380A7D71">
      <w:pPr>
        <w:spacing w:line="360" w:lineRule="exact"/>
        <w:ind w:firstLine="2811" w:firstLineChars="1000"/>
        <w:rPr>
          <w:rFonts w:hint="eastAsia" w:ascii="黑体" w:hAnsi="黑体" w:eastAsia="黑体" w:cs="宋体"/>
          <w:b/>
          <w:color w:val="auto"/>
          <w:kern w:val="0"/>
          <w:sz w:val="28"/>
          <w:szCs w:val="28"/>
          <w:lang w:val="en-US" w:eastAsia="zh-CN"/>
        </w:rPr>
      </w:pPr>
    </w:p>
    <w:p w14:paraId="6B87B7AC">
      <w:pPr>
        <w:spacing w:line="360" w:lineRule="exact"/>
        <w:ind w:firstLine="2811" w:firstLineChars="1000"/>
        <w:rPr>
          <w:rFonts w:hint="eastAsia" w:ascii="黑体" w:hAnsi="黑体" w:eastAsia="黑体" w:cs="宋体"/>
          <w:b/>
          <w:color w:val="auto"/>
          <w:kern w:val="0"/>
          <w:sz w:val="28"/>
          <w:szCs w:val="28"/>
          <w:lang w:val="en-US" w:eastAsia="zh-CN"/>
        </w:rPr>
      </w:pPr>
    </w:p>
    <w:p w14:paraId="4FB128E4">
      <w:pPr>
        <w:spacing w:line="360" w:lineRule="exact"/>
        <w:ind w:firstLine="2811" w:firstLineChars="1000"/>
        <w:rPr>
          <w:rFonts w:hint="eastAsia" w:ascii="黑体" w:hAnsi="黑体" w:eastAsia="黑体" w:cs="宋体"/>
          <w:b/>
          <w:color w:val="auto"/>
          <w:kern w:val="0"/>
          <w:sz w:val="28"/>
          <w:szCs w:val="28"/>
          <w:lang w:val="en-US" w:eastAsia="zh-CN"/>
        </w:rPr>
      </w:pPr>
    </w:p>
    <w:p w14:paraId="2228D3D0">
      <w:pPr>
        <w:pStyle w:val="2"/>
        <w:rPr>
          <w:rFonts w:hint="eastAsia"/>
          <w:lang w:val="en-US" w:eastAsia="zh-CN"/>
        </w:rPr>
      </w:pPr>
    </w:p>
    <w:p w14:paraId="58A2D475">
      <w:pPr>
        <w:spacing w:line="360" w:lineRule="exact"/>
        <w:ind w:firstLine="2811" w:firstLineChars="1000"/>
        <w:rPr>
          <w:rFonts w:hint="eastAsia" w:ascii="黑体" w:hAnsi="黑体" w:eastAsia="黑体" w:cs="宋体"/>
          <w:b/>
          <w:color w:val="auto"/>
          <w:kern w:val="0"/>
          <w:sz w:val="28"/>
          <w:szCs w:val="28"/>
          <w:lang w:val="en-US" w:eastAsia="zh-CN"/>
        </w:rPr>
      </w:pPr>
    </w:p>
    <w:p w14:paraId="445E8863">
      <w:pPr>
        <w:spacing w:line="360" w:lineRule="exact"/>
        <w:ind w:firstLine="2811" w:firstLineChars="1000"/>
        <w:rPr>
          <w:rFonts w:hint="default" w:ascii="黑体" w:hAnsi="黑体" w:eastAsia="黑体" w:cs="宋体"/>
          <w:b/>
          <w:color w:val="auto"/>
          <w:kern w:val="0"/>
          <w:sz w:val="28"/>
          <w:szCs w:val="28"/>
          <w:lang w:val="en-US" w:eastAsia="zh-CN"/>
        </w:rPr>
      </w:pPr>
      <w:r>
        <w:rPr>
          <w:rFonts w:hint="eastAsia" w:ascii="黑体" w:hAnsi="黑体" w:eastAsia="黑体" w:cs="宋体"/>
          <w:b/>
          <w:color w:val="auto"/>
          <w:kern w:val="0"/>
          <w:sz w:val="28"/>
          <w:szCs w:val="28"/>
          <w:lang w:val="en-US" w:eastAsia="zh-CN"/>
        </w:rPr>
        <w:t>七、其他文件</w:t>
      </w:r>
    </w:p>
    <w:p w14:paraId="26F89609">
      <w:pPr>
        <w:spacing w:line="360" w:lineRule="exact"/>
        <w:rPr>
          <w:rFonts w:hint="eastAsia" w:ascii="黑体" w:hAnsi="黑体" w:eastAsia="黑体" w:cs="宋体"/>
          <w:b/>
          <w:color w:val="auto"/>
          <w:kern w:val="0"/>
          <w:sz w:val="28"/>
          <w:szCs w:val="28"/>
        </w:rPr>
      </w:pPr>
    </w:p>
    <w:p w14:paraId="6FDD1743">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512F8F"/>
    <w:multiLevelType w:val="singleLevel"/>
    <w:tmpl w:val="7A512F8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6636BD"/>
    <w:rsid w:val="07770F44"/>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3E02291"/>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67D0FF6"/>
    <w:rsid w:val="371A057C"/>
    <w:rsid w:val="37296A11"/>
    <w:rsid w:val="38763EA5"/>
    <w:rsid w:val="388861A3"/>
    <w:rsid w:val="38DC340E"/>
    <w:rsid w:val="3A801D52"/>
    <w:rsid w:val="3ABF1B60"/>
    <w:rsid w:val="3B10121D"/>
    <w:rsid w:val="3BA23F27"/>
    <w:rsid w:val="3BB625E0"/>
    <w:rsid w:val="3BB75F0B"/>
    <w:rsid w:val="3BF62074"/>
    <w:rsid w:val="3D2D4ECB"/>
    <w:rsid w:val="3D8E7046"/>
    <w:rsid w:val="3DB1150E"/>
    <w:rsid w:val="3DD85B51"/>
    <w:rsid w:val="3E197344"/>
    <w:rsid w:val="3E583D12"/>
    <w:rsid w:val="3F213F33"/>
    <w:rsid w:val="3FE536F1"/>
    <w:rsid w:val="40083152"/>
    <w:rsid w:val="40085CD0"/>
    <w:rsid w:val="4041301D"/>
    <w:rsid w:val="417B5D9F"/>
    <w:rsid w:val="42587944"/>
    <w:rsid w:val="42932E0A"/>
    <w:rsid w:val="43243278"/>
    <w:rsid w:val="435B56FC"/>
    <w:rsid w:val="43884ABF"/>
    <w:rsid w:val="44A00219"/>
    <w:rsid w:val="45367494"/>
    <w:rsid w:val="45877724"/>
    <w:rsid w:val="465C4B01"/>
    <w:rsid w:val="467A2DE5"/>
    <w:rsid w:val="470A03A4"/>
    <w:rsid w:val="47F46EAE"/>
    <w:rsid w:val="48724017"/>
    <w:rsid w:val="48750F6C"/>
    <w:rsid w:val="492B4B3C"/>
    <w:rsid w:val="4A185620"/>
    <w:rsid w:val="4A6F4C2B"/>
    <w:rsid w:val="4B964C95"/>
    <w:rsid w:val="4BDF7931"/>
    <w:rsid w:val="4C0249B3"/>
    <w:rsid w:val="4D477799"/>
    <w:rsid w:val="4DCF4AEB"/>
    <w:rsid w:val="4E0D1159"/>
    <w:rsid w:val="4E286FB9"/>
    <w:rsid w:val="4E5A52AA"/>
    <w:rsid w:val="4EE10E98"/>
    <w:rsid w:val="4EE97C85"/>
    <w:rsid w:val="4F203C16"/>
    <w:rsid w:val="4F7E6EBA"/>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E511A9"/>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9C445BA"/>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5">
    <w:name w:val="annotation text"/>
    <w:basedOn w:val="1"/>
    <w:semiHidden/>
    <w:unhideWhenUsed/>
    <w:qFormat/>
    <w:uiPriority w:val="99"/>
    <w:pPr>
      <w:jc w:val="left"/>
    </w:pPr>
  </w:style>
  <w:style w:type="paragraph" w:styleId="6">
    <w:name w:val="Body Text Indent"/>
    <w:basedOn w:val="1"/>
    <w:next w:val="2"/>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3">
    <w:name w:val="样式1"/>
    <w:basedOn w:val="1"/>
    <w:qFormat/>
    <w:uiPriority w:val="0"/>
    <w:pPr>
      <w:spacing w:line="360" w:lineRule="auto"/>
      <w:jc w:val="left"/>
    </w:pPr>
    <w:rPr>
      <w:rFonts w:ascii="仿宋_GB2312" w:hAnsi="宋体" w:eastAsia="仿宋_GB2312"/>
      <w:b/>
      <w:bCs/>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1271</Words>
  <Characters>1373</Characters>
  <Lines>16</Lines>
  <Paragraphs>4</Paragraphs>
  <TotalTime>1</TotalTime>
  <ScaleCrop>false</ScaleCrop>
  <LinksUpToDate>false</LinksUpToDate>
  <CharactersWithSpaces>2006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2025-11-17T08:31:27Z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638278A91B6247A3A14F33886A0DB3EB_13</vt:lpwstr>
  </property>
</Properties>
</file>