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64D0A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宏达股份磷化工分公司磷石膏循环利用场环保提升项目环境影响报告编制服务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编号：SFLHG-GKBX-2025-FW112</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四川宏达股份有限公司什邡磷化工分公司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17</w:t>
      </w:r>
      <w:r>
        <w:rPr>
          <w:rFonts w:hint="eastAsia" w:cs="黑体" w:asciiTheme="minorEastAsia" w:hAnsiTheme="minorEastAsia" w:eastAsiaTheme="minorEastAsia"/>
          <w:b/>
          <w:bCs/>
          <w:color w:val="auto"/>
          <w:sz w:val="30"/>
          <w:szCs w:val="30"/>
          <w:highlight w:val="none"/>
          <w:lang w:val="en-US" w:eastAsia="zh-CN"/>
        </w:rPr>
        <w:t>日</w:t>
      </w:r>
    </w:p>
    <w:p w14:paraId="73D0156D">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宏达股份磷化工分公司</w:t>
      </w:r>
      <w:r>
        <w:rPr>
          <w:rFonts w:hint="eastAsia" w:ascii="黑体" w:hAnsi="黑体" w:eastAsia="黑体" w:cs="宋体"/>
          <w:b/>
          <w:color w:val="auto"/>
          <w:kern w:val="0"/>
          <w:sz w:val="32"/>
          <w:szCs w:val="32"/>
        </w:rPr>
        <w:t>磷石膏循环利用场环保提升项目环境影响报告编制服务公开比选</w:t>
      </w:r>
    </w:p>
    <w:p w14:paraId="1977F599">
      <w:pPr>
        <w:pStyle w:val="2"/>
        <w:rPr>
          <w:rFonts w:hint="eastAsia"/>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对宏达股份磷化工分公司</w:t>
      </w:r>
      <w:r>
        <w:rPr>
          <w:rFonts w:hint="eastAsia" w:ascii="黑体" w:hAnsi="黑体" w:eastAsia="黑体" w:cs="宋体"/>
          <w:color w:val="auto"/>
          <w:kern w:val="0"/>
          <w:sz w:val="28"/>
          <w:szCs w:val="28"/>
        </w:rPr>
        <w:t>磷石膏循环利用场环保提升项目环境影响报告编制服务进行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w:t>
      </w:r>
      <w:r>
        <w:rPr>
          <w:rFonts w:hint="eastAsia" w:ascii="黑体" w:hAnsi="黑体" w:eastAsia="黑体" w:cs="宋体"/>
          <w:color w:val="auto"/>
          <w:kern w:val="0"/>
          <w:sz w:val="28"/>
          <w:szCs w:val="28"/>
          <w:lang w:val="en-US" w:eastAsia="zh-CN" w:bidi="ar-SA"/>
        </w:rPr>
        <w:t>价，现将相关事项公告如下：</w:t>
      </w:r>
    </w:p>
    <w:p w14:paraId="57E5E844">
      <w:pPr>
        <w:spacing w:line="360" w:lineRule="exact"/>
        <w:jc w:val="both"/>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一、服务内容</w:t>
      </w:r>
    </w:p>
    <w:p w14:paraId="10616962">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1. 服务内容：编制《磷石膏循环利用场环保提升项目环境影响报告表》。</w:t>
      </w:r>
    </w:p>
    <w:p w14:paraId="566A44AD">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2.服务地点：四川省什邡市。</w:t>
      </w:r>
    </w:p>
    <w:p w14:paraId="3189E225">
      <w:pPr>
        <w:numPr>
          <w:ilvl w:val="0"/>
          <w:numId w:val="0"/>
        </w:num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 xml:space="preserve">二、比选人：四川宏达股份有限公司  </w:t>
      </w:r>
    </w:p>
    <w:p w14:paraId="0C48047A">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三、具体内容及要求：</w:t>
      </w:r>
    </w:p>
    <w:p w14:paraId="7F2DE176">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1.资质要求：有效的营业执照。</w:t>
      </w:r>
    </w:p>
    <w:p w14:paraId="4BF66C18">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2.服务期限：合同签订之日起60个自然日内提交环评报告送审件。</w:t>
      </w:r>
    </w:p>
    <w:p w14:paraId="21E751E1">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3.服务要求：</w:t>
      </w:r>
      <w:r>
        <w:rPr>
          <w:rFonts w:hint="eastAsia" w:ascii="黑体" w:hAnsi="黑体" w:eastAsia="黑体" w:cs="宋体"/>
          <w:color w:val="auto"/>
          <w:kern w:val="0"/>
          <w:sz w:val="28"/>
          <w:szCs w:val="28"/>
          <w:lang w:val="en-US" w:eastAsia="zh-CN" w:bidi="ar-SA"/>
        </w:rPr>
        <w:t>编制《磷石膏循环利用场环保提升项目环境影响报告表》，并通过环评专家评审会。</w:t>
      </w:r>
    </w:p>
    <w:p w14:paraId="11AA7201">
      <w:pPr>
        <w:spacing w:line="360" w:lineRule="exact"/>
        <w:rPr>
          <w:rFonts w:hint="default"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4.人员要求：具备履行合同所必需的专业技术能力，拟派项目负责人须具备</w:t>
      </w:r>
      <w:r>
        <w:rPr>
          <w:rFonts w:hint="default" w:ascii="黑体" w:hAnsi="黑体" w:eastAsia="黑体" w:cs="宋体"/>
          <w:color w:val="auto"/>
          <w:kern w:val="0"/>
          <w:sz w:val="28"/>
          <w:szCs w:val="28"/>
          <w:lang w:val="en-US" w:eastAsia="zh-CN" w:bidi="ar-SA"/>
        </w:rPr>
        <w:t>环境影响评价工程师职业资格证书，并登记在本单位</w:t>
      </w:r>
      <w:r>
        <w:rPr>
          <w:rFonts w:hint="eastAsia" w:ascii="黑体" w:hAnsi="黑体" w:eastAsia="黑体" w:cs="宋体"/>
          <w:color w:val="auto"/>
          <w:kern w:val="0"/>
          <w:sz w:val="28"/>
          <w:szCs w:val="28"/>
          <w:lang w:val="en-US" w:eastAsia="zh-CN" w:bidi="ar-SA"/>
        </w:rPr>
        <w:t>。</w:t>
      </w:r>
    </w:p>
    <w:p w14:paraId="318C942C">
      <w:pPr>
        <w:spacing w:line="360" w:lineRule="exact"/>
        <w:rPr>
          <w:rFonts w:hint="eastAsia" w:ascii="黑体" w:hAnsi="黑体" w:eastAsia="黑体" w:cs="宋体"/>
          <w:color w:val="auto"/>
          <w:kern w:val="0"/>
          <w:sz w:val="28"/>
          <w:szCs w:val="28"/>
          <w:lang w:val="en-US" w:eastAsia="zh-CN" w:bidi="ar-SA"/>
        </w:rPr>
      </w:pPr>
      <w:r>
        <w:rPr>
          <w:rFonts w:hint="eastAsia" w:ascii="黑体" w:hAnsi="黑体" w:eastAsia="黑体" w:cs="宋体"/>
          <w:color w:val="auto"/>
          <w:kern w:val="0"/>
          <w:sz w:val="28"/>
          <w:szCs w:val="28"/>
          <w:lang w:val="en-US" w:eastAsia="zh-CN" w:bidi="ar-SA"/>
        </w:rPr>
        <w:t xml:space="preserve">4.付款方式及发票： </w:t>
      </w:r>
    </w:p>
    <w:p w14:paraId="506037F6">
      <w:pPr>
        <w:spacing w:line="360" w:lineRule="exact"/>
        <w:rPr>
          <w:rFonts w:hint="default" w:ascii="黑体" w:hAnsi="黑体" w:eastAsia="黑体"/>
          <w:bCs/>
          <w:color w:val="auto"/>
          <w:sz w:val="28"/>
          <w:szCs w:val="28"/>
          <w:lang w:val="en-US" w:eastAsia="zh-CN"/>
        </w:rPr>
      </w:pPr>
      <w:r>
        <w:rPr>
          <w:rFonts w:hint="eastAsia" w:ascii="黑体" w:hAnsi="黑体" w:eastAsia="黑体" w:cs="宋体"/>
          <w:color w:val="auto"/>
          <w:kern w:val="0"/>
          <w:sz w:val="28"/>
          <w:szCs w:val="28"/>
          <w:lang w:val="en-US" w:eastAsia="zh-CN" w:bidi="ar-SA"/>
        </w:rPr>
        <w:t>①付款方式：报告通过环评专家评审会后，一次性付</w:t>
      </w:r>
      <w:r>
        <w:rPr>
          <w:rFonts w:hint="eastAsia" w:ascii="黑体" w:hAnsi="黑体" w:eastAsia="黑体" w:cs="Segoe UI"/>
          <w:color w:val="auto"/>
          <w:kern w:val="0"/>
          <w:sz w:val="28"/>
          <w:szCs w:val="28"/>
          <w:lang w:val="en-US" w:eastAsia="zh-CN"/>
        </w:rPr>
        <w:t>清技术服务全部费用（费用包含报告编制费、劳务费、监测费、评审费和税费等为完成环评报告的所有费用）。</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11 月 25日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6.</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11 月 25日 9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人按本询价文件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、合计金额、付款方式等（若询价约定的</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7.响应性文件的要求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440F1485">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490F8052">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280" w:firstLineChars="100"/>
        <w:jc w:val="righ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四川宏达股份有限公司</w:t>
      </w:r>
      <w:r>
        <w:rPr>
          <w:rFonts w:hint="eastAsia" w:ascii="黑体" w:hAnsi="黑体" w:eastAsia="黑体" w:cs="宋体"/>
          <w:color w:val="auto"/>
          <w:kern w:val="0"/>
          <w:sz w:val="28"/>
          <w:szCs w:val="28"/>
          <w:lang w:val="en-US" w:eastAsia="zh-CN"/>
        </w:rPr>
        <w:t>什邡磷化工分公司</w:t>
      </w:r>
    </w:p>
    <w:p w14:paraId="2A7A58D4">
      <w:pPr>
        <w:spacing w:line="420" w:lineRule="exact"/>
        <w:ind w:firstLine="5880" w:firstLineChars="2100"/>
        <w:jc w:val="right"/>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17</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3B02BBB5">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bookmarkStart w:id="2" w:name="_Toc275014947"/>
      <w:bookmarkStart w:id="3" w:name="_Toc274236999"/>
      <w:bookmarkStart w:id="4" w:name="_Toc318986166"/>
      <w:bookmarkStart w:id="5" w:name="_Toc275019290"/>
      <w:bookmarkStart w:id="6" w:name="_Toc269113527"/>
      <w:bookmarkStart w:id="7" w:name="_Toc303149804"/>
      <w:bookmarkStart w:id="8" w:name="_Toc16684"/>
      <w:bookmarkStart w:id="9" w:name="_Toc275019836"/>
      <w:bookmarkStart w:id="10" w:name="_Toc275019684"/>
      <w:bookmarkStart w:id="11" w:name="_Toc238797630"/>
      <w:bookmarkStart w:id="12" w:name="_Toc274596702"/>
      <w:bookmarkStart w:id="13" w:name="_Toc238552273"/>
      <w:bookmarkStart w:id="14" w:name="_Toc268793030"/>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一</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1543"/>
        <w:gridCol w:w="2940"/>
        <w:gridCol w:w="675"/>
        <w:gridCol w:w="765"/>
        <w:gridCol w:w="1859"/>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543"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4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75"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859"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color w:val="auto"/>
                <w:sz w:val="18"/>
                <w:szCs w:val="18"/>
                <w:highlight w:val="none"/>
                <w:u w:val="none"/>
                <w:lang w:val="en-US" w:eastAsia="zh-CN"/>
              </w:rPr>
              <w:t>磷石膏循环利用场环保提升项目环境影响报告表</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编制《磷石膏循环利用场环保提升项目环境影响报告表》，并通过环评专家评审会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注：费用包含报告编制费、劳务费、监测费、评审费和税费等为完成环评报告的所有费用</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21728D60">
      <w:pPr>
        <w:pStyle w:val="51"/>
        <w:keepNext/>
        <w:keepLines/>
        <w:widowControl w:val="0"/>
        <w:numPr>
          <w:ilvl w:val="0"/>
          <w:numId w:val="0"/>
        </w:numPr>
        <w:kinsoku/>
        <w:overflowPunct/>
        <w:topLinePunct w:val="0"/>
        <w:bidi w:val="0"/>
        <w:spacing w:before="0" w:after="0" w:line="360" w:lineRule="auto"/>
        <w:ind w:left="0" w:leftChars="0" w:right="0" w:rightChars="0" w:firstLine="482" w:firstLineChars="200"/>
        <w:jc w:val="center"/>
        <w:outlineLvl w:val="2"/>
        <w:rPr>
          <w:rFonts w:hint="default" w:ascii="Times New Roman" w:hAnsi="Times New Roman" w:cs="Times New Roman"/>
          <w:b/>
          <w:bCs/>
          <w:color w:val="auto"/>
          <w:highlight w:val="none"/>
        </w:rPr>
      </w:pPr>
      <w:r>
        <w:rPr>
          <w:rFonts w:hint="eastAsia" w:ascii="Times New Roman" w:hAnsi="Times New Roman" w:eastAsia="黑体" w:cs="Times New Roman"/>
          <w:b/>
          <w:bCs/>
          <w:color w:val="auto"/>
          <w:kern w:val="2"/>
          <w:sz w:val="24"/>
          <w:szCs w:val="20"/>
          <w:lang w:val="en-US" w:eastAsia="zh-CN" w:bidi="ar-SA"/>
        </w:rPr>
        <w:t>二、</w:t>
      </w:r>
      <w:r>
        <w:rPr>
          <w:rFonts w:hint="default" w:ascii="Times New Roman" w:hAnsi="Times New Roman" w:cs="Times New Roman"/>
          <w:b/>
          <w:bCs/>
          <w:color w:val="auto"/>
          <w:highlight w:val="none"/>
        </w:rPr>
        <w:t>拟委任的项目人员汇总表</w:t>
      </w:r>
    </w:p>
    <w:tbl>
      <w:tblPr>
        <w:tblStyle w:val="17"/>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10"/>
        <w:gridCol w:w="827"/>
        <w:gridCol w:w="817"/>
        <w:gridCol w:w="1881"/>
        <w:gridCol w:w="960"/>
        <w:gridCol w:w="944"/>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42A65558">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序号</w:t>
            </w:r>
          </w:p>
        </w:tc>
        <w:tc>
          <w:tcPr>
            <w:tcW w:w="2010" w:type="dxa"/>
            <w:vAlign w:val="center"/>
          </w:tcPr>
          <w:p w14:paraId="0224F706">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拟在本项目中担任的职务</w:t>
            </w:r>
          </w:p>
        </w:tc>
        <w:tc>
          <w:tcPr>
            <w:tcW w:w="827" w:type="dxa"/>
            <w:vAlign w:val="center"/>
          </w:tcPr>
          <w:p w14:paraId="5F2563CA">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姓名</w:t>
            </w:r>
          </w:p>
        </w:tc>
        <w:tc>
          <w:tcPr>
            <w:tcW w:w="817" w:type="dxa"/>
            <w:vAlign w:val="center"/>
          </w:tcPr>
          <w:p w14:paraId="38722895">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年龄</w:t>
            </w:r>
          </w:p>
        </w:tc>
        <w:tc>
          <w:tcPr>
            <w:tcW w:w="1881" w:type="dxa"/>
            <w:vAlign w:val="center"/>
          </w:tcPr>
          <w:p w14:paraId="202CE424">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ascii="Times New Roman" w:hAnsi="Times New Roman" w:eastAsia="宋体" w:cs="Times New Roman"/>
                <w:b w:val="0"/>
                <w:bCs w:val="0"/>
                <w:color w:val="auto"/>
                <w:szCs w:val="18"/>
                <w:highlight w:val="none"/>
              </w:rPr>
              <w:t>职（执）业资格</w:t>
            </w:r>
            <w:r>
              <w:rPr>
                <w:rFonts w:hint="eastAsia" w:ascii="Times New Roman" w:hAnsi="Times New Roman" w:eastAsia="宋体" w:cs="Times New Roman"/>
                <w:b w:val="0"/>
                <w:bCs w:val="0"/>
                <w:color w:val="auto"/>
                <w:szCs w:val="18"/>
                <w:highlight w:val="none"/>
              </w:rPr>
              <w:t>名称</w:t>
            </w:r>
            <w:r>
              <w:rPr>
                <w:rFonts w:ascii="Times New Roman" w:hAnsi="Times New Roman" w:eastAsia="宋体" w:cs="Times New Roman"/>
                <w:b w:val="0"/>
                <w:bCs w:val="0"/>
                <w:color w:val="auto"/>
                <w:szCs w:val="18"/>
                <w:highlight w:val="none"/>
              </w:rPr>
              <w:t>及</w:t>
            </w:r>
            <w:r>
              <w:rPr>
                <w:rFonts w:hint="eastAsia" w:ascii="Times New Roman" w:hAnsi="Times New Roman" w:eastAsia="宋体" w:cs="Times New Roman"/>
                <w:b w:val="0"/>
                <w:bCs w:val="0"/>
                <w:color w:val="auto"/>
                <w:szCs w:val="18"/>
                <w:highlight w:val="none"/>
              </w:rPr>
              <w:t>证书（资质）</w:t>
            </w:r>
            <w:r>
              <w:rPr>
                <w:rFonts w:ascii="Times New Roman" w:hAnsi="Times New Roman" w:eastAsia="宋体" w:cs="Times New Roman"/>
                <w:b w:val="0"/>
                <w:bCs w:val="0"/>
                <w:color w:val="auto"/>
                <w:szCs w:val="18"/>
                <w:highlight w:val="none"/>
              </w:rPr>
              <w:t>编号</w:t>
            </w:r>
          </w:p>
        </w:tc>
        <w:tc>
          <w:tcPr>
            <w:tcW w:w="960" w:type="dxa"/>
            <w:vAlign w:val="center"/>
          </w:tcPr>
          <w:p w14:paraId="7538F0D2">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类似经验年限</w:t>
            </w:r>
          </w:p>
        </w:tc>
        <w:tc>
          <w:tcPr>
            <w:tcW w:w="944" w:type="dxa"/>
            <w:vAlign w:val="center"/>
          </w:tcPr>
          <w:p w14:paraId="37CAB236">
            <w:pPr>
              <w:pStyle w:val="53"/>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46" w:type="dxa"/>
            <w:vAlign w:val="center"/>
          </w:tcPr>
          <w:p w14:paraId="4BD0EE8D">
            <w:pPr>
              <w:pStyle w:val="53"/>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1</w:t>
            </w:r>
          </w:p>
        </w:tc>
        <w:tc>
          <w:tcPr>
            <w:tcW w:w="2010" w:type="dxa"/>
            <w:vAlign w:val="center"/>
          </w:tcPr>
          <w:p w14:paraId="295C7269">
            <w:pPr>
              <w:pStyle w:val="53"/>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项目负责人</w:t>
            </w:r>
          </w:p>
        </w:tc>
        <w:tc>
          <w:tcPr>
            <w:tcW w:w="827" w:type="dxa"/>
            <w:vAlign w:val="center"/>
          </w:tcPr>
          <w:p w14:paraId="5A9E0228">
            <w:pPr>
              <w:pStyle w:val="53"/>
              <w:rPr>
                <w:rFonts w:hint="default" w:ascii="Times New Roman" w:hAnsi="Times New Roman" w:eastAsia="宋体" w:cs="Times New Roman"/>
                <w:color w:val="auto"/>
                <w:szCs w:val="24"/>
                <w:highlight w:val="none"/>
              </w:rPr>
            </w:pPr>
          </w:p>
        </w:tc>
        <w:tc>
          <w:tcPr>
            <w:tcW w:w="817" w:type="dxa"/>
            <w:vAlign w:val="center"/>
          </w:tcPr>
          <w:p w14:paraId="7AC59477">
            <w:pPr>
              <w:pStyle w:val="53"/>
              <w:rPr>
                <w:rFonts w:hint="default" w:ascii="Times New Roman" w:hAnsi="Times New Roman" w:eastAsia="宋体" w:cs="Times New Roman"/>
                <w:color w:val="auto"/>
                <w:szCs w:val="24"/>
                <w:highlight w:val="none"/>
              </w:rPr>
            </w:pPr>
          </w:p>
        </w:tc>
        <w:tc>
          <w:tcPr>
            <w:tcW w:w="1881" w:type="dxa"/>
            <w:vAlign w:val="center"/>
          </w:tcPr>
          <w:p w14:paraId="3799318E">
            <w:pPr>
              <w:pStyle w:val="53"/>
              <w:rPr>
                <w:rFonts w:hint="default" w:ascii="Times New Roman" w:hAnsi="Times New Roman" w:eastAsia="宋体" w:cs="Times New Roman"/>
                <w:color w:val="auto"/>
                <w:szCs w:val="24"/>
                <w:highlight w:val="none"/>
              </w:rPr>
            </w:pPr>
          </w:p>
        </w:tc>
        <w:tc>
          <w:tcPr>
            <w:tcW w:w="960" w:type="dxa"/>
            <w:vAlign w:val="center"/>
          </w:tcPr>
          <w:p w14:paraId="0B0ED4E1">
            <w:pPr>
              <w:pStyle w:val="53"/>
              <w:rPr>
                <w:rFonts w:hint="default" w:ascii="Times New Roman" w:hAnsi="Times New Roman" w:eastAsia="宋体" w:cs="Times New Roman"/>
                <w:color w:val="auto"/>
                <w:szCs w:val="24"/>
                <w:highlight w:val="none"/>
              </w:rPr>
            </w:pPr>
          </w:p>
        </w:tc>
        <w:tc>
          <w:tcPr>
            <w:tcW w:w="944" w:type="dxa"/>
            <w:vAlign w:val="center"/>
          </w:tcPr>
          <w:p w14:paraId="2B1C2CBE">
            <w:pPr>
              <w:pStyle w:val="53"/>
              <w:rPr>
                <w:rFonts w:hint="default" w:ascii="Times New Roman" w:hAnsi="Times New Roman" w:eastAsia="宋体" w:cs="Times New Roman"/>
                <w:color w:val="auto"/>
                <w:szCs w:val="24"/>
                <w:highlight w:val="none"/>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1153EFDD">
            <w:pPr>
              <w:pStyle w:val="53"/>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2</w:t>
            </w:r>
          </w:p>
        </w:tc>
        <w:tc>
          <w:tcPr>
            <w:tcW w:w="2010" w:type="dxa"/>
            <w:vAlign w:val="center"/>
          </w:tcPr>
          <w:p w14:paraId="5C259CF8">
            <w:pPr>
              <w:pStyle w:val="53"/>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团队其他成员</w:t>
            </w:r>
          </w:p>
        </w:tc>
        <w:tc>
          <w:tcPr>
            <w:tcW w:w="827" w:type="dxa"/>
            <w:vAlign w:val="center"/>
          </w:tcPr>
          <w:p w14:paraId="2A03ABF7">
            <w:pPr>
              <w:pStyle w:val="53"/>
              <w:rPr>
                <w:rFonts w:hint="default" w:ascii="Times New Roman" w:hAnsi="Times New Roman" w:eastAsia="宋体" w:cs="Times New Roman"/>
                <w:color w:val="auto"/>
                <w:szCs w:val="24"/>
                <w:highlight w:val="none"/>
              </w:rPr>
            </w:pPr>
          </w:p>
        </w:tc>
        <w:tc>
          <w:tcPr>
            <w:tcW w:w="817" w:type="dxa"/>
            <w:vAlign w:val="center"/>
          </w:tcPr>
          <w:p w14:paraId="69E8DC59">
            <w:pPr>
              <w:pStyle w:val="53"/>
              <w:rPr>
                <w:rFonts w:hint="default" w:ascii="Times New Roman" w:hAnsi="Times New Roman" w:eastAsia="宋体" w:cs="Times New Roman"/>
                <w:color w:val="auto"/>
                <w:szCs w:val="24"/>
                <w:highlight w:val="none"/>
              </w:rPr>
            </w:pPr>
          </w:p>
        </w:tc>
        <w:tc>
          <w:tcPr>
            <w:tcW w:w="1881" w:type="dxa"/>
            <w:vAlign w:val="center"/>
          </w:tcPr>
          <w:p w14:paraId="10E2C886">
            <w:pPr>
              <w:pStyle w:val="53"/>
              <w:rPr>
                <w:rFonts w:hint="default" w:ascii="Times New Roman" w:hAnsi="Times New Roman" w:eastAsia="宋体" w:cs="Times New Roman"/>
                <w:color w:val="auto"/>
                <w:szCs w:val="24"/>
                <w:highlight w:val="none"/>
              </w:rPr>
            </w:pPr>
          </w:p>
        </w:tc>
        <w:tc>
          <w:tcPr>
            <w:tcW w:w="960" w:type="dxa"/>
            <w:vAlign w:val="center"/>
          </w:tcPr>
          <w:p w14:paraId="67338343">
            <w:pPr>
              <w:pStyle w:val="53"/>
              <w:rPr>
                <w:rFonts w:hint="default" w:ascii="Times New Roman" w:hAnsi="Times New Roman" w:eastAsia="宋体" w:cs="Times New Roman"/>
                <w:color w:val="auto"/>
                <w:szCs w:val="24"/>
                <w:highlight w:val="none"/>
              </w:rPr>
            </w:pPr>
          </w:p>
        </w:tc>
        <w:tc>
          <w:tcPr>
            <w:tcW w:w="944" w:type="dxa"/>
            <w:vAlign w:val="center"/>
          </w:tcPr>
          <w:p w14:paraId="25009E67">
            <w:pPr>
              <w:pStyle w:val="53"/>
              <w:rPr>
                <w:rFonts w:hint="default" w:ascii="Times New Roman" w:hAnsi="Times New Roman" w:eastAsia="宋体" w:cs="Times New Roman"/>
                <w:color w:val="auto"/>
                <w:szCs w:val="24"/>
                <w:highlight w:val="none"/>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06A97E74">
            <w:pPr>
              <w:pStyle w:val="53"/>
              <w:rPr>
                <w:rFonts w:hint="default" w:ascii="Times New Roman" w:hAnsi="Times New Roman" w:eastAsia="宋体" w:cs="Times New Roman"/>
                <w:color w:val="auto"/>
                <w:szCs w:val="24"/>
                <w:highlight w:val="none"/>
                <w:lang w:val="zh-CN"/>
              </w:rPr>
            </w:pPr>
          </w:p>
        </w:tc>
        <w:tc>
          <w:tcPr>
            <w:tcW w:w="2010" w:type="dxa"/>
            <w:vAlign w:val="center"/>
          </w:tcPr>
          <w:p w14:paraId="2F64CF2E">
            <w:pPr>
              <w:pStyle w:val="53"/>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rPr>
              <w:t>……</w:t>
            </w:r>
          </w:p>
        </w:tc>
        <w:tc>
          <w:tcPr>
            <w:tcW w:w="827" w:type="dxa"/>
            <w:vAlign w:val="center"/>
          </w:tcPr>
          <w:p w14:paraId="496CE38A">
            <w:pPr>
              <w:pStyle w:val="53"/>
              <w:rPr>
                <w:rFonts w:hint="default" w:ascii="Times New Roman" w:hAnsi="Times New Roman" w:eastAsia="宋体" w:cs="Times New Roman"/>
                <w:color w:val="auto"/>
                <w:szCs w:val="24"/>
                <w:highlight w:val="none"/>
              </w:rPr>
            </w:pPr>
          </w:p>
        </w:tc>
        <w:tc>
          <w:tcPr>
            <w:tcW w:w="817" w:type="dxa"/>
            <w:vAlign w:val="center"/>
          </w:tcPr>
          <w:p w14:paraId="7161F813">
            <w:pPr>
              <w:pStyle w:val="53"/>
              <w:rPr>
                <w:rFonts w:hint="default" w:ascii="Times New Roman" w:hAnsi="Times New Roman" w:eastAsia="宋体" w:cs="Times New Roman"/>
                <w:color w:val="auto"/>
                <w:szCs w:val="24"/>
                <w:highlight w:val="none"/>
              </w:rPr>
            </w:pPr>
          </w:p>
        </w:tc>
        <w:tc>
          <w:tcPr>
            <w:tcW w:w="1881" w:type="dxa"/>
            <w:vAlign w:val="center"/>
          </w:tcPr>
          <w:p w14:paraId="2C7C8597">
            <w:pPr>
              <w:pStyle w:val="53"/>
              <w:rPr>
                <w:rFonts w:hint="default" w:ascii="Times New Roman" w:hAnsi="Times New Roman" w:eastAsia="宋体" w:cs="Times New Roman"/>
                <w:color w:val="auto"/>
                <w:szCs w:val="24"/>
                <w:highlight w:val="none"/>
              </w:rPr>
            </w:pPr>
          </w:p>
        </w:tc>
        <w:tc>
          <w:tcPr>
            <w:tcW w:w="960" w:type="dxa"/>
            <w:vAlign w:val="center"/>
          </w:tcPr>
          <w:p w14:paraId="401DAB8D">
            <w:pPr>
              <w:pStyle w:val="53"/>
              <w:rPr>
                <w:rFonts w:hint="default" w:ascii="Times New Roman" w:hAnsi="Times New Roman" w:eastAsia="宋体" w:cs="Times New Roman"/>
                <w:color w:val="auto"/>
                <w:szCs w:val="24"/>
                <w:highlight w:val="none"/>
              </w:rPr>
            </w:pPr>
          </w:p>
        </w:tc>
        <w:tc>
          <w:tcPr>
            <w:tcW w:w="944" w:type="dxa"/>
            <w:vAlign w:val="center"/>
          </w:tcPr>
          <w:p w14:paraId="546A7289">
            <w:pPr>
              <w:pStyle w:val="53"/>
              <w:rPr>
                <w:rFonts w:hint="default" w:ascii="Times New Roman" w:hAnsi="Times New Roman" w:eastAsia="宋体" w:cs="Times New Roman"/>
                <w:color w:val="auto"/>
                <w:szCs w:val="24"/>
                <w:highlight w:val="none"/>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59534FB8">
            <w:pPr>
              <w:pStyle w:val="53"/>
              <w:rPr>
                <w:rFonts w:hint="default" w:ascii="Times New Roman" w:hAnsi="Times New Roman" w:eastAsia="宋体" w:cs="Times New Roman"/>
                <w:color w:val="auto"/>
                <w:szCs w:val="24"/>
                <w:highlight w:val="none"/>
              </w:rPr>
            </w:pPr>
          </w:p>
        </w:tc>
        <w:tc>
          <w:tcPr>
            <w:tcW w:w="2010" w:type="dxa"/>
            <w:vAlign w:val="center"/>
          </w:tcPr>
          <w:p w14:paraId="6C2621EE">
            <w:pPr>
              <w:pStyle w:val="53"/>
              <w:rPr>
                <w:rFonts w:hint="default" w:ascii="Times New Roman" w:hAnsi="Times New Roman" w:eastAsia="宋体" w:cs="Times New Roman"/>
                <w:color w:val="auto"/>
                <w:highlight w:val="none"/>
              </w:rPr>
            </w:pPr>
          </w:p>
        </w:tc>
        <w:tc>
          <w:tcPr>
            <w:tcW w:w="827" w:type="dxa"/>
            <w:vAlign w:val="center"/>
          </w:tcPr>
          <w:p w14:paraId="0DF08A5F">
            <w:pPr>
              <w:pStyle w:val="53"/>
              <w:rPr>
                <w:rFonts w:hint="default" w:ascii="Times New Roman" w:hAnsi="Times New Roman" w:eastAsia="宋体" w:cs="Times New Roman"/>
                <w:color w:val="auto"/>
                <w:szCs w:val="24"/>
                <w:highlight w:val="none"/>
              </w:rPr>
            </w:pPr>
          </w:p>
        </w:tc>
        <w:tc>
          <w:tcPr>
            <w:tcW w:w="817" w:type="dxa"/>
            <w:vAlign w:val="center"/>
          </w:tcPr>
          <w:p w14:paraId="5FF908FF">
            <w:pPr>
              <w:pStyle w:val="53"/>
              <w:rPr>
                <w:rFonts w:hint="default" w:ascii="Times New Roman" w:hAnsi="Times New Roman" w:eastAsia="宋体" w:cs="Times New Roman"/>
                <w:color w:val="auto"/>
                <w:szCs w:val="24"/>
                <w:highlight w:val="none"/>
              </w:rPr>
            </w:pPr>
          </w:p>
        </w:tc>
        <w:tc>
          <w:tcPr>
            <w:tcW w:w="1881" w:type="dxa"/>
            <w:vAlign w:val="center"/>
          </w:tcPr>
          <w:p w14:paraId="3E6CD2A4">
            <w:pPr>
              <w:pStyle w:val="53"/>
              <w:rPr>
                <w:rFonts w:hint="default" w:ascii="Times New Roman" w:hAnsi="Times New Roman" w:eastAsia="宋体" w:cs="Times New Roman"/>
                <w:color w:val="auto"/>
                <w:szCs w:val="24"/>
                <w:highlight w:val="none"/>
              </w:rPr>
            </w:pPr>
          </w:p>
        </w:tc>
        <w:tc>
          <w:tcPr>
            <w:tcW w:w="960" w:type="dxa"/>
            <w:vAlign w:val="center"/>
          </w:tcPr>
          <w:p w14:paraId="6FD9A548">
            <w:pPr>
              <w:pStyle w:val="53"/>
              <w:rPr>
                <w:rFonts w:hint="default" w:ascii="Times New Roman" w:hAnsi="Times New Roman" w:eastAsia="宋体" w:cs="Times New Roman"/>
                <w:color w:val="auto"/>
                <w:szCs w:val="24"/>
                <w:highlight w:val="none"/>
              </w:rPr>
            </w:pPr>
          </w:p>
        </w:tc>
        <w:tc>
          <w:tcPr>
            <w:tcW w:w="944" w:type="dxa"/>
            <w:vAlign w:val="center"/>
          </w:tcPr>
          <w:p w14:paraId="15747559">
            <w:pPr>
              <w:pStyle w:val="53"/>
              <w:rPr>
                <w:rFonts w:hint="default" w:ascii="Times New Roman" w:hAnsi="Times New Roman" w:eastAsia="宋体" w:cs="Times New Roman"/>
                <w:color w:val="auto"/>
                <w:szCs w:val="24"/>
                <w:highlight w:val="none"/>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70B382C1">
            <w:pPr>
              <w:pStyle w:val="53"/>
              <w:rPr>
                <w:rFonts w:hint="default" w:ascii="Times New Roman" w:hAnsi="Times New Roman" w:eastAsia="宋体" w:cs="Times New Roman"/>
                <w:color w:val="auto"/>
                <w:szCs w:val="24"/>
                <w:highlight w:val="none"/>
              </w:rPr>
            </w:pPr>
          </w:p>
        </w:tc>
        <w:tc>
          <w:tcPr>
            <w:tcW w:w="2010" w:type="dxa"/>
            <w:vAlign w:val="center"/>
          </w:tcPr>
          <w:p w14:paraId="31AC17B5">
            <w:pPr>
              <w:pStyle w:val="53"/>
              <w:rPr>
                <w:rFonts w:hint="default" w:ascii="Times New Roman" w:hAnsi="Times New Roman" w:eastAsia="宋体" w:cs="Times New Roman"/>
                <w:color w:val="auto"/>
                <w:szCs w:val="24"/>
                <w:highlight w:val="none"/>
              </w:rPr>
            </w:pPr>
          </w:p>
        </w:tc>
        <w:tc>
          <w:tcPr>
            <w:tcW w:w="827" w:type="dxa"/>
            <w:vAlign w:val="center"/>
          </w:tcPr>
          <w:p w14:paraId="32163C51">
            <w:pPr>
              <w:pStyle w:val="53"/>
              <w:rPr>
                <w:rFonts w:hint="default" w:ascii="Times New Roman" w:hAnsi="Times New Roman" w:eastAsia="宋体" w:cs="Times New Roman"/>
                <w:color w:val="auto"/>
                <w:szCs w:val="24"/>
                <w:highlight w:val="none"/>
              </w:rPr>
            </w:pPr>
          </w:p>
        </w:tc>
        <w:tc>
          <w:tcPr>
            <w:tcW w:w="817" w:type="dxa"/>
            <w:vAlign w:val="center"/>
          </w:tcPr>
          <w:p w14:paraId="1A14C6CB">
            <w:pPr>
              <w:pStyle w:val="53"/>
              <w:rPr>
                <w:rFonts w:hint="default" w:ascii="Times New Roman" w:hAnsi="Times New Roman" w:eastAsia="宋体" w:cs="Times New Roman"/>
                <w:color w:val="auto"/>
                <w:szCs w:val="24"/>
                <w:highlight w:val="none"/>
              </w:rPr>
            </w:pPr>
          </w:p>
        </w:tc>
        <w:tc>
          <w:tcPr>
            <w:tcW w:w="1881" w:type="dxa"/>
            <w:vAlign w:val="center"/>
          </w:tcPr>
          <w:p w14:paraId="6F6620DF">
            <w:pPr>
              <w:pStyle w:val="53"/>
              <w:rPr>
                <w:rFonts w:hint="default" w:ascii="Times New Roman" w:hAnsi="Times New Roman" w:eastAsia="宋体" w:cs="Times New Roman"/>
                <w:color w:val="auto"/>
                <w:szCs w:val="24"/>
                <w:highlight w:val="none"/>
              </w:rPr>
            </w:pPr>
          </w:p>
        </w:tc>
        <w:tc>
          <w:tcPr>
            <w:tcW w:w="960" w:type="dxa"/>
            <w:vAlign w:val="center"/>
          </w:tcPr>
          <w:p w14:paraId="3C07F33D">
            <w:pPr>
              <w:pStyle w:val="53"/>
              <w:rPr>
                <w:rFonts w:hint="default" w:ascii="Times New Roman" w:hAnsi="Times New Roman" w:eastAsia="宋体" w:cs="Times New Roman"/>
                <w:color w:val="auto"/>
                <w:szCs w:val="24"/>
                <w:highlight w:val="none"/>
              </w:rPr>
            </w:pPr>
          </w:p>
        </w:tc>
        <w:tc>
          <w:tcPr>
            <w:tcW w:w="944" w:type="dxa"/>
            <w:vAlign w:val="center"/>
          </w:tcPr>
          <w:p w14:paraId="017478EC">
            <w:pPr>
              <w:pStyle w:val="53"/>
              <w:rPr>
                <w:rFonts w:hint="default" w:ascii="Times New Roman" w:hAnsi="Times New Roman" w:eastAsia="宋体" w:cs="Times New Roman"/>
                <w:color w:val="auto"/>
                <w:szCs w:val="24"/>
                <w:highlight w:val="none"/>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4407B1BA">
            <w:pPr>
              <w:pStyle w:val="53"/>
              <w:rPr>
                <w:rFonts w:hint="default" w:ascii="Times New Roman" w:hAnsi="Times New Roman" w:eastAsia="宋体" w:cs="Times New Roman"/>
                <w:color w:val="auto"/>
                <w:szCs w:val="24"/>
                <w:highlight w:val="none"/>
              </w:rPr>
            </w:pPr>
          </w:p>
        </w:tc>
        <w:tc>
          <w:tcPr>
            <w:tcW w:w="2010" w:type="dxa"/>
            <w:vAlign w:val="center"/>
          </w:tcPr>
          <w:p w14:paraId="7639FBC4">
            <w:pPr>
              <w:pStyle w:val="53"/>
              <w:rPr>
                <w:rFonts w:hint="default" w:ascii="Times New Roman" w:hAnsi="Times New Roman" w:eastAsia="宋体" w:cs="Times New Roman"/>
                <w:color w:val="auto"/>
                <w:szCs w:val="24"/>
                <w:highlight w:val="none"/>
              </w:rPr>
            </w:pPr>
          </w:p>
        </w:tc>
        <w:tc>
          <w:tcPr>
            <w:tcW w:w="827" w:type="dxa"/>
            <w:vAlign w:val="center"/>
          </w:tcPr>
          <w:p w14:paraId="297C8E2F">
            <w:pPr>
              <w:pStyle w:val="53"/>
              <w:rPr>
                <w:rFonts w:hint="default" w:ascii="Times New Roman" w:hAnsi="Times New Roman" w:eastAsia="宋体" w:cs="Times New Roman"/>
                <w:color w:val="auto"/>
                <w:szCs w:val="24"/>
                <w:highlight w:val="none"/>
              </w:rPr>
            </w:pPr>
          </w:p>
        </w:tc>
        <w:tc>
          <w:tcPr>
            <w:tcW w:w="817" w:type="dxa"/>
            <w:vAlign w:val="center"/>
          </w:tcPr>
          <w:p w14:paraId="2A675DD8">
            <w:pPr>
              <w:pStyle w:val="53"/>
              <w:rPr>
                <w:rFonts w:hint="default" w:ascii="Times New Roman" w:hAnsi="Times New Roman" w:eastAsia="宋体" w:cs="Times New Roman"/>
                <w:color w:val="auto"/>
                <w:szCs w:val="24"/>
                <w:highlight w:val="none"/>
              </w:rPr>
            </w:pPr>
          </w:p>
        </w:tc>
        <w:tc>
          <w:tcPr>
            <w:tcW w:w="1881" w:type="dxa"/>
            <w:vAlign w:val="center"/>
          </w:tcPr>
          <w:p w14:paraId="2AB05306">
            <w:pPr>
              <w:pStyle w:val="53"/>
              <w:rPr>
                <w:rFonts w:hint="default" w:ascii="Times New Roman" w:hAnsi="Times New Roman" w:eastAsia="宋体" w:cs="Times New Roman"/>
                <w:color w:val="auto"/>
                <w:szCs w:val="24"/>
                <w:highlight w:val="none"/>
              </w:rPr>
            </w:pPr>
          </w:p>
        </w:tc>
        <w:tc>
          <w:tcPr>
            <w:tcW w:w="960" w:type="dxa"/>
            <w:vAlign w:val="center"/>
          </w:tcPr>
          <w:p w14:paraId="496DE37F">
            <w:pPr>
              <w:pStyle w:val="53"/>
              <w:rPr>
                <w:rFonts w:hint="default" w:ascii="Times New Roman" w:hAnsi="Times New Roman" w:eastAsia="宋体" w:cs="Times New Roman"/>
                <w:color w:val="auto"/>
                <w:szCs w:val="24"/>
                <w:highlight w:val="none"/>
              </w:rPr>
            </w:pPr>
          </w:p>
        </w:tc>
        <w:tc>
          <w:tcPr>
            <w:tcW w:w="944" w:type="dxa"/>
            <w:vAlign w:val="center"/>
          </w:tcPr>
          <w:p w14:paraId="577B2FF0">
            <w:pPr>
              <w:pStyle w:val="53"/>
              <w:rPr>
                <w:rFonts w:hint="default" w:ascii="Times New Roman" w:hAnsi="Times New Roman" w:eastAsia="宋体" w:cs="Times New Roman"/>
                <w:color w:val="auto"/>
                <w:szCs w:val="24"/>
                <w:highlight w:val="none"/>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6E99626F">
            <w:pPr>
              <w:pStyle w:val="53"/>
              <w:rPr>
                <w:rFonts w:hint="default" w:ascii="Times New Roman" w:hAnsi="Times New Roman" w:eastAsia="宋体" w:cs="Times New Roman"/>
                <w:color w:val="auto"/>
                <w:szCs w:val="24"/>
                <w:highlight w:val="none"/>
              </w:rPr>
            </w:pPr>
          </w:p>
        </w:tc>
        <w:tc>
          <w:tcPr>
            <w:tcW w:w="2010" w:type="dxa"/>
            <w:vAlign w:val="center"/>
          </w:tcPr>
          <w:p w14:paraId="0D623809">
            <w:pPr>
              <w:pStyle w:val="53"/>
              <w:rPr>
                <w:rFonts w:hint="default" w:ascii="Times New Roman" w:hAnsi="Times New Roman" w:eastAsia="宋体" w:cs="Times New Roman"/>
                <w:color w:val="auto"/>
                <w:szCs w:val="24"/>
                <w:highlight w:val="none"/>
              </w:rPr>
            </w:pPr>
          </w:p>
        </w:tc>
        <w:tc>
          <w:tcPr>
            <w:tcW w:w="827" w:type="dxa"/>
            <w:vAlign w:val="center"/>
          </w:tcPr>
          <w:p w14:paraId="0C0C608E">
            <w:pPr>
              <w:pStyle w:val="53"/>
              <w:rPr>
                <w:rFonts w:hint="default" w:ascii="Times New Roman" w:hAnsi="Times New Roman" w:eastAsia="宋体" w:cs="Times New Roman"/>
                <w:color w:val="auto"/>
                <w:szCs w:val="24"/>
                <w:highlight w:val="none"/>
              </w:rPr>
            </w:pPr>
          </w:p>
        </w:tc>
        <w:tc>
          <w:tcPr>
            <w:tcW w:w="817" w:type="dxa"/>
            <w:vAlign w:val="center"/>
          </w:tcPr>
          <w:p w14:paraId="51E0CC4D">
            <w:pPr>
              <w:pStyle w:val="53"/>
              <w:rPr>
                <w:rFonts w:hint="default" w:ascii="Times New Roman" w:hAnsi="Times New Roman" w:eastAsia="宋体" w:cs="Times New Roman"/>
                <w:color w:val="auto"/>
                <w:szCs w:val="24"/>
                <w:highlight w:val="none"/>
              </w:rPr>
            </w:pPr>
          </w:p>
        </w:tc>
        <w:tc>
          <w:tcPr>
            <w:tcW w:w="1881" w:type="dxa"/>
            <w:vAlign w:val="center"/>
          </w:tcPr>
          <w:p w14:paraId="05DBDFFB">
            <w:pPr>
              <w:pStyle w:val="53"/>
              <w:rPr>
                <w:rFonts w:hint="default" w:ascii="Times New Roman" w:hAnsi="Times New Roman" w:eastAsia="宋体" w:cs="Times New Roman"/>
                <w:color w:val="auto"/>
                <w:szCs w:val="24"/>
                <w:highlight w:val="none"/>
              </w:rPr>
            </w:pPr>
          </w:p>
        </w:tc>
        <w:tc>
          <w:tcPr>
            <w:tcW w:w="960" w:type="dxa"/>
            <w:vAlign w:val="center"/>
          </w:tcPr>
          <w:p w14:paraId="5F2C4AF7">
            <w:pPr>
              <w:pStyle w:val="53"/>
              <w:rPr>
                <w:rFonts w:hint="default" w:ascii="Times New Roman" w:hAnsi="Times New Roman" w:eastAsia="宋体" w:cs="Times New Roman"/>
                <w:color w:val="auto"/>
                <w:szCs w:val="24"/>
                <w:highlight w:val="none"/>
              </w:rPr>
            </w:pPr>
          </w:p>
        </w:tc>
        <w:tc>
          <w:tcPr>
            <w:tcW w:w="944" w:type="dxa"/>
            <w:vAlign w:val="center"/>
          </w:tcPr>
          <w:p w14:paraId="09950641">
            <w:pPr>
              <w:pStyle w:val="53"/>
              <w:rPr>
                <w:rFonts w:hint="default" w:ascii="Times New Roman" w:hAnsi="Times New Roman" w:eastAsia="宋体" w:cs="Times New Roman"/>
                <w:color w:val="auto"/>
                <w:szCs w:val="24"/>
                <w:highlight w:val="none"/>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49EC03DE">
            <w:pPr>
              <w:pStyle w:val="53"/>
              <w:rPr>
                <w:rFonts w:hint="default" w:ascii="Times New Roman" w:hAnsi="Times New Roman" w:eastAsia="宋体" w:cs="Times New Roman"/>
                <w:color w:val="auto"/>
                <w:szCs w:val="24"/>
                <w:highlight w:val="none"/>
              </w:rPr>
            </w:pPr>
          </w:p>
        </w:tc>
        <w:tc>
          <w:tcPr>
            <w:tcW w:w="2010" w:type="dxa"/>
            <w:vAlign w:val="center"/>
          </w:tcPr>
          <w:p w14:paraId="7E5D3350">
            <w:pPr>
              <w:pStyle w:val="53"/>
              <w:rPr>
                <w:rFonts w:hint="default" w:ascii="Times New Roman" w:hAnsi="Times New Roman" w:eastAsia="宋体" w:cs="Times New Roman"/>
                <w:color w:val="auto"/>
                <w:szCs w:val="24"/>
                <w:highlight w:val="none"/>
              </w:rPr>
            </w:pPr>
          </w:p>
        </w:tc>
        <w:tc>
          <w:tcPr>
            <w:tcW w:w="827" w:type="dxa"/>
            <w:vAlign w:val="center"/>
          </w:tcPr>
          <w:p w14:paraId="588671D5">
            <w:pPr>
              <w:pStyle w:val="53"/>
              <w:rPr>
                <w:rFonts w:hint="default" w:ascii="Times New Roman" w:hAnsi="Times New Roman" w:eastAsia="宋体" w:cs="Times New Roman"/>
                <w:color w:val="auto"/>
                <w:szCs w:val="24"/>
                <w:highlight w:val="none"/>
              </w:rPr>
            </w:pPr>
          </w:p>
        </w:tc>
        <w:tc>
          <w:tcPr>
            <w:tcW w:w="817" w:type="dxa"/>
            <w:vAlign w:val="center"/>
          </w:tcPr>
          <w:p w14:paraId="38C9D644">
            <w:pPr>
              <w:pStyle w:val="53"/>
              <w:rPr>
                <w:rFonts w:hint="default" w:ascii="Times New Roman" w:hAnsi="Times New Roman" w:eastAsia="宋体" w:cs="Times New Roman"/>
                <w:color w:val="auto"/>
                <w:szCs w:val="24"/>
                <w:highlight w:val="none"/>
              </w:rPr>
            </w:pPr>
          </w:p>
        </w:tc>
        <w:tc>
          <w:tcPr>
            <w:tcW w:w="1881" w:type="dxa"/>
            <w:vAlign w:val="center"/>
          </w:tcPr>
          <w:p w14:paraId="1F2048F1">
            <w:pPr>
              <w:pStyle w:val="53"/>
              <w:rPr>
                <w:rFonts w:hint="default" w:ascii="Times New Roman" w:hAnsi="Times New Roman" w:eastAsia="宋体" w:cs="Times New Roman"/>
                <w:color w:val="auto"/>
                <w:szCs w:val="24"/>
                <w:highlight w:val="none"/>
              </w:rPr>
            </w:pPr>
          </w:p>
        </w:tc>
        <w:tc>
          <w:tcPr>
            <w:tcW w:w="960" w:type="dxa"/>
            <w:vAlign w:val="center"/>
          </w:tcPr>
          <w:p w14:paraId="349B01A5">
            <w:pPr>
              <w:pStyle w:val="53"/>
              <w:rPr>
                <w:rFonts w:hint="default" w:ascii="Times New Roman" w:hAnsi="Times New Roman" w:eastAsia="宋体" w:cs="Times New Roman"/>
                <w:color w:val="auto"/>
                <w:szCs w:val="24"/>
                <w:highlight w:val="none"/>
              </w:rPr>
            </w:pPr>
          </w:p>
        </w:tc>
        <w:tc>
          <w:tcPr>
            <w:tcW w:w="944" w:type="dxa"/>
            <w:vAlign w:val="center"/>
          </w:tcPr>
          <w:p w14:paraId="0636CFCD">
            <w:pPr>
              <w:pStyle w:val="53"/>
              <w:rPr>
                <w:rFonts w:hint="default" w:ascii="Times New Roman" w:hAnsi="Times New Roman" w:eastAsia="宋体" w:cs="Times New Roman"/>
                <w:color w:val="auto"/>
                <w:szCs w:val="24"/>
                <w:highlight w:val="none"/>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33AC2DD9">
            <w:pPr>
              <w:pStyle w:val="53"/>
              <w:rPr>
                <w:rFonts w:hint="default" w:ascii="Times New Roman" w:hAnsi="Times New Roman" w:eastAsia="宋体" w:cs="Times New Roman"/>
                <w:color w:val="auto"/>
                <w:szCs w:val="24"/>
                <w:highlight w:val="none"/>
              </w:rPr>
            </w:pPr>
          </w:p>
        </w:tc>
        <w:tc>
          <w:tcPr>
            <w:tcW w:w="2010" w:type="dxa"/>
            <w:vAlign w:val="center"/>
          </w:tcPr>
          <w:p w14:paraId="6F67B2E0">
            <w:pPr>
              <w:pStyle w:val="53"/>
              <w:rPr>
                <w:rFonts w:hint="default" w:ascii="Times New Roman" w:hAnsi="Times New Roman" w:eastAsia="宋体" w:cs="Times New Roman"/>
                <w:color w:val="auto"/>
                <w:szCs w:val="24"/>
                <w:highlight w:val="none"/>
              </w:rPr>
            </w:pPr>
          </w:p>
        </w:tc>
        <w:tc>
          <w:tcPr>
            <w:tcW w:w="827" w:type="dxa"/>
            <w:vAlign w:val="center"/>
          </w:tcPr>
          <w:p w14:paraId="78461B6E">
            <w:pPr>
              <w:pStyle w:val="53"/>
              <w:rPr>
                <w:rFonts w:hint="default" w:ascii="Times New Roman" w:hAnsi="Times New Roman" w:eastAsia="宋体" w:cs="Times New Roman"/>
                <w:color w:val="auto"/>
                <w:szCs w:val="24"/>
                <w:highlight w:val="none"/>
              </w:rPr>
            </w:pPr>
          </w:p>
        </w:tc>
        <w:tc>
          <w:tcPr>
            <w:tcW w:w="817" w:type="dxa"/>
            <w:vAlign w:val="center"/>
          </w:tcPr>
          <w:p w14:paraId="34974612">
            <w:pPr>
              <w:pStyle w:val="53"/>
              <w:rPr>
                <w:rFonts w:hint="default" w:ascii="Times New Roman" w:hAnsi="Times New Roman" w:eastAsia="宋体" w:cs="Times New Roman"/>
                <w:color w:val="auto"/>
                <w:szCs w:val="24"/>
                <w:highlight w:val="none"/>
              </w:rPr>
            </w:pPr>
          </w:p>
        </w:tc>
        <w:tc>
          <w:tcPr>
            <w:tcW w:w="1881" w:type="dxa"/>
            <w:vAlign w:val="center"/>
          </w:tcPr>
          <w:p w14:paraId="6EC15227">
            <w:pPr>
              <w:pStyle w:val="53"/>
              <w:rPr>
                <w:rFonts w:hint="default" w:ascii="Times New Roman" w:hAnsi="Times New Roman" w:eastAsia="宋体" w:cs="Times New Roman"/>
                <w:color w:val="auto"/>
                <w:szCs w:val="24"/>
                <w:highlight w:val="none"/>
              </w:rPr>
            </w:pPr>
          </w:p>
        </w:tc>
        <w:tc>
          <w:tcPr>
            <w:tcW w:w="960" w:type="dxa"/>
            <w:vAlign w:val="center"/>
          </w:tcPr>
          <w:p w14:paraId="09799F87">
            <w:pPr>
              <w:pStyle w:val="53"/>
              <w:rPr>
                <w:rFonts w:hint="default" w:ascii="Times New Roman" w:hAnsi="Times New Roman" w:eastAsia="宋体" w:cs="Times New Roman"/>
                <w:color w:val="auto"/>
                <w:szCs w:val="24"/>
                <w:highlight w:val="none"/>
              </w:rPr>
            </w:pPr>
          </w:p>
        </w:tc>
        <w:tc>
          <w:tcPr>
            <w:tcW w:w="944" w:type="dxa"/>
            <w:vAlign w:val="center"/>
          </w:tcPr>
          <w:p w14:paraId="34A5547D">
            <w:pPr>
              <w:pStyle w:val="53"/>
              <w:rPr>
                <w:rFonts w:hint="default" w:ascii="Times New Roman" w:hAnsi="Times New Roman" w:eastAsia="宋体" w:cs="Times New Roman"/>
                <w:color w:val="auto"/>
                <w:szCs w:val="24"/>
                <w:highlight w:val="none"/>
              </w:rPr>
            </w:pPr>
          </w:p>
        </w:tc>
      </w:tr>
    </w:tbl>
    <w:p w14:paraId="3523EFF4">
      <w:pPr>
        <w:kinsoku/>
        <w:overflowPunct/>
        <w:topLinePunct w:val="0"/>
        <w:bidi w:val="0"/>
        <w:spacing w:line="360" w:lineRule="auto"/>
        <w:ind w:left="0" w:leftChars="0" w:right="0" w:rightChars="0" w:firstLine="562" w:firstLineChars="200"/>
        <w:jc w:val="center"/>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提供职业资格证书</w:t>
      </w:r>
      <w:bookmarkStart w:id="15" w:name="_GoBack"/>
      <w:bookmarkEnd w:id="15"/>
      <w:r>
        <w:rPr>
          <w:rFonts w:hint="eastAsia" w:ascii="宋体" w:hAnsi="宋体" w:cs="宋体"/>
          <w:b/>
          <w:bCs/>
          <w:color w:val="auto"/>
          <w:sz w:val="28"/>
          <w:szCs w:val="28"/>
          <w:lang w:eastAsia="zh-CN"/>
        </w:rPr>
        <w:t>）</w:t>
      </w:r>
    </w:p>
    <w:p w14:paraId="2ADB0534">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rPr>
      </w:pPr>
    </w:p>
    <w:p w14:paraId="0931CCCF">
      <w:pPr>
        <w:pStyle w:val="2"/>
        <w:rPr>
          <w:rFonts w:hint="eastAsia"/>
        </w:rPr>
      </w:pPr>
    </w:p>
    <w:p w14:paraId="68A237BC">
      <w:pPr>
        <w:kinsoku/>
        <w:overflowPunct/>
        <w:topLinePunct w:val="0"/>
        <w:bidi w:val="0"/>
        <w:spacing w:line="360" w:lineRule="auto"/>
        <w:ind w:right="0" w:rightChars="0"/>
        <w:jc w:val="both"/>
        <w:rPr>
          <w:rFonts w:hint="eastAsia" w:ascii="宋体" w:hAnsi="宋体" w:cs="宋体"/>
          <w:b/>
          <w:bCs/>
          <w:color w:val="auto"/>
          <w:sz w:val="28"/>
          <w:szCs w:val="28"/>
        </w:rPr>
      </w:pPr>
    </w:p>
    <w:p w14:paraId="3D357ACA">
      <w:p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58A2D475">
      <w:pPr>
        <w:spacing w:line="360" w:lineRule="exact"/>
        <w:ind w:firstLine="2811" w:firstLineChars="1000"/>
        <w:rPr>
          <w:rFonts w:hint="eastAsia" w:ascii="黑体" w:hAnsi="黑体" w:eastAsia="黑体" w:cs="宋体"/>
          <w:b/>
          <w:color w:val="auto"/>
          <w:kern w:val="0"/>
          <w:sz w:val="28"/>
          <w:szCs w:val="28"/>
          <w:lang w:val="en-US" w:eastAsia="zh-CN"/>
        </w:rPr>
      </w:pPr>
    </w:p>
    <w:p w14:paraId="445E8863">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三、其他文件（方案）</w:t>
      </w:r>
    </w:p>
    <w:p w14:paraId="26F89609">
      <w:pPr>
        <w:spacing w:line="360" w:lineRule="exact"/>
        <w:rPr>
          <w:rFonts w:hint="eastAsia" w:ascii="黑体" w:hAnsi="黑体" w:eastAsia="黑体" w:cs="宋体"/>
          <w:b/>
          <w:color w:val="auto"/>
          <w:kern w:val="0"/>
          <w:sz w:val="28"/>
          <w:szCs w:val="28"/>
        </w:rPr>
      </w:pPr>
    </w:p>
    <w:p w14:paraId="6FDD1743">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1B2E49"/>
    <w:rsid w:val="3E583D12"/>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DB33B6"/>
    <w:rsid w:val="4EE10E98"/>
    <w:rsid w:val="4EE97C85"/>
    <w:rsid w:val="4F203C16"/>
    <w:rsid w:val="4F7E6EBA"/>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9C445B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3">
    <w:name w:val="样式1"/>
    <w:basedOn w:val="1"/>
    <w:qFormat/>
    <w:uiPriority w:val="0"/>
    <w:pPr>
      <w:spacing w:line="360" w:lineRule="auto"/>
      <w:jc w:val="left"/>
    </w:pPr>
    <w:rPr>
      <w:rFonts w:ascii="仿宋_GB2312" w:hAnsi="宋体" w:eastAsia="仿宋_GB2312"/>
      <w:b/>
      <w:bCs/>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1419</Words>
  <Characters>1520</Characters>
  <Lines>16</Lines>
  <Paragraphs>4</Paragraphs>
  <TotalTime>0</TotalTime>
  <ScaleCrop>false</ScaleCrop>
  <LinksUpToDate>false</LinksUpToDate>
  <CharactersWithSpaces>2153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2025-11-17T08:40:42Z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