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F6670">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37320AF5">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5B99FD4E">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r>
        <w:rPr>
          <w:rFonts w:hint="eastAsia" w:ascii="黑体" w:hAnsi="黑体" w:eastAsia="黑体" w:cs="黑体"/>
          <w:b/>
          <w:bCs/>
          <w:color w:val="auto"/>
          <w:sz w:val="36"/>
          <w:szCs w:val="36"/>
          <w:highlight w:val="none"/>
          <w:lang w:val="en-US" w:eastAsia="zh-CN"/>
        </w:rPr>
        <w:t>四川宏达股份有限公司</w:t>
      </w:r>
    </w:p>
    <w:p w14:paraId="3E5A19FE">
      <w:pPr>
        <w:autoSpaceDE w:val="0"/>
        <w:autoSpaceDN w:val="0"/>
        <w:adjustRightInd w:val="0"/>
        <w:spacing w:before="100" w:after="100"/>
        <w:jc w:val="center"/>
        <w:rPr>
          <w:rFonts w:hint="eastAsia" w:ascii="黑体" w:hAnsi="黑体" w:eastAsia="黑体" w:cs="黑体"/>
          <w:color w:val="auto"/>
          <w:sz w:val="36"/>
          <w:szCs w:val="36"/>
          <w:highlight w:val="none"/>
          <w:lang w:val="zh-CN"/>
        </w:rPr>
      </w:pPr>
      <w:r>
        <w:rPr>
          <w:rFonts w:hint="eastAsia" w:ascii="黑体" w:hAnsi="黑体" w:eastAsia="黑体" w:cs="黑体"/>
          <w:b/>
          <w:bCs/>
          <w:color w:val="auto"/>
          <w:sz w:val="36"/>
          <w:szCs w:val="36"/>
          <w:highlight w:val="none"/>
          <w:lang w:val="en-US" w:eastAsia="zh-CN"/>
        </w:rPr>
        <w:t>磁翻板液位计采购</w:t>
      </w:r>
    </w:p>
    <w:p w14:paraId="1BA3312B">
      <w:pPr>
        <w:pStyle w:val="5"/>
        <w:tabs>
          <w:tab w:val="left" w:pos="2499"/>
          <w:tab w:val="center" w:pos="5198"/>
        </w:tabs>
        <w:jc w:val="right"/>
        <w:rPr>
          <w:rFonts w:hint="eastAsia" w:ascii="黑体" w:hAnsi="黑体" w:eastAsia="黑体" w:cs="宋体"/>
          <w:b/>
          <w:color w:val="auto"/>
          <w:kern w:val="0"/>
          <w:sz w:val="32"/>
          <w:szCs w:val="32"/>
          <w:lang w:val="en-US" w:eastAsia="zh-CN"/>
        </w:rPr>
      </w:pPr>
    </w:p>
    <w:p w14:paraId="618F2EF8">
      <w:pPr>
        <w:widowControl/>
        <w:jc w:val="both"/>
        <w:rPr>
          <w:rFonts w:hint="eastAsia" w:asciiTheme="minorEastAsia" w:hAnsiTheme="minorEastAsia" w:eastAsiaTheme="minorEastAsia"/>
          <w:b/>
          <w:kern w:val="0"/>
          <w:sz w:val="72"/>
          <w:szCs w:val="72"/>
          <w:highlight w:val="none"/>
        </w:rPr>
      </w:pPr>
    </w:p>
    <w:p w14:paraId="538E90AF">
      <w:pPr>
        <w:pStyle w:val="5"/>
        <w:rPr>
          <w:rFonts w:hint="eastAsia" w:asciiTheme="minorEastAsia" w:hAnsiTheme="minorEastAsia" w:eastAsiaTheme="minorEastAsia"/>
          <w:b/>
          <w:kern w:val="0"/>
          <w:sz w:val="72"/>
          <w:szCs w:val="72"/>
          <w:highlight w:val="none"/>
        </w:rPr>
      </w:pPr>
    </w:p>
    <w:p w14:paraId="33D068A5">
      <w:pPr>
        <w:pStyle w:val="11"/>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44"/>
          <w:szCs w:val="44"/>
          <w:highlight w:val="none"/>
        </w:rPr>
      </w:pPr>
      <w:r>
        <w:rPr>
          <w:rFonts w:hint="eastAsia" w:asciiTheme="minorEastAsia" w:hAnsiTheme="minorEastAsia" w:eastAsiaTheme="minorEastAsia"/>
          <w:b/>
          <w:kern w:val="0"/>
          <w:sz w:val="44"/>
          <w:szCs w:val="44"/>
          <w:highlight w:val="none"/>
        </w:rPr>
        <w:t>比选文件</w:t>
      </w:r>
    </w:p>
    <w:p w14:paraId="167E3638">
      <w:pPr>
        <w:pStyle w:val="5"/>
        <w:tabs>
          <w:tab w:val="left" w:pos="2499"/>
          <w:tab w:val="center" w:pos="5198"/>
        </w:tabs>
        <w:jc w:val="left"/>
        <w:rPr>
          <w:rFonts w:hint="eastAsia" w:ascii="黑体" w:hAnsi="黑体" w:eastAsia="黑体" w:cs="宋体"/>
          <w:b/>
          <w:color w:val="FF0000"/>
          <w:kern w:val="0"/>
          <w:sz w:val="32"/>
          <w:szCs w:val="32"/>
          <w:lang w:val="en-US" w:eastAsia="zh-CN"/>
        </w:rPr>
      </w:pPr>
      <w:r>
        <w:rPr>
          <w:rFonts w:hint="eastAsia" w:ascii="黑体" w:hAnsi="黑体" w:eastAsia="黑体" w:cs="宋体"/>
          <w:b/>
          <w:color w:val="FF0000"/>
          <w:kern w:val="0"/>
          <w:sz w:val="32"/>
          <w:szCs w:val="32"/>
          <w:lang w:val="en-US" w:eastAsia="zh-CN"/>
        </w:rPr>
        <w:tab/>
      </w:r>
    </w:p>
    <w:p w14:paraId="0005F8A4">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951C11A">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C7901ED">
      <w:pPr>
        <w:pStyle w:val="5"/>
        <w:tabs>
          <w:tab w:val="left" w:pos="2499"/>
          <w:tab w:val="center" w:pos="5198"/>
        </w:tabs>
        <w:jc w:val="center"/>
        <w:rPr>
          <w:rFonts w:hint="default"/>
          <w:color w:val="auto"/>
          <w:lang w:val="en-US" w:eastAsia="zh-CN"/>
        </w:rPr>
      </w:pPr>
    </w:p>
    <w:p w14:paraId="6B616BDD">
      <w:pPr>
        <w:pStyle w:val="5"/>
        <w:tabs>
          <w:tab w:val="left" w:pos="2499"/>
          <w:tab w:val="center" w:pos="5198"/>
        </w:tabs>
        <w:jc w:val="center"/>
        <w:rPr>
          <w:rFonts w:hint="default"/>
          <w:color w:val="auto"/>
          <w:lang w:val="en-US" w:eastAsia="zh-CN"/>
        </w:rPr>
      </w:pPr>
      <w:r>
        <w:rPr>
          <w:rFonts w:hint="eastAsia" w:ascii="黑体" w:hAnsi="黑体" w:eastAsia="黑体" w:cs="宋体"/>
          <w:b/>
          <w:color w:val="auto"/>
          <w:kern w:val="0"/>
          <w:sz w:val="32"/>
          <w:szCs w:val="32"/>
          <w:lang w:val="en-US" w:eastAsia="zh-CN"/>
        </w:rPr>
        <w:t>编号：SFLHG-GKBX-2025-HW108</w:t>
      </w:r>
    </w:p>
    <w:p w14:paraId="7AE55A23">
      <w:pPr>
        <w:autoSpaceDE w:val="0"/>
        <w:autoSpaceDN w:val="0"/>
        <w:adjustRightInd w:val="0"/>
        <w:spacing w:line="360" w:lineRule="auto"/>
        <w:jc w:val="center"/>
        <w:rPr>
          <w:rFonts w:asciiTheme="minorEastAsia" w:hAnsiTheme="minorEastAsia" w:eastAsiaTheme="minorEastAsia"/>
          <w:color w:val="auto"/>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39575830">
      <w:pPr>
        <w:spacing w:line="600" w:lineRule="auto"/>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auto"/>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sz w:val="30"/>
          <w:szCs w:val="30"/>
          <w:highlight w:val="none"/>
        </w:rPr>
        <w:t>：</w:t>
      </w:r>
      <w:r>
        <w:rPr>
          <w:rFonts w:hint="eastAsia" w:asciiTheme="minorEastAsia" w:hAnsiTheme="minorEastAsia"/>
          <w:b/>
          <w:bCs/>
          <w:color w:val="auto"/>
          <w:sz w:val="30"/>
          <w:szCs w:val="30"/>
          <w:highlight w:val="none"/>
          <w:u w:val="singl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25</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11</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13</w:t>
      </w:r>
      <w:r>
        <w:rPr>
          <w:rFonts w:hint="eastAsia" w:cs="黑体" w:asciiTheme="minorEastAsia" w:hAnsiTheme="minorEastAsia" w:eastAsiaTheme="minorEastAsia"/>
          <w:b/>
          <w:bCs/>
          <w:sz w:val="30"/>
          <w:szCs w:val="30"/>
          <w:highlight w:val="none"/>
          <w:lang w:val="en-US" w:eastAsia="zh-CN"/>
        </w:rPr>
        <w:t>日</w:t>
      </w:r>
    </w:p>
    <w:p w14:paraId="0278F3FA">
      <w:pPr>
        <w:widowControl/>
        <w:shd w:val="clear" w:color="auto" w:fill="FFFFFF"/>
        <w:spacing w:line="400" w:lineRule="exact"/>
        <w:ind w:firstLine="371"/>
        <w:jc w:val="center"/>
        <w:rPr>
          <w:rFonts w:hint="default"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四川宏达股份有限公司</w:t>
      </w:r>
    </w:p>
    <w:p w14:paraId="3C2905FA">
      <w:pPr>
        <w:widowControl/>
        <w:shd w:val="clear" w:color="auto" w:fill="FFFFFF"/>
        <w:spacing w:line="400" w:lineRule="exact"/>
        <w:ind w:firstLine="371"/>
        <w:jc w:val="center"/>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磁翻板液位计</w:t>
      </w:r>
      <w:r>
        <w:rPr>
          <w:rFonts w:hint="eastAsia" w:ascii="黑体" w:hAnsi="黑体" w:eastAsia="黑体" w:cs="宋体"/>
          <w:b/>
          <w:color w:val="333333"/>
          <w:kern w:val="0"/>
          <w:sz w:val="32"/>
          <w:szCs w:val="32"/>
        </w:rPr>
        <w:t>采购比选</w:t>
      </w:r>
      <w:r>
        <w:rPr>
          <w:rFonts w:hint="eastAsia" w:ascii="黑体" w:hAnsi="黑体" w:eastAsia="黑体" w:cs="宋体"/>
          <w:b/>
          <w:color w:val="333333"/>
          <w:kern w:val="0"/>
          <w:sz w:val="32"/>
          <w:szCs w:val="32"/>
          <w:lang w:val="en-US" w:eastAsia="zh-CN"/>
        </w:rPr>
        <w:t>文件</w:t>
      </w:r>
    </w:p>
    <w:p w14:paraId="3F352E2A">
      <w:pPr>
        <w:pStyle w:val="5"/>
        <w:tabs>
          <w:tab w:val="left" w:pos="2499"/>
          <w:tab w:val="center" w:pos="5198"/>
        </w:tabs>
        <w:ind w:firstLine="3654" w:firstLineChars="1300"/>
        <w:jc w:val="right"/>
        <w:rPr>
          <w:rFonts w:hint="eastAsia" w:ascii="黑体" w:hAnsi="黑体" w:eastAsia="黑体" w:cs="宋体"/>
          <w:b/>
          <w:color w:val="auto"/>
          <w:kern w:val="0"/>
          <w:sz w:val="28"/>
          <w:szCs w:val="28"/>
          <w:lang w:val="en-US" w:eastAsia="zh-CN"/>
        </w:rPr>
      </w:pPr>
    </w:p>
    <w:p w14:paraId="408B2CCA">
      <w:pPr>
        <w:pStyle w:val="5"/>
        <w:tabs>
          <w:tab w:val="left" w:pos="2499"/>
          <w:tab w:val="center" w:pos="5198"/>
        </w:tabs>
        <w:ind w:firstLine="3654" w:firstLineChars="1300"/>
        <w:jc w:val="right"/>
        <w:rPr>
          <w:rFonts w:hint="default"/>
          <w:sz w:val="28"/>
          <w:szCs w:val="28"/>
          <w:lang w:val="en-US" w:eastAsia="zh-CN"/>
        </w:rPr>
      </w:pPr>
      <w:r>
        <w:rPr>
          <w:rFonts w:hint="eastAsia" w:ascii="黑体" w:hAnsi="黑体" w:eastAsia="黑体" w:cs="宋体"/>
          <w:b/>
          <w:color w:val="auto"/>
          <w:kern w:val="0"/>
          <w:sz w:val="28"/>
          <w:szCs w:val="28"/>
          <w:lang w:val="en-US" w:eastAsia="zh-CN"/>
        </w:rPr>
        <w:t>编号：SFLHG-GKBX-2025-HW108</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lang w:val="en-US" w:eastAsia="zh-CN"/>
        </w:rPr>
        <w:t>宏达股份什邡磷化工分公司因生产技改需要，需采购磁翻板液位计5台，</w:t>
      </w:r>
      <w:r>
        <w:rPr>
          <w:rFonts w:hint="eastAsia" w:ascii="黑体" w:hAnsi="黑体" w:eastAsia="黑体" w:cs="宋体"/>
          <w:kern w:val="0"/>
          <w:sz w:val="28"/>
          <w:szCs w:val="28"/>
        </w:rPr>
        <w:t>本着“公开、公平、公正”的原则，现</w:t>
      </w:r>
      <w:r>
        <w:rPr>
          <w:rFonts w:hint="eastAsia" w:ascii="黑体" w:hAnsi="黑体" w:eastAsia="黑体" w:cs="宋体"/>
          <w:kern w:val="0"/>
          <w:sz w:val="28"/>
          <w:szCs w:val="28"/>
          <w:lang w:val="en-US" w:eastAsia="zh-CN"/>
        </w:rPr>
        <w:t>对</w:t>
      </w:r>
      <w:r>
        <w:rPr>
          <w:rFonts w:hint="eastAsia" w:ascii="黑体" w:hAnsi="黑体" w:eastAsia="黑体" w:cs="Segoe UI"/>
          <w:color w:val="000000" w:themeColor="text1"/>
          <w:kern w:val="0"/>
          <w:sz w:val="28"/>
          <w:szCs w:val="28"/>
          <w:lang w:val="en-US" w:eastAsia="zh-CN"/>
          <w14:textFill>
            <w14:solidFill>
              <w14:schemeClr w14:val="tx1"/>
            </w14:solidFill>
          </w14:textFill>
        </w:rPr>
        <w:t>该标的物</w:t>
      </w:r>
      <w:r>
        <w:rPr>
          <w:rFonts w:hint="eastAsia" w:ascii="黑体" w:hAnsi="黑体" w:eastAsia="黑体" w:cs="宋体"/>
          <w:kern w:val="0"/>
          <w:sz w:val="28"/>
          <w:szCs w:val="28"/>
        </w:rPr>
        <w:t>进行</w:t>
      </w:r>
      <w:r>
        <w:rPr>
          <w:rFonts w:hint="eastAsia" w:ascii="黑体" w:hAnsi="黑体" w:eastAsia="黑体" w:cs="宋体"/>
          <w:kern w:val="0"/>
          <w:sz w:val="28"/>
          <w:szCs w:val="28"/>
          <w:lang w:val="en-US" w:eastAsia="zh-CN"/>
        </w:rPr>
        <w:t>公开比选</w:t>
      </w:r>
      <w:r>
        <w:rPr>
          <w:rFonts w:hint="eastAsia" w:ascii="黑体" w:hAnsi="黑体" w:eastAsia="黑体" w:cs="宋体"/>
          <w:kern w:val="0"/>
          <w:sz w:val="28"/>
          <w:szCs w:val="28"/>
        </w:rPr>
        <w:t>。欢迎贵公司前来报价，现将相关事项公告如下：</w:t>
      </w:r>
    </w:p>
    <w:p w14:paraId="636208EE">
      <w:pPr>
        <w:keepNext w:val="0"/>
        <w:keepLines w:val="0"/>
        <w:pageBreakBefore w:val="0"/>
        <w:kinsoku/>
        <w:wordWrap/>
        <w:overflowPunct/>
        <w:topLinePunct w:val="0"/>
        <w:autoSpaceDE/>
        <w:autoSpaceDN/>
        <w:bidi w:val="0"/>
        <w:spacing w:line="480" w:lineRule="exact"/>
        <w:textAlignment w:val="auto"/>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一、</w:t>
      </w: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磁翻板液位计</w:t>
      </w:r>
    </w:p>
    <w:p w14:paraId="31B27AC2">
      <w:pPr>
        <w:keepNext w:val="0"/>
        <w:keepLines w:val="0"/>
        <w:pageBreakBefore w:val="0"/>
        <w:numPr>
          <w:ilvl w:val="0"/>
          <w:numId w:val="1"/>
        </w:numPr>
        <w:kinsoku/>
        <w:wordWrap/>
        <w:overflowPunct/>
        <w:topLinePunct w:val="0"/>
        <w:autoSpaceDE/>
        <w:autoSpaceDN/>
        <w:bidi w:val="0"/>
        <w:spacing w:line="480" w:lineRule="exact"/>
        <w:textAlignment w:val="auto"/>
        <w:rPr>
          <w:rFonts w:hint="default" w:ascii="黑体" w:hAnsi="黑体" w:eastAsia="黑体" w:cs="宋体"/>
          <w:kern w:val="0"/>
          <w:sz w:val="28"/>
          <w:szCs w:val="28"/>
          <w:lang w:val="en-US" w:eastAsia="zh-CN"/>
        </w:rPr>
      </w:pPr>
      <w:r>
        <w:rPr>
          <w:rFonts w:hint="eastAsia" w:ascii="黑体" w:hAnsi="黑体" w:eastAsia="黑体" w:cs="宋体"/>
          <w:kern w:val="0"/>
          <w:sz w:val="28"/>
          <w:szCs w:val="28"/>
        </w:rPr>
        <w:t>比选人：</w:t>
      </w:r>
      <w:r>
        <w:rPr>
          <w:rFonts w:hint="eastAsia" w:ascii="黑体" w:hAnsi="黑体" w:eastAsia="黑体" w:cs="宋体"/>
          <w:kern w:val="0"/>
          <w:sz w:val="28"/>
          <w:szCs w:val="28"/>
          <w:lang w:val="en-US" w:eastAsia="zh-CN"/>
        </w:rPr>
        <w:t>四川宏达股份有限公司</w:t>
      </w:r>
    </w:p>
    <w:p w14:paraId="67EB3B3D">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三、具体内容及要求：</w:t>
      </w:r>
    </w:p>
    <w:p w14:paraId="78BA9BEF">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名称及技术参数</w:t>
      </w:r>
      <w:r>
        <w:rPr>
          <w:rFonts w:hint="eastAsia" w:ascii="黑体" w:hAnsi="黑体" w:eastAsia="黑体" w:cs="宋体"/>
          <w:kern w:val="0"/>
          <w:sz w:val="28"/>
          <w:szCs w:val="28"/>
        </w:rPr>
        <w:t>：</w:t>
      </w:r>
    </w:p>
    <w:tbl>
      <w:tblPr>
        <w:tblStyle w:val="1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5"/>
        <w:gridCol w:w="2140"/>
        <w:gridCol w:w="2910"/>
        <w:gridCol w:w="1000"/>
        <w:gridCol w:w="2630"/>
      </w:tblGrid>
      <w:tr w14:paraId="6BDD9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tcBorders>
              <w:right w:val="single" w:color="auto" w:sz="4" w:space="0"/>
            </w:tcBorders>
            <w:noWrap w:val="0"/>
            <w:vAlign w:val="top"/>
          </w:tcPr>
          <w:p w14:paraId="54467954">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序号</w:t>
            </w:r>
          </w:p>
        </w:tc>
        <w:tc>
          <w:tcPr>
            <w:tcW w:w="2140" w:type="dxa"/>
            <w:tcBorders>
              <w:left w:val="single" w:color="auto" w:sz="4" w:space="0"/>
            </w:tcBorders>
            <w:noWrap w:val="0"/>
            <w:vAlign w:val="top"/>
          </w:tcPr>
          <w:p w14:paraId="431ADC79">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宋体"/>
                <w:kern w:val="0"/>
                <w:sz w:val="28"/>
                <w:szCs w:val="28"/>
              </w:rPr>
            </w:pPr>
            <w:r>
              <w:rPr>
                <w:rFonts w:hint="eastAsia" w:ascii="黑体" w:hAnsi="黑体" w:eastAsia="黑体" w:cs="宋体"/>
                <w:kern w:val="0"/>
                <w:sz w:val="28"/>
                <w:szCs w:val="28"/>
              </w:rPr>
              <w:t>品名</w:t>
            </w:r>
          </w:p>
        </w:tc>
        <w:tc>
          <w:tcPr>
            <w:tcW w:w="2910" w:type="dxa"/>
            <w:tcBorders>
              <w:right w:val="single" w:color="auto" w:sz="4" w:space="0"/>
            </w:tcBorders>
            <w:noWrap w:val="0"/>
            <w:vAlign w:val="top"/>
          </w:tcPr>
          <w:p w14:paraId="42A9A619">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技术参数</w:t>
            </w:r>
          </w:p>
        </w:tc>
        <w:tc>
          <w:tcPr>
            <w:tcW w:w="1000" w:type="dxa"/>
            <w:tcBorders>
              <w:right w:val="single" w:color="auto" w:sz="4" w:space="0"/>
            </w:tcBorders>
            <w:noWrap w:val="0"/>
            <w:vAlign w:val="top"/>
          </w:tcPr>
          <w:p w14:paraId="3637A275">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宋体"/>
                <w:kern w:val="0"/>
                <w:sz w:val="28"/>
                <w:szCs w:val="28"/>
              </w:rPr>
            </w:pPr>
            <w:r>
              <w:rPr>
                <w:rFonts w:hint="eastAsia" w:ascii="黑体" w:hAnsi="黑体" w:eastAsia="黑体" w:cs="宋体"/>
                <w:kern w:val="0"/>
                <w:sz w:val="28"/>
                <w:szCs w:val="28"/>
              </w:rPr>
              <w:t>数量</w:t>
            </w:r>
          </w:p>
        </w:tc>
        <w:tc>
          <w:tcPr>
            <w:tcW w:w="2630" w:type="dxa"/>
            <w:tcBorders>
              <w:right w:val="single" w:color="auto" w:sz="4" w:space="0"/>
            </w:tcBorders>
            <w:noWrap w:val="0"/>
            <w:vAlign w:val="top"/>
          </w:tcPr>
          <w:p w14:paraId="134B6461">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备注</w:t>
            </w:r>
          </w:p>
        </w:tc>
      </w:tr>
      <w:tr w14:paraId="10F19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tcBorders>
              <w:right w:val="single" w:color="auto" w:sz="4" w:space="0"/>
            </w:tcBorders>
            <w:noWrap w:val="0"/>
            <w:vAlign w:val="center"/>
          </w:tcPr>
          <w:p w14:paraId="2420F30D">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宋体"/>
                <w:color w:val="auto"/>
                <w:kern w:val="0"/>
                <w:sz w:val="24"/>
                <w:szCs w:val="24"/>
                <w:lang w:val="en-US" w:eastAsia="zh-CN"/>
              </w:rPr>
            </w:pPr>
            <w:r>
              <w:rPr>
                <w:rFonts w:hint="eastAsia" w:ascii="黑体" w:hAnsi="黑体" w:eastAsia="黑体" w:cs="宋体"/>
                <w:color w:val="auto"/>
                <w:kern w:val="0"/>
                <w:sz w:val="24"/>
                <w:szCs w:val="24"/>
                <w:lang w:val="en-US" w:eastAsia="zh-CN"/>
              </w:rPr>
              <w:t>1</w:t>
            </w:r>
          </w:p>
        </w:tc>
        <w:tc>
          <w:tcPr>
            <w:tcW w:w="2140" w:type="dxa"/>
            <w:tcBorders>
              <w:left w:val="single" w:color="auto" w:sz="4" w:space="0"/>
            </w:tcBorders>
            <w:noWrap w:val="0"/>
            <w:vAlign w:val="center"/>
          </w:tcPr>
          <w:p w14:paraId="6CA0CEBB">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宋体"/>
                <w:color w:val="auto"/>
                <w:kern w:val="0"/>
                <w:sz w:val="24"/>
                <w:szCs w:val="24"/>
                <w:lang w:val="en-US" w:eastAsia="zh-CN"/>
              </w:rPr>
            </w:pPr>
            <w:r>
              <w:rPr>
                <w:rFonts w:hint="default" w:ascii="黑体" w:hAnsi="黑体" w:eastAsia="黑体" w:cs="宋体"/>
                <w:color w:val="auto"/>
                <w:kern w:val="0"/>
                <w:sz w:val="24"/>
                <w:szCs w:val="24"/>
                <w:lang w:val="en-US" w:eastAsia="zh-CN"/>
              </w:rPr>
              <w:t>磁翻板液位计</w:t>
            </w:r>
          </w:p>
        </w:tc>
        <w:tc>
          <w:tcPr>
            <w:tcW w:w="2910" w:type="dxa"/>
            <w:tcBorders>
              <w:right w:val="single" w:color="auto" w:sz="4" w:space="0"/>
            </w:tcBorders>
            <w:noWrap w:val="0"/>
            <w:vAlign w:val="center"/>
          </w:tcPr>
          <w:p w14:paraId="22B99CA5">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宋体"/>
                <w:color w:val="auto"/>
                <w:kern w:val="0"/>
                <w:sz w:val="24"/>
                <w:szCs w:val="24"/>
                <w:lang w:val="en-US" w:eastAsia="zh-CN"/>
              </w:rPr>
            </w:pPr>
            <w:r>
              <w:rPr>
                <w:rFonts w:hint="eastAsia" w:ascii="黑体" w:hAnsi="黑体" w:eastAsia="黑体" w:cs="宋体"/>
                <w:color w:val="auto"/>
                <w:kern w:val="0"/>
                <w:sz w:val="24"/>
                <w:szCs w:val="24"/>
                <w:lang w:val="en-US" w:eastAsia="zh-CN"/>
              </w:rPr>
              <w:t>法兰中心距4260mm</w:t>
            </w:r>
          </w:p>
          <w:p w14:paraId="724A85FE">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宋体"/>
                <w:color w:val="auto"/>
                <w:kern w:val="0"/>
                <w:sz w:val="24"/>
                <w:szCs w:val="24"/>
                <w:lang w:val="en-US" w:eastAsia="zh-CN"/>
              </w:rPr>
            </w:pPr>
            <w:r>
              <w:rPr>
                <w:rFonts w:hint="eastAsia" w:ascii="黑体" w:hAnsi="黑体" w:eastAsia="黑体" w:cs="宋体"/>
                <w:color w:val="auto"/>
                <w:kern w:val="0"/>
                <w:sz w:val="24"/>
                <w:szCs w:val="24"/>
                <w:lang w:val="en-US" w:eastAsia="zh-CN"/>
              </w:rPr>
              <w:t>详见技术规格书</w:t>
            </w:r>
          </w:p>
        </w:tc>
        <w:tc>
          <w:tcPr>
            <w:tcW w:w="1000" w:type="dxa"/>
            <w:tcBorders>
              <w:right w:val="single" w:color="auto" w:sz="4" w:space="0"/>
            </w:tcBorders>
            <w:noWrap w:val="0"/>
            <w:vAlign w:val="center"/>
          </w:tcPr>
          <w:p w14:paraId="37820356">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宋体"/>
                <w:color w:val="auto"/>
                <w:kern w:val="0"/>
                <w:sz w:val="24"/>
                <w:szCs w:val="24"/>
                <w:lang w:val="en-US" w:eastAsia="zh-CN"/>
              </w:rPr>
            </w:pPr>
            <w:r>
              <w:rPr>
                <w:rFonts w:hint="eastAsia" w:ascii="黑体" w:hAnsi="黑体" w:eastAsia="黑体" w:cs="宋体"/>
                <w:color w:val="auto"/>
                <w:kern w:val="0"/>
                <w:sz w:val="24"/>
                <w:szCs w:val="24"/>
                <w:lang w:val="en-US" w:eastAsia="zh-CN"/>
              </w:rPr>
              <w:t>3台</w:t>
            </w:r>
          </w:p>
        </w:tc>
        <w:tc>
          <w:tcPr>
            <w:tcW w:w="2630" w:type="dxa"/>
            <w:tcBorders>
              <w:right w:val="single" w:color="auto" w:sz="4" w:space="0"/>
            </w:tcBorders>
            <w:noWrap w:val="0"/>
            <w:vAlign w:val="center"/>
          </w:tcPr>
          <w:p w14:paraId="2BA9942E">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宋体"/>
                <w:color w:val="auto"/>
                <w:kern w:val="0"/>
                <w:sz w:val="24"/>
                <w:szCs w:val="24"/>
                <w:lang w:val="en-US" w:eastAsia="zh-CN"/>
              </w:rPr>
            </w:pPr>
            <w:r>
              <w:rPr>
                <w:rFonts w:hint="eastAsia" w:ascii="黑体" w:hAnsi="黑体" w:eastAsia="黑体" w:cs="宋体"/>
                <w:color w:val="auto"/>
                <w:kern w:val="0"/>
                <w:sz w:val="24"/>
                <w:szCs w:val="24"/>
                <w:lang w:val="en-US" w:eastAsia="zh-CN"/>
              </w:rPr>
              <w:t>带磁致伸缩变送功能；带SIL2安全认证</w:t>
            </w:r>
          </w:p>
        </w:tc>
      </w:tr>
      <w:tr w14:paraId="426C18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tcBorders>
              <w:right w:val="single" w:color="auto" w:sz="4" w:space="0"/>
            </w:tcBorders>
            <w:noWrap w:val="0"/>
            <w:vAlign w:val="center"/>
          </w:tcPr>
          <w:p w14:paraId="4BB3D8CE">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宋体"/>
                <w:color w:val="auto"/>
                <w:kern w:val="0"/>
                <w:sz w:val="24"/>
                <w:szCs w:val="24"/>
                <w:lang w:val="en-US" w:eastAsia="zh-CN"/>
              </w:rPr>
            </w:pPr>
            <w:r>
              <w:rPr>
                <w:rFonts w:hint="eastAsia" w:ascii="黑体" w:hAnsi="黑体" w:eastAsia="黑体" w:cs="宋体"/>
                <w:color w:val="auto"/>
                <w:kern w:val="0"/>
                <w:sz w:val="24"/>
                <w:szCs w:val="24"/>
                <w:lang w:val="en-US" w:eastAsia="zh-CN"/>
              </w:rPr>
              <w:t>2</w:t>
            </w:r>
          </w:p>
        </w:tc>
        <w:tc>
          <w:tcPr>
            <w:tcW w:w="2140" w:type="dxa"/>
            <w:tcBorders>
              <w:left w:val="single" w:color="auto" w:sz="4" w:space="0"/>
            </w:tcBorders>
            <w:noWrap w:val="0"/>
            <w:vAlign w:val="center"/>
          </w:tcPr>
          <w:p w14:paraId="7CDCAA80">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宋体"/>
                <w:color w:val="auto"/>
                <w:kern w:val="0"/>
                <w:sz w:val="24"/>
                <w:szCs w:val="24"/>
                <w:lang w:val="en-US" w:eastAsia="zh-CN"/>
              </w:rPr>
            </w:pPr>
            <w:r>
              <w:rPr>
                <w:rFonts w:hint="default" w:ascii="黑体" w:hAnsi="黑体" w:eastAsia="黑体" w:cs="宋体"/>
                <w:color w:val="auto"/>
                <w:kern w:val="0"/>
                <w:sz w:val="24"/>
                <w:szCs w:val="24"/>
                <w:lang w:val="en-US" w:eastAsia="zh-CN"/>
              </w:rPr>
              <w:t>磁翻板液位计</w:t>
            </w:r>
          </w:p>
        </w:tc>
        <w:tc>
          <w:tcPr>
            <w:tcW w:w="2910" w:type="dxa"/>
            <w:tcBorders>
              <w:right w:val="single" w:color="auto" w:sz="4" w:space="0"/>
            </w:tcBorders>
            <w:noWrap w:val="0"/>
            <w:vAlign w:val="center"/>
          </w:tcPr>
          <w:p w14:paraId="48B20F77">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宋体"/>
                <w:color w:val="auto"/>
                <w:kern w:val="0"/>
                <w:sz w:val="24"/>
                <w:szCs w:val="24"/>
                <w:lang w:val="en-US" w:eastAsia="zh-CN"/>
              </w:rPr>
            </w:pPr>
            <w:r>
              <w:rPr>
                <w:rFonts w:hint="eastAsia" w:ascii="黑体" w:hAnsi="黑体" w:eastAsia="黑体" w:cs="宋体"/>
                <w:color w:val="auto"/>
                <w:kern w:val="0"/>
                <w:sz w:val="24"/>
                <w:szCs w:val="24"/>
                <w:lang w:val="en-US" w:eastAsia="zh-CN"/>
              </w:rPr>
              <w:t>法兰中心距650mm</w:t>
            </w:r>
          </w:p>
          <w:p w14:paraId="380A89D6">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宋体"/>
                <w:color w:val="auto"/>
                <w:kern w:val="0"/>
                <w:sz w:val="24"/>
                <w:szCs w:val="24"/>
                <w:lang w:val="en-US" w:eastAsia="zh-CN"/>
              </w:rPr>
            </w:pPr>
            <w:r>
              <w:rPr>
                <w:rFonts w:hint="eastAsia" w:ascii="黑体" w:hAnsi="黑体" w:eastAsia="黑体" w:cs="宋体"/>
                <w:color w:val="auto"/>
                <w:kern w:val="0"/>
                <w:sz w:val="24"/>
                <w:szCs w:val="24"/>
                <w:lang w:val="en-US" w:eastAsia="zh-CN"/>
              </w:rPr>
              <w:t>详见技术规格书</w:t>
            </w:r>
          </w:p>
        </w:tc>
        <w:tc>
          <w:tcPr>
            <w:tcW w:w="1000" w:type="dxa"/>
            <w:tcBorders>
              <w:right w:val="single" w:color="auto" w:sz="4" w:space="0"/>
            </w:tcBorders>
            <w:noWrap w:val="0"/>
            <w:vAlign w:val="center"/>
          </w:tcPr>
          <w:p w14:paraId="5DD554C7">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宋体"/>
                <w:color w:val="auto"/>
                <w:kern w:val="0"/>
                <w:sz w:val="24"/>
                <w:szCs w:val="24"/>
                <w:lang w:val="en-US" w:eastAsia="zh-CN"/>
              </w:rPr>
            </w:pPr>
            <w:r>
              <w:rPr>
                <w:rFonts w:hint="eastAsia" w:ascii="黑体" w:hAnsi="黑体" w:eastAsia="黑体" w:cs="宋体"/>
                <w:color w:val="auto"/>
                <w:kern w:val="0"/>
                <w:sz w:val="24"/>
                <w:szCs w:val="24"/>
                <w:lang w:val="en-US" w:eastAsia="zh-CN"/>
              </w:rPr>
              <w:t>2台</w:t>
            </w:r>
          </w:p>
        </w:tc>
        <w:tc>
          <w:tcPr>
            <w:tcW w:w="2630" w:type="dxa"/>
            <w:tcBorders>
              <w:right w:val="single" w:color="auto" w:sz="4" w:space="0"/>
            </w:tcBorders>
            <w:noWrap w:val="0"/>
            <w:vAlign w:val="center"/>
          </w:tcPr>
          <w:p w14:paraId="548EE998">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宋体"/>
                <w:color w:val="auto"/>
                <w:kern w:val="0"/>
                <w:sz w:val="24"/>
                <w:szCs w:val="24"/>
                <w:lang w:val="en-US" w:eastAsia="zh-CN"/>
              </w:rPr>
            </w:pPr>
            <w:r>
              <w:rPr>
                <w:rFonts w:hint="eastAsia" w:ascii="黑体" w:hAnsi="黑体" w:eastAsia="黑体" w:cs="宋体"/>
                <w:color w:val="auto"/>
                <w:kern w:val="0"/>
                <w:sz w:val="24"/>
                <w:szCs w:val="24"/>
                <w:lang w:val="en-US" w:eastAsia="zh-CN"/>
              </w:rPr>
              <w:t>带磁致伸缩变送功能；</w:t>
            </w:r>
          </w:p>
        </w:tc>
      </w:tr>
    </w:tbl>
    <w:p w14:paraId="69F811C3">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黑体"/>
          <w:sz w:val="28"/>
          <w:szCs w:val="28"/>
          <w:lang w:val="en-US" w:eastAsia="zh-CN"/>
        </w:rPr>
        <w:t>2.</w:t>
      </w:r>
      <w:r>
        <w:rPr>
          <w:rFonts w:hint="eastAsia" w:ascii="黑体" w:hAnsi="黑体" w:eastAsia="黑体" w:cs="宋体"/>
          <w:kern w:val="0"/>
          <w:sz w:val="28"/>
          <w:szCs w:val="28"/>
          <w:lang w:val="en-US" w:eastAsia="zh-CN"/>
        </w:rPr>
        <w:t>交货</w:t>
      </w:r>
      <w:r>
        <w:rPr>
          <w:rFonts w:hint="eastAsia" w:ascii="黑体" w:hAnsi="黑体" w:eastAsia="黑体" w:cs="宋体"/>
          <w:kern w:val="0"/>
          <w:sz w:val="28"/>
          <w:szCs w:val="28"/>
        </w:rPr>
        <w:t>地点：四川省</w:t>
      </w:r>
      <w:r>
        <w:rPr>
          <w:rFonts w:hint="eastAsia" w:ascii="黑体" w:hAnsi="黑体" w:eastAsia="黑体" w:cs="宋体"/>
          <w:kern w:val="0"/>
          <w:sz w:val="28"/>
          <w:szCs w:val="28"/>
          <w:lang w:val="en-US" w:eastAsia="zh-CN"/>
        </w:rPr>
        <w:t>德阳市</w:t>
      </w:r>
      <w:r>
        <w:rPr>
          <w:rFonts w:hint="eastAsia" w:ascii="黑体" w:hAnsi="黑体" w:eastAsia="黑体" w:cs="宋体"/>
          <w:kern w:val="0"/>
          <w:sz w:val="28"/>
          <w:szCs w:val="28"/>
        </w:rPr>
        <w:t>什邡市</w:t>
      </w:r>
      <w:r>
        <w:rPr>
          <w:rFonts w:hint="eastAsia" w:ascii="黑体" w:hAnsi="黑体" w:eastAsia="黑体" w:cs="宋体"/>
          <w:kern w:val="0"/>
          <w:sz w:val="28"/>
          <w:szCs w:val="28"/>
          <w:lang w:val="en-US" w:eastAsia="zh-CN"/>
        </w:rPr>
        <w:t>洛水</w:t>
      </w:r>
      <w:r>
        <w:rPr>
          <w:rFonts w:hint="eastAsia" w:ascii="黑体" w:hAnsi="黑体" w:eastAsia="黑体" w:cs="宋体"/>
          <w:kern w:val="0"/>
          <w:sz w:val="28"/>
          <w:szCs w:val="28"/>
        </w:rPr>
        <w:t>镇</w:t>
      </w:r>
    </w:p>
    <w:p w14:paraId="18C3EEE8">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sz w:val="28"/>
          <w:szCs w:val="28"/>
          <w:lang w:eastAsia="zh-CN"/>
        </w:rPr>
      </w:pPr>
      <w:r>
        <w:rPr>
          <w:rFonts w:hint="eastAsia" w:ascii="黑体" w:hAnsi="黑体" w:eastAsia="黑体" w:cs="宋体"/>
          <w:kern w:val="0"/>
          <w:sz w:val="28"/>
          <w:szCs w:val="28"/>
          <w:lang w:val="en-US" w:eastAsia="zh-CN"/>
        </w:rPr>
        <w:t>3</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交货期：</w:t>
      </w:r>
      <w:r>
        <w:rPr>
          <w:rFonts w:hint="eastAsia" w:ascii="黑体" w:hAnsi="黑体" w:eastAsia="黑体"/>
          <w:sz w:val="28"/>
          <w:szCs w:val="28"/>
        </w:rPr>
        <w:t>合同</w:t>
      </w:r>
      <w:r>
        <w:rPr>
          <w:rFonts w:hint="eastAsia" w:ascii="黑体" w:hAnsi="黑体" w:eastAsia="黑体"/>
          <w:sz w:val="28"/>
          <w:szCs w:val="28"/>
          <w:lang w:val="en-US" w:eastAsia="zh-CN"/>
        </w:rPr>
        <w:t>生效</w:t>
      </w:r>
      <w:r>
        <w:rPr>
          <w:rFonts w:ascii="黑体" w:hAnsi="黑体" w:eastAsia="黑体"/>
          <w:sz w:val="28"/>
          <w:szCs w:val="28"/>
        </w:rPr>
        <w:t>之日</w:t>
      </w:r>
      <w:r>
        <w:rPr>
          <w:rFonts w:hint="eastAsia" w:ascii="黑体" w:hAnsi="黑体" w:eastAsia="黑体"/>
          <w:sz w:val="28"/>
          <w:szCs w:val="28"/>
        </w:rPr>
        <w:t>起</w:t>
      </w:r>
      <w:r>
        <w:rPr>
          <w:rFonts w:hint="eastAsia" w:ascii="黑体" w:hAnsi="黑体" w:eastAsia="黑体"/>
          <w:sz w:val="28"/>
          <w:szCs w:val="28"/>
          <w:lang w:val="en-US" w:eastAsia="zh-CN"/>
        </w:rPr>
        <w:t>30</w:t>
      </w:r>
      <w:r>
        <w:rPr>
          <w:rFonts w:hint="eastAsia" w:ascii="黑体" w:hAnsi="黑体" w:eastAsia="黑体"/>
          <w:sz w:val="28"/>
          <w:szCs w:val="28"/>
        </w:rPr>
        <w:t>个自然日</w:t>
      </w:r>
      <w:r>
        <w:rPr>
          <w:rFonts w:ascii="黑体" w:hAnsi="黑体" w:eastAsia="黑体"/>
          <w:sz w:val="28"/>
          <w:szCs w:val="28"/>
        </w:rPr>
        <w:t>内</w:t>
      </w:r>
      <w:r>
        <w:rPr>
          <w:rFonts w:hint="eastAsia" w:ascii="黑体" w:hAnsi="黑体" w:eastAsia="黑体"/>
          <w:sz w:val="28"/>
          <w:szCs w:val="28"/>
        </w:rPr>
        <w:t>，由</w:t>
      </w:r>
      <w:r>
        <w:rPr>
          <w:rFonts w:hint="eastAsia" w:ascii="黑体" w:hAnsi="黑体" w:eastAsia="黑体"/>
          <w:sz w:val="28"/>
          <w:szCs w:val="28"/>
          <w:lang w:val="en-US" w:eastAsia="zh-CN"/>
        </w:rPr>
        <w:t>中选人</w:t>
      </w:r>
      <w:r>
        <w:rPr>
          <w:rFonts w:hint="eastAsia" w:ascii="黑体" w:hAnsi="黑体" w:eastAsia="黑体"/>
          <w:sz w:val="28"/>
          <w:szCs w:val="28"/>
        </w:rPr>
        <w:t>将标的物运</w:t>
      </w:r>
      <w:r>
        <w:rPr>
          <w:rFonts w:hint="eastAsia" w:ascii="黑体" w:hAnsi="黑体" w:eastAsia="黑体"/>
          <w:sz w:val="28"/>
          <w:szCs w:val="28"/>
          <w:lang w:eastAsia="zh-CN"/>
        </w:rPr>
        <w:t>（</w:t>
      </w:r>
      <w:r>
        <w:rPr>
          <w:rFonts w:hint="eastAsia" w:ascii="黑体" w:hAnsi="黑体" w:eastAsia="黑体"/>
          <w:sz w:val="28"/>
          <w:szCs w:val="28"/>
          <w:lang w:val="en-US" w:eastAsia="zh-CN"/>
        </w:rPr>
        <w:t>发</w:t>
      </w:r>
      <w:r>
        <w:rPr>
          <w:rFonts w:hint="eastAsia" w:ascii="黑体" w:hAnsi="黑体" w:eastAsia="黑体"/>
          <w:sz w:val="28"/>
          <w:szCs w:val="28"/>
          <w:lang w:eastAsia="zh-CN"/>
        </w:rPr>
        <w:t>）</w:t>
      </w:r>
    </w:p>
    <w:p w14:paraId="1248BFDC">
      <w:pPr>
        <w:spacing w:line="420" w:lineRule="exact"/>
        <w:rPr>
          <w:rFonts w:hint="eastAsia" w:ascii="黑体" w:hAnsi="黑体" w:eastAsia="黑体"/>
          <w:sz w:val="28"/>
          <w:szCs w:val="28"/>
        </w:rPr>
      </w:pPr>
      <w:r>
        <w:rPr>
          <w:rFonts w:hint="eastAsia" w:ascii="黑体" w:hAnsi="黑体" w:eastAsia="黑体"/>
          <w:sz w:val="28"/>
          <w:szCs w:val="28"/>
          <w:lang w:val="en-US" w:eastAsia="zh-CN"/>
        </w:rPr>
        <w:t>至比选人</w:t>
      </w:r>
      <w:r>
        <w:rPr>
          <w:rFonts w:hint="eastAsia" w:ascii="黑体" w:hAnsi="黑体" w:eastAsia="黑体"/>
          <w:sz w:val="28"/>
          <w:szCs w:val="28"/>
        </w:rPr>
        <w:t>安装现场。</w:t>
      </w:r>
    </w:p>
    <w:p w14:paraId="568AF9C7">
      <w:pPr>
        <w:keepNext w:val="0"/>
        <w:keepLines w:val="0"/>
        <w:pageBreakBefore w:val="0"/>
        <w:kinsoku/>
        <w:wordWrap/>
        <w:overflowPunct/>
        <w:topLinePunct w:val="0"/>
        <w:autoSpaceDE/>
        <w:autoSpaceDN/>
        <w:bidi w:val="0"/>
        <w:spacing w:line="480" w:lineRule="exact"/>
        <w:textAlignment w:val="auto"/>
        <w:rPr>
          <w:rFonts w:hint="default" w:ascii="黑体" w:hAnsi="黑体" w:eastAsia="黑体" w:cs="黑体"/>
          <w:kern w:val="0"/>
          <w:sz w:val="28"/>
          <w:szCs w:val="28"/>
          <w:lang w:val="en-US" w:eastAsia="zh-CN"/>
        </w:rPr>
      </w:pPr>
      <w:r>
        <w:rPr>
          <w:rFonts w:hint="eastAsia" w:ascii="黑体" w:hAnsi="黑体" w:eastAsia="黑体" w:cs="宋体"/>
          <w:kern w:val="0"/>
          <w:sz w:val="28"/>
          <w:szCs w:val="28"/>
          <w:lang w:val="en-US" w:eastAsia="zh-CN"/>
        </w:rPr>
        <w:t>4</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59B42D0C">
      <w:pPr>
        <w:spacing w:line="420" w:lineRule="exact"/>
        <w:rPr>
          <w:rFonts w:hint="eastAsia" w:ascii="黑体" w:hAnsi="黑体" w:eastAsia="黑体" w:cs="黑体"/>
          <w:kern w:val="0"/>
          <w:sz w:val="28"/>
          <w:szCs w:val="28"/>
          <w:lang w:val="en-US" w:eastAsia="zh-CN"/>
        </w:rPr>
      </w:pPr>
      <w:r>
        <w:rPr>
          <w:rFonts w:hint="eastAsia" w:ascii="黑体" w:hAnsi="黑体" w:eastAsia="黑体" w:cs="仿宋_GB2312"/>
          <w:sz w:val="28"/>
          <w:szCs w:val="28"/>
          <w:lang w:val="en-US" w:eastAsia="zh-CN"/>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黑体"/>
          <w:kern w:val="0"/>
          <w:sz w:val="28"/>
          <w:szCs w:val="28"/>
          <w:lang w:val="en-US" w:eastAsia="zh-CN"/>
        </w:rPr>
        <w:t>标的物验收合格、且收到中选人合同全额增值税发票之日起2</w:t>
      </w:r>
      <w:r>
        <w:rPr>
          <w:rFonts w:hint="eastAsia" w:ascii="黑体" w:hAnsi="黑体" w:eastAsia="黑体" w:cs="黑体"/>
          <w:kern w:val="0"/>
          <w:sz w:val="28"/>
          <w:szCs w:val="28"/>
        </w:rPr>
        <w:t>0个工作日内向</w:t>
      </w:r>
      <w:r>
        <w:rPr>
          <w:rFonts w:hint="eastAsia" w:ascii="黑体" w:hAnsi="黑体" w:eastAsia="黑体" w:cs="黑体"/>
          <w:kern w:val="0"/>
          <w:sz w:val="28"/>
          <w:szCs w:val="28"/>
          <w:lang w:val="en-US" w:eastAsia="zh-CN"/>
        </w:rPr>
        <w:t>中选人支付</w:t>
      </w:r>
      <w:r>
        <w:rPr>
          <w:rFonts w:hint="eastAsia" w:ascii="黑体" w:hAnsi="黑体" w:eastAsia="黑体" w:cs="黑体"/>
          <w:kern w:val="0"/>
          <w:sz w:val="28"/>
          <w:szCs w:val="28"/>
        </w:rPr>
        <w:t>合同总额的</w:t>
      </w:r>
      <w:r>
        <w:rPr>
          <w:rFonts w:hint="eastAsia" w:ascii="黑体" w:hAnsi="黑体" w:eastAsia="黑体" w:cs="黑体"/>
          <w:kern w:val="0"/>
          <w:sz w:val="28"/>
          <w:szCs w:val="28"/>
          <w:lang w:val="en-US" w:eastAsia="zh-CN"/>
        </w:rPr>
        <w:t>9</w:t>
      </w:r>
      <w:r>
        <w:rPr>
          <w:rFonts w:hint="eastAsia" w:ascii="黑体" w:hAnsi="黑体" w:eastAsia="黑体" w:cs="黑体"/>
          <w:kern w:val="0"/>
          <w:sz w:val="28"/>
          <w:szCs w:val="28"/>
        </w:rPr>
        <w:t>0%；余</w:t>
      </w:r>
      <w:r>
        <w:rPr>
          <w:rFonts w:hint="eastAsia" w:ascii="黑体" w:hAnsi="黑体" w:eastAsia="黑体" w:cs="黑体"/>
          <w:kern w:val="0"/>
          <w:sz w:val="28"/>
          <w:szCs w:val="28"/>
          <w:lang w:val="en-US" w:eastAsia="zh-CN"/>
        </w:rPr>
        <w:t>10</w:t>
      </w:r>
      <w:r>
        <w:rPr>
          <w:rFonts w:hint="eastAsia" w:ascii="黑体" w:hAnsi="黑体" w:eastAsia="黑体" w:cs="黑体"/>
          <w:kern w:val="0"/>
          <w:sz w:val="28"/>
          <w:szCs w:val="28"/>
        </w:rPr>
        <w:t>%作为质保金，待质保期结束且无质量异议后</w:t>
      </w:r>
      <w:r>
        <w:rPr>
          <w:rFonts w:hint="eastAsia" w:ascii="黑体" w:hAnsi="黑体" w:eastAsia="黑体" w:cs="黑体"/>
          <w:kern w:val="0"/>
          <w:sz w:val="28"/>
          <w:szCs w:val="28"/>
          <w:lang w:val="en-US" w:eastAsia="zh-CN"/>
        </w:rPr>
        <w:t>付清</w:t>
      </w:r>
      <w:r>
        <w:rPr>
          <w:rFonts w:hint="eastAsia" w:ascii="黑体" w:hAnsi="黑体" w:eastAsia="黑体" w:cs="黑体"/>
          <w:kern w:val="0"/>
          <w:sz w:val="28"/>
          <w:szCs w:val="28"/>
        </w:rPr>
        <w:t>。以银行现汇</w:t>
      </w:r>
      <w:r>
        <w:rPr>
          <w:rFonts w:hint="eastAsia" w:ascii="黑体" w:hAnsi="黑体" w:eastAsia="黑体" w:cs="黑体"/>
          <w:kern w:val="0"/>
          <w:sz w:val="28"/>
          <w:szCs w:val="28"/>
          <w:lang w:val="en-US" w:eastAsia="zh-CN"/>
        </w:rPr>
        <w:t>支付。</w:t>
      </w:r>
    </w:p>
    <w:p w14:paraId="3914BA72">
      <w:pPr>
        <w:spacing w:line="420" w:lineRule="exact"/>
        <w:rPr>
          <w:rFonts w:ascii="黑体" w:hAnsi="黑体" w:eastAsia="黑体" w:cs="宋体"/>
          <w:kern w:val="0"/>
          <w:sz w:val="28"/>
          <w:szCs w:val="28"/>
        </w:rPr>
      </w:pPr>
      <w:r>
        <w:rPr>
          <w:rFonts w:hint="eastAsia" w:ascii="黑体" w:hAnsi="黑体" w:eastAsia="黑体" w:cs="仿宋_GB2312"/>
          <w:sz w:val="28"/>
          <w:szCs w:val="28"/>
          <w:lang w:val="en-US" w:eastAsia="zh-CN"/>
        </w:rPr>
        <w:t>②</w:t>
      </w:r>
      <w:r>
        <w:rPr>
          <w:rFonts w:hint="eastAsia" w:ascii="黑体" w:hAnsi="黑体" w:eastAsia="黑体" w:cs="宋体"/>
          <w:kern w:val="0"/>
          <w:sz w:val="28"/>
          <w:szCs w:val="28"/>
        </w:rPr>
        <w:t>一票制，供应商开具全额增值税专用发票(税率</w:t>
      </w:r>
      <w:r>
        <w:rPr>
          <w:rFonts w:hint="eastAsia" w:ascii="黑体" w:hAnsi="黑体" w:eastAsia="黑体" w:cs="宋体"/>
          <w:kern w:val="0"/>
          <w:sz w:val="28"/>
          <w:szCs w:val="28"/>
          <w:lang w:val="en-US" w:eastAsia="zh-CN"/>
        </w:rPr>
        <w:t xml:space="preserve"> 13 </w:t>
      </w:r>
      <w:r>
        <w:rPr>
          <w:rFonts w:hint="eastAsia" w:ascii="黑体" w:hAnsi="黑体" w:eastAsia="黑体" w:cs="宋体"/>
          <w:kern w:val="0"/>
          <w:sz w:val="28"/>
          <w:szCs w:val="28"/>
        </w:rPr>
        <w:t>%)。</w:t>
      </w:r>
    </w:p>
    <w:p w14:paraId="5A1F1030">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5</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5CFFF1E6">
      <w:pPr>
        <w:spacing w:line="420" w:lineRule="exact"/>
        <w:rPr>
          <w:rFonts w:hint="eastAsia" w:ascii="黑体" w:hAnsi="黑体" w:eastAsia="黑体" w:cs="Times New Roman"/>
          <w:sz w:val="28"/>
          <w:szCs w:val="28"/>
        </w:rPr>
      </w:pPr>
      <w:r>
        <w:rPr>
          <w:rFonts w:hint="eastAsia" w:ascii="黑体" w:hAnsi="黑体" w:eastAsia="黑体" w:cs="仿宋_GB2312"/>
          <w:sz w:val="28"/>
          <w:szCs w:val="28"/>
          <w:lang w:val="en-US" w:eastAsia="zh-CN"/>
        </w:rPr>
        <w:t>①</w:t>
      </w:r>
      <w:r>
        <w:rPr>
          <w:rFonts w:hint="eastAsia" w:ascii="黑体" w:hAnsi="黑体" w:eastAsia="黑体" w:cs="宋体"/>
          <w:kern w:val="0"/>
          <w:sz w:val="28"/>
          <w:szCs w:val="28"/>
        </w:rPr>
        <w:t>比选人按</w:t>
      </w:r>
      <w:r>
        <w:rPr>
          <w:rFonts w:hint="eastAsia" w:ascii="黑体" w:hAnsi="黑体" w:eastAsia="黑体" w:cs="宋体"/>
          <w:kern w:val="0"/>
          <w:sz w:val="28"/>
          <w:szCs w:val="28"/>
          <w:lang w:val="en-US" w:eastAsia="zh-CN"/>
        </w:rPr>
        <w:t>比选文件</w:t>
      </w:r>
      <w:r>
        <w:rPr>
          <w:rFonts w:hint="eastAsia" w:ascii="黑体" w:hAnsi="黑体" w:eastAsia="黑体" w:cs="宋体"/>
          <w:kern w:val="0"/>
          <w:sz w:val="28"/>
          <w:szCs w:val="28"/>
        </w:rPr>
        <w:t>或合同约定对标的物外观质量、</w:t>
      </w:r>
      <w:r>
        <w:rPr>
          <w:rFonts w:hint="eastAsia" w:ascii="黑体" w:hAnsi="黑体" w:eastAsia="黑体" w:cs="宋体"/>
          <w:kern w:val="0"/>
          <w:sz w:val="28"/>
          <w:szCs w:val="28"/>
          <w:lang w:val="en-US" w:eastAsia="zh-CN"/>
        </w:rPr>
        <w:t>参数配置</w:t>
      </w:r>
      <w:r>
        <w:rPr>
          <w:rFonts w:hint="eastAsia" w:ascii="黑体" w:hAnsi="黑体" w:eastAsia="黑体" w:cs="宋体"/>
          <w:kern w:val="0"/>
          <w:sz w:val="28"/>
          <w:szCs w:val="28"/>
        </w:rPr>
        <w:t>、</w:t>
      </w:r>
      <w:r>
        <w:rPr>
          <w:rFonts w:hint="eastAsia" w:ascii="黑体" w:hAnsi="黑体" w:eastAsia="黑体" w:cs="宋体"/>
          <w:kern w:val="0"/>
          <w:sz w:val="28"/>
          <w:szCs w:val="28"/>
          <w:lang w:val="en-US" w:eastAsia="zh-CN"/>
        </w:rPr>
        <w:t>变送器功能、</w:t>
      </w:r>
      <w:r>
        <w:rPr>
          <w:rFonts w:hint="eastAsia" w:ascii="黑体" w:hAnsi="黑体" w:eastAsia="黑体" w:cs="宋体"/>
          <w:kern w:val="0"/>
          <w:sz w:val="28"/>
          <w:szCs w:val="28"/>
        </w:rPr>
        <w:t>数量等</w:t>
      </w:r>
      <w:r>
        <w:rPr>
          <w:rFonts w:hint="eastAsia" w:ascii="黑体" w:hAnsi="黑体" w:eastAsia="黑体" w:cs="Times New Roman"/>
          <w:sz w:val="28"/>
          <w:szCs w:val="28"/>
        </w:rPr>
        <w:t>进行入库验收。</w:t>
      </w:r>
    </w:p>
    <w:p w14:paraId="5B9B4107">
      <w:pPr>
        <w:spacing w:line="420" w:lineRule="exact"/>
        <w:rPr>
          <w:rFonts w:hint="default" w:ascii="黑体" w:hAnsi="黑体" w:eastAsia="黑体" w:cs="Times New Roman"/>
          <w:sz w:val="28"/>
          <w:szCs w:val="28"/>
          <w:lang w:val="en-US"/>
        </w:rPr>
      </w:pPr>
      <w:r>
        <w:rPr>
          <w:rFonts w:hint="eastAsia" w:ascii="黑体" w:hAnsi="黑体" w:eastAsia="黑体" w:cs="仿宋_GB2312"/>
          <w:sz w:val="28"/>
          <w:szCs w:val="28"/>
          <w:lang w:val="en-US" w:eastAsia="zh-CN"/>
        </w:rPr>
        <w:t>②计量检测验收。</w:t>
      </w:r>
    </w:p>
    <w:p w14:paraId="24A08032">
      <w:pPr>
        <w:numPr>
          <w:ilvl w:val="0"/>
          <w:numId w:val="0"/>
        </w:numPr>
        <w:spacing w:line="420" w:lineRule="exact"/>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质保期：</w:t>
      </w:r>
      <w:r>
        <w:rPr>
          <w:rFonts w:hint="eastAsia" w:ascii="黑体" w:hAnsi="黑体" w:eastAsia="黑体" w:cs="黑体"/>
          <w:sz w:val="28"/>
          <w:szCs w:val="28"/>
        </w:rPr>
        <w:t>质保期</w:t>
      </w:r>
      <w:r>
        <w:rPr>
          <w:rFonts w:hint="eastAsia" w:ascii="黑体" w:hAnsi="黑体" w:eastAsia="黑体" w:cs="黑体"/>
          <w:sz w:val="28"/>
          <w:szCs w:val="28"/>
          <w:lang w:val="en-US" w:eastAsia="zh-CN"/>
        </w:rPr>
        <w:t>12</w:t>
      </w:r>
      <w:r>
        <w:rPr>
          <w:rFonts w:hint="eastAsia" w:ascii="黑体" w:hAnsi="黑体" w:eastAsia="黑体" w:cs="黑体"/>
          <w:sz w:val="28"/>
          <w:szCs w:val="28"/>
        </w:rPr>
        <w:t>个月，自货物验收合格之日起开始计算。</w:t>
      </w:r>
    </w:p>
    <w:p w14:paraId="6F201807">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7.比选文件的获取</w:t>
      </w:r>
    </w:p>
    <w:p w14:paraId="63491664">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获取方式为：自 2025年11月14日10时 00 分至 2025年11月 6日 10时 00 分通过四川宏达股份有限公司集采中心招投标平台(以下简称“ 宏达股份集采平台”）（http://jc.sichuanhongda.com/）进行注册，登录后下载比选文件参与投标。 </w:t>
      </w:r>
    </w:p>
    <w:p w14:paraId="504767B0">
      <w:pPr>
        <w:numPr>
          <w:ilvl w:val="0"/>
          <w:numId w:val="0"/>
        </w:numPr>
        <w:spacing w:line="420" w:lineRule="exact"/>
        <w:ind w:leftChars="0"/>
        <w:outlineLvl w:val="0"/>
        <w:rPr>
          <w:rFonts w:hint="eastAsia" w:ascii="黑体" w:hAnsi="黑体" w:eastAsia="黑体" w:cs="仿宋_GB2312"/>
          <w:sz w:val="28"/>
          <w:szCs w:val="28"/>
          <w:lang w:val="en-US" w:eastAsia="zh-CN"/>
        </w:rPr>
      </w:pPr>
      <w:r>
        <w:rPr>
          <w:rFonts w:hint="eastAsia" w:ascii="黑体" w:hAnsi="黑体" w:eastAsia="黑体" w:cs="黑体"/>
          <w:kern w:val="2"/>
          <w:sz w:val="28"/>
          <w:szCs w:val="28"/>
          <w:lang w:val="en-US" w:eastAsia="zh-CN" w:bidi="ar-SA"/>
        </w:rPr>
        <w:t>8.</w:t>
      </w:r>
      <w:r>
        <w:rPr>
          <w:rFonts w:hint="eastAsia" w:ascii="黑体" w:hAnsi="黑体" w:eastAsia="黑体" w:cs="仿宋_GB2312"/>
          <w:sz w:val="28"/>
          <w:szCs w:val="28"/>
          <w:lang w:val="en-US" w:eastAsia="zh-CN"/>
        </w:rPr>
        <w:t>响应性文件的递交</w:t>
      </w:r>
    </w:p>
    <w:p w14:paraId="03D00619">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递交截止时间：2025年 11月19日10 时 00 分。</w:t>
      </w:r>
    </w:p>
    <w:p w14:paraId="0E7C9B66">
      <w:pPr>
        <w:spacing w:line="420" w:lineRule="exact"/>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第二章</w:t>
      </w:r>
      <w:r>
        <w:rPr>
          <w:rFonts w:hint="eastAsia" w:ascii="黑体" w:hAnsi="黑体" w:eastAsia="黑体" w:cs="黑体"/>
          <w:kern w:val="0"/>
          <w:sz w:val="28"/>
          <w:szCs w:val="28"/>
        </w:rPr>
        <w:t>格式制作</w:t>
      </w:r>
      <w:r>
        <w:rPr>
          <w:rFonts w:hint="eastAsia" w:ascii="黑体" w:hAnsi="黑体" w:eastAsia="黑体" w:cs="仿宋_GB2312"/>
          <w:sz w:val="28"/>
          <w:szCs w:val="28"/>
          <w:lang w:val="en-US" w:eastAsia="zh-CN"/>
        </w:rPr>
        <w:t>响应性文件</w:t>
      </w:r>
      <w:r>
        <w:rPr>
          <w:rFonts w:hint="eastAsia" w:ascii="黑体" w:hAnsi="黑体" w:eastAsia="黑体" w:cs="黑体"/>
          <w:kern w:val="0"/>
          <w:sz w:val="28"/>
          <w:szCs w:val="28"/>
        </w:rPr>
        <w:t>，</w:t>
      </w:r>
      <w:r>
        <w:rPr>
          <w:rFonts w:hint="eastAsia" w:ascii="黑体" w:hAnsi="黑体" w:eastAsia="黑体" w:cs="黑体"/>
          <w:sz w:val="28"/>
          <w:szCs w:val="28"/>
          <w:lang w:val="en-US" w:eastAsia="zh-CN"/>
        </w:rPr>
        <w:t>以电子文档方式（PDF格式盖章）上传至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9.响应性文件的组成要求</w:t>
      </w:r>
    </w:p>
    <w:p w14:paraId="54A5BFD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①比选申请人需提供营业执照（三证合一）。</w:t>
      </w:r>
    </w:p>
    <w:p w14:paraId="6FD1B946">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②比选申请人需提供液位计型式试验报告。</w:t>
      </w:r>
    </w:p>
    <w:p w14:paraId="411A9E72">
      <w:pPr>
        <w:numPr>
          <w:ilvl w:val="0"/>
          <w:numId w:val="0"/>
        </w:numPr>
        <w:spacing w:line="420" w:lineRule="exact"/>
        <w:ind w:leftChars="0"/>
        <w:rPr>
          <w:rFonts w:hint="default" w:ascii="黑体" w:hAnsi="黑体" w:eastAsia="黑体" w:cs="黑体"/>
          <w:color w:val="auto"/>
          <w:kern w:val="0"/>
          <w:sz w:val="28"/>
          <w:szCs w:val="28"/>
          <w:lang w:val="en-US" w:eastAsia="zh-CN"/>
        </w:rPr>
      </w:pPr>
      <w:r>
        <w:rPr>
          <w:rFonts w:hint="eastAsia" w:ascii="黑体" w:hAnsi="黑体" w:eastAsia="黑体" w:cs="黑体"/>
          <w:color w:val="auto"/>
          <w:kern w:val="0"/>
          <w:sz w:val="28"/>
          <w:szCs w:val="28"/>
        </w:rPr>
        <w:t>③</w:t>
      </w:r>
      <w:r>
        <w:rPr>
          <w:rFonts w:hint="eastAsia" w:ascii="黑体" w:hAnsi="黑体" w:eastAsia="黑体" w:cs="黑体"/>
          <w:color w:val="auto"/>
          <w:kern w:val="0"/>
          <w:sz w:val="28"/>
          <w:szCs w:val="28"/>
          <w:lang w:val="en-US" w:eastAsia="zh-CN"/>
        </w:rPr>
        <w:t>SIL安全认证资料。</w:t>
      </w:r>
    </w:p>
    <w:p w14:paraId="5F03BAF3">
      <w:pPr>
        <w:numPr>
          <w:ilvl w:val="0"/>
          <w:numId w:val="0"/>
        </w:numPr>
        <w:spacing w:line="420" w:lineRule="exact"/>
        <w:ind w:leftChars="0"/>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④</w:t>
      </w:r>
      <w:r>
        <w:rPr>
          <w:rFonts w:hint="eastAsia" w:ascii="黑体" w:hAnsi="黑体" w:eastAsia="黑体" w:cs="仿宋_GB2312"/>
          <w:sz w:val="28"/>
          <w:szCs w:val="28"/>
          <w:lang w:val="en-US" w:eastAsia="zh-CN"/>
        </w:rPr>
        <w:t>技术规格书。比选申请人根据液位计数据表要求，提供技术规格书，注明液位计规格型号、材质、磁致伸缩</w:t>
      </w:r>
      <w:r>
        <w:rPr>
          <w:rFonts w:hint="eastAsia" w:ascii="黑体" w:hAnsi="黑体" w:eastAsia="黑体" w:cs="仿宋_GB2312"/>
          <w:sz w:val="28"/>
          <w:szCs w:val="28"/>
          <w:lang w:val="en-US" w:eastAsia="zh-CN"/>
        </w:rPr>
        <w:t>变送器等相关参数。</w:t>
      </w:r>
    </w:p>
    <w:p w14:paraId="17B5D904">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fldChar w:fldCharType="begin"/>
      </w:r>
      <w:r>
        <w:rPr>
          <w:rFonts w:hint="eastAsia" w:ascii="黑体" w:hAnsi="黑体" w:eastAsia="黑体" w:cs="仿宋_GB2312"/>
          <w:sz w:val="28"/>
          <w:szCs w:val="28"/>
          <w:lang w:val="en-US" w:eastAsia="zh-CN"/>
        </w:rPr>
        <w:instrText xml:space="preserve"> = 5 \* GB3 \* MERGEFORMAT </w:instrText>
      </w:r>
      <w:r>
        <w:rPr>
          <w:rFonts w:hint="eastAsia" w:ascii="黑体" w:hAnsi="黑体" w:eastAsia="黑体" w:cs="仿宋_GB2312"/>
          <w:sz w:val="28"/>
          <w:szCs w:val="28"/>
          <w:lang w:val="en-US" w:eastAsia="zh-CN"/>
        </w:rPr>
        <w:fldChar w:fldCharType="separate"/>
      </w:r>
      <w:r>
        <w:rPr>
          <w:rFonts w:hint="eastAsia" w:ascii="黑体" w:hAnsi="黑体" w:eastAsia="黑体" w:cs="仿宋_GB2312"/>
          <w:sz w:val="28"/>
          <w:szCs w:val="28"/>
          <w:lang w:val="en-US" w:eastAsia="zh-CN"/>
        </w:rPr>
        <w:t>⑤</w:t>
      </w:r>
      <w:r>
        <w:rPr>
          <w:rFonts w:hint="eastAsia" w:ascii="黑体" w:hAnsi="黑体" w:eastAsia="黑体" w:cs="仿宋_GB2312"/>
          <w:sz w:val="28"/>
          <w:szCs w:val="28"/>
          <w:lang w:val="en-US" w:eastAsia="zh-CN"/>
        </w:rPr>
        <w:fldChar w:fldCharType="end"/>
      </w:r>
      <w:r>
        <w:rPr>
          <w:rFonts w:hint="eastAsia" w:ascii="黑体" w:hAnsi="黑体" w:eastAsia="黑体" w:cs="仿宋_GB2312"/>
          <w:sz w:val="28"/>
          <w:szCs w:val="28"/>
          <w:lang w:val="en-US" w:eastAsia="zh-CN"/>
        </w:rPr>
        <w:t>提供近三年（2022年5月-2025年5月）相关制造及销售业绩（附中标通知书或合同扫描件，中标通知书或合同包括已履约完成和正在履约均可</w:t>
      </w:r>
      <w:r>
        <w:rPr>
          <w:rFonts w:hint="eastAsia" w:ascii="黑体" w:hAnsi="黑体" w:eastAsia="黑体" w:cs="Segoe UI"/>
          <w:kern w:val="0"/>
          <w:sz w:val="28"/>
          <w:szCs w:val="28"/>
          <w:lang w:eastAsia="zh-CN"/>
        </w:rPr>
        <w:t>。</w:t>
      </w:r>
    </w:p>
    <w:p w14:paraId="4D244DAF">
      <w:pPr>
        <w:numPr>
          <w:ilvl w:val="0"/>
          <w:numId w:val="0"/>
        </w:numPr>
        <w:spacing w:line="420" w:lineRule="exact"/>
        <w:ind w:leftChars="0"/>
        <w:rPr>
          <w:rFonts w:hint="eastAsia" w:ascii="黑体" w:hAnsi="黑体" w:eastAsia="黑体" w:cs="Segoe UI"/>
          <w:kern w:val="0"/>
          <w:sz w:val="28"/>
          <w:szCs w:val="28"/>
        </w:rPr>
      </w:pPr>
      <w:r>
        <w:rPr>
          <w:rFonts w:hint="eastAsia" w:ascii="黑体" w:hAnsi="黑体" w:eastAsia="黑体" w:cs="仿宋_GB2312"/>
          <w:sz w:val="28"/>
          <w:szCs w:val="28"/>
          <w:lang w:val="en-US" w:eastAsia="zh-CN"/>
        </w:rPr>
        <w:fldChar w:fldCharType="begin"/>
      </w:r>
      <w:r>
        <w:rPr>
          <w:rFonts w:hint="eastAsia" w:ascii="黑体" w:hAnsi="黑体" w:eastAsia="黑体" w:cs="仿宋_GB2312"/>
          <w:sz w:val="28"/>
          <w:szCs w:val="28"/>
          <w:lang w:val="en-US" w:eastAsia="zh-CN"/>
        </w:rPr>
        <w:instrText xml:space="preserve"> = 6 \* GB3 \* MERGEFORMAT </w:instrText>
      </w:r>
      <w:r>
        <w:rPr>
          <w:rFonts w:hint="eastAsia" w:ascii="黑体" w:hAnsi="黑体" w:eastAsia="黑体" w:cs="仿宋_GB2312"/>
          <w:sz w:val="28"/>
          <w:szCs w:val="28"/>
          <w:lang w:val="en-US" w:eastAsia="zh-CN"/>
        </w:rPr>
        <w:fldChar w:fldCharType="separate"/>
      </w:r>
      <w:r>
        <w:rPr>
          <w:rFonts w:hint="eastAsia" w:ascii="黑体" w:hAnsi="黑体" w:eastAsia="黑体" w:cs="仿宋_GB2312"/>
          <w:sz w:val="28"/>
          <w:szCs w:val="28"/>
          <w:lang w:val="en-US" w:eastAsia="zh-CN"/>
        </w:rPr>
        <w:t>⑥</w:t>
      </w:r>
      <w:r>
        <w:rPr>
          <w:rFonts w:hint="eastAsia" w:ascii="黑体" w:hAnsi="黑体" w:eastAsia="黑体" w:cs="仿宋_GB2312"/>
          <w:sz w:val="28"/>
          <w:szCs w:val="28"/>
          <w:lang w:val="en-US" w:eastAsia="zh-CN"/>
        </w:rPr>
        <w:fldChar w:fldCharType="end"/>
      </w:r>
      <w:r>
        <w:rPr>
          <w:rFonts w:hint="eastAsia" w:ascii="黑体" w:hAnsi="黑体" w:eastAsia="黑体" w:cs="仿宋_GB2312"/>
          <w:sz w:val="28"/>
          <w:szCs w:val="28"/>
          <w:lang w:val="en-US" w:eastAsia="zh-CN"/>
        </w:rPr>
        <w:t>报价函件。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w:t>
      </w:r>
      <w:r>
        <w:rPr>
          <w:rFonts w:hint="eastAsia" w:ascii="黑体" w:hAnsi="黑体" w:eastAsia="黑体" w:cs="黑体"/>
          <w:sz w:val="28"/>
          <w:szCs w:val="28"/>
          <w:lang w:val="en-US" w:eastAsia="zh-CN"/>
        </w:rPr>
        <w:t>到厂含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w:t>
      </w:r>
      <w:r>
        <w:rPr>
          <w:rFonts w:hint="eastAsia" w:ascii="黑体" w:hAnsi="黑体" w:eastAsia="黑体" w:cs="黑体"/>
          <w:sz w:val="28"/>
          <w:szCs w:val="28"/>
          <w:lang w:val="en-US" w:eastAsia="zh-CN"/>
        </w:rPr>
        <w:t>对比选文件</w:t>
      </w:r>
      <w:r>
        <w:rPr>
          <w:rFonts w:hint="eastAsia" w:ascii="黑体" w:hAnsi="黑体" w:eastAsia="黑体" w:cs="黑体"/>
          <w:sz w:val="28"/>
          <w:szCs w:val="28"/>
        </w:rPr>
        <w:t>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Segoe UI"/>
          <w:kern w:val="0"/>
          <w:sz w:val="28"/>
          <w:szCs w:val="28"/>
        </w:rPr>
        <w:t>。</w:t>
      </w:r>
    </w:p>
    <w:p w14:paraId="66DBDF8F">
      <w:pPr>
        <w:numPr>
          <w:ilvl w:val="0"/>
          <w:numId w:val="0"/>
        </w:numPr>
        <w:spacing w:line="420" w:lineRule="exact"/>
        <w:ind w:leftChars="0"/>
        <w:rPr>
          <w:rFonts w:hint="default" w:ascii="黑体" w:hAnsi="黑体" w:eastAsia="黑体" w:cs="仿宋_GB2312"/>
          <w:sz w:val="28"/>
          <w:szCs w:val="28"/>
          <w:lang w:val="en-US" w:eastAsia="zh-CN"/>
        </w:rPr>
      </w:pPr>
      <w:r>
        <w:rPr>
          <w:rFonts w:hint="eastAsia" w:ascii="黑体" w:hAnsi="黑体" w:eastAsia="黑体" w:cs="仿宋_GB2312"/>
          <w:sz w:val="28"/>
          <w:szCs w:val="28"/>
          <w:lang w:val="en-US" w:eastAsia="zh-CN"/>
        </w:rPr>
        <w:fldChar w:fldCharType="begin"/>
      </w:r>
      <w:r>
        <w:rPr>
          <w:rFonts w:hint="eastAsia" w:ascii="黑体" w:hAnsi="黑体" w:eastAsia="黑体" w:cs="仿宋_GB2312"/>
          <w:sz w:val="28"/>
          <w:szCs w:val="28"/>
          <w:lang w:val="en-US" w:eastAsia="zh-CN"/>
        </w:rPr>
        <w:instrText xml:space="preserve"> = 7 \* GB3 \* MERGEFORMAT </w:instrText>
      </w:r>
      <w:r>
        <w:rPr>
          <w:rFonts w:hint="eastAsia" w:ascii="黑体" w:hAnsi="黑体" w:eastAsia="黑体" w:cs="仿宋_GB2312"/>
          <w:sz w:val="28"/>
          <w:szCs w:val="28"/>
          <w:lang w:val="en-US" w:eastAsia="zh-CN"/>
        </w:rPr>
        <w:fldChar w:fldCharType="separate"/>
      </w:r>
      <w:r>
        <w:rPr>
          <w:rFonts w:hint="eastAsia" w:ascii="黑体" w:hAnsi="黑体" w:eastAsia="黑体" w:cs="仿宋_GB2312"/>
          <w:sz w:val="28"/>
          <w:szCs w:val="28"/>
          <w:lang w:val="en-US" w:eastAsia="zh-CN"/>
        </w:rPr>
        <w:t>⑦</w:t>
      </w:r>
      <w:r>
        <w:rPr>
          <w:rFonts w:hint="eastAsia" w:ascii="黑体" w:hAnsi="黑体" w:eastAsia="黑体" w:cs="仿宋_GB2312"/>
          <w:sz w:val="28"/>
          <w:szCs w:val="28"/>
          <w:lang w:val="en-US" w:eastAsia="zh-CN"/>
        </w:rPr>
        <w:fldChar w:fldCharType="end"/>
      </w:r>
      <w:r>
        <w:rPr>
          <w:rFonts w:hint="eastAsia" w:ascii="黑体" w:hAnsi="黑体" w:eastAsia="黑体" w:cs="仿宋_GB2312"/>
          <w:sz w:val="28"/>
          <w:szCs w:val="28"/>
          <w:lang w:val="en-US" w:eastAsia="zh-CN"/>
        </w:rPr>
        <w:t>承诺函。</w:t>
      </w:r>
    </w:p>
    <w:p w14:paraId="3B2D9B7B">
      <w:pPr>
        <w:spacing w:line="420" w:lineRule="exact"/>
        <w:rPr>
          <w:rFonts w:hint="default" w:ascii="黑体" w:hAnsi="黑体" w:eastAsia="黑体" w:cs="Times New Roman"/>
          <w:sz w:val="28"/>
          <w:szCs w:val="28"/>
          <w:lang w:val="en-US" w:eastAsia="zh-CN"/>
        </w:rPr>
      </w:pPr>
      <w:r>
        <w:rPr>
          <w:rFonts w:hint="eastAsia" w:ascii="黑体" w:hAnsi="黑体" w:eastAsia="黑体" w:cs="Times New Roman"/>
          <w:sz w:val="28"/>
          <w:szCs w:val="28"/>
          <w:lang w:val="en-US" w:eastAsia="zh-CN"/>
        </w:rPr>
        <w:t>10.本项目采用合理最低价法进行比选。由比选人根据投标人报价函、参数配置等进行综合评审后确定中选人。</w:t>
      </w:r>
    </w:p>
    <w:p w14:paraId="56674FAE">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lang w:val="en-US" w:eastAsia="zh-CN"/>
        </w:rPr>
        <w:t>传</w:t>
      </w:r>
      <w:r>
        <w:rPr>
          <w:rFonts w:hint="eastAsia" w:ascii="黑体" w:hAnsi="黑体" w:eastAsia="黑体" w:cs="宋体"/>
          <w:kern w:val="0"/>
          <w:sz w:val="28"/>
          <w:szCs w:val="28"/>
        </w:rPr>
        <w:t>送</w:t>
      </w:r>
      <w:r>
        <w:rPr>
          <w:rFonts w:hint="eastAsia" w:ascii="黑体" w:hAnsi="黑体" w:eastAsia="黑体" w:cs="宋体"/>
          <w:kern w:val="0"/>
          <w:sz w:val="28"/>
          <w:szCs w:val="28"/>
          <w:lang w:val="en-US" w:eastAsia="zh-CN"/>
        </w:rPr>
        <w:t>响应</w:t>
      </w:r>
      <w:r>
        <w:rPr>
          <w:rFonts w:hint="eastAsia" w:ascii="黑体" w:hAnsi="黑体" w:eastAsia="黑体" w:cs="宋体"/>
          <w:kern w:val="0"/>
          <w:sz w:val="28"/>
          <w:szCs w:val="28"/>
        </w:rPr>
        <w:t>文件前，</w:t>
      </w:r>
      <w:r>
        <w:rPr>
          <w:rFonts w:hint="eastAsia" w:ascii="黑体" w:hAnsi="黑体" w:eastAsia="黑体" w:cs="宋体"/>
          <w:kern w:val="0"/>
          <w:sz w:val="28"/>
          <w:szCs w:val="28"/>
          <w:lang w:val="en-US" w:eastAsia="zh-CN"/>
        </w:rPr>
        <w:t>比选申请人</w:t>
      </w:r>
      <w:r>
        <w:rPr>
          <w:rFonts w:hint="eastAsia" w:ascii="黑体" w:hAnsi="黑体" w:eastAsia="黑体" w:cs="宋体"/>
          <w:kern w:val="0"/>
          <w:sz w:val="28"/>
          <w:szCs w:val="28"/>
        </w:rPr>
        <w:t>可自愿前来我公司进行实地考查、技术交流或咨询。</w:t>
      </w:r>
      <w:r>
        <w:rPr>
          <w:rFonts w:hint="eastAsia" w:ascii="黑体" w:hAnsi="黑体" w:eastAsia="黑体" w:cs="宋体"/>
          <w:kern w:val="0"/>
          <w:sz w:val="28"/>
          <w:szCs w:val="28"/>
          <w:lang w:val="en-US" w:eastAsia="zh-CN"/>
        </w:rPr>
        <w:t>技术咨询：王江13700903942</w:t>
      </w:r>
    </w:p>
    <w:p w14:paraId="446C7FA9">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 xml:space="preserve">地 址：四川省德阳市什邡市洛水镇          邮 编：618401           </w:t>
      </w:r>
    </w:p>
    <w:p w14:paraId="20636B28">
      <w:pPr>
        <w:pStyle w:val="5"/>
        <w:ind w:left="0" w:leftChars="0" w:firstLine="0" w:firstLineChars="0"/>
      </w:pPr>
    </w:p>
    <w:p w14:paraId="0F9C5B16">
      <w:pPr>
        <w:spacing w:line="420" w:lineRule="exact"/>
        <w:ind w:firstLine="5880" w:firstLineChars="2100"/>
        <w:rPr>
          <w:rFonts w:hint="default" w:ascii="黑体" w:hAnsi="黑体" w:eastAsia="黑体" w:cs="宋体"/>
          <w:kern w:val="0"/>
          <w:sz w:val="28"/>
          <w:szCs w:val="28"/>
          <w:lang w:val="en-US"/>
        </w:rPr>
      </w:pPr>
      <w:r>
        <w:rPr>
          <w:rFonts w:hint="eastAsia" w:ascii="黑体" w:hAnsi="黑体" w:eastAsia="黑体" w:cs="宋体"/>
          <w:kern w:val="0"/>
          <w:sz w:val="28"/>
          <w:szCs w:val="28"/>
          <w:lang w:val="en-US" w:eastAsia="zh-CN"/>
        </w:rPr>
        <w:t>四川宏达股份有限公司</w:t>
      </w:r>
    </w:p>
    <w:p w14:paraId="4B0F76CC">
      <w:pPr>
        <w:spacing w:line="420" w:lineRule="exact"/>
        <w:ind w:firstLine="5880" w:firstLineChars="2100"/>
        <w:rPr>
          <w:rFonts w:hint="eastAsia" w:ascii="黑体" w:hAnsi="黑体" w:eastAsia="黑体" w:cs="宋体"/>
          <w:b/>
          <w:kern w:val="0"/>
          <w:sz w:val="28"/>
          <w:szCs w:val="28"/>
          <w:lang w:val="en-US" w:eastAsia="zh-CN"/>
        </w:rPr>
      </w:pPr>
      <w:r>
        <w:rPr>
          <w:rFonts w:hint="eastAsia" w:ascii="黑体" w:hAnsi="黑体" w:eastAsia="黑体" w:cs="宋体"/>
          <w:kern w:val="0"/>
          <w:sz w:val="28"/>
          <w:szCs w:val="28"/>
        </w:rPr>
        <w:t>2025年</w:t>
      </w:r>
      <w:r>
        <w:rPr>
          <w:rFonts w:hint="eastAsia" w:ascii="黑体" w:hAnsi="黑体" w:eastAsia="黑体" w:cs="宋体"/>
          <w:kern w:val="0"/>
          <w:sz w:val="28"/>
          <w:szCs w:val="28"/>
          <w:lang w:val="en-US" w:eastAsia="zh-CN"/>
        </w:rPr>
        <w:t>11</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13</w:t>
      </w:r>
      <w:r>
        <w:rPr>
          <w:rFonts w:hint="eastAsia" w:ascii="黑体" w:hAnsi="黑体" w:eastAsia="黑体" w:cs="宋体"/>
          <w:kern w:val="0"/>
          <w:sz w:val="28"/>
          <w:szCs w:val="28"/>
        </w:rPr>
        <w:t>日</w:t>
      </w:r>
    </w:p>
    <w:p w14:paraId="08AFE51B">
      <w:pPr>
        <w:spacing w:line="360" w:lineRule="exact"/>
        <w:rPr>
          <w:rFonts w:hint="eastAsia" w:ascii="黑体" w:hAnsi="黑体" w:eastAsia="黑体" w:cs="宋体"/>
          <w:b/>
          <w:kern w:val="0"/>
          <w:sz w:val="28"/>
          <w:szCs w:val="28"/>
          <w:lang w:val="en-US" w:eastAsia="zh-CN"/>
        </w:rPr>
      </w:pPr>
    </w:p>
    <w:p w14:paraId="3B2DF38E">
      <w:pPr>
        <w:spacing w:line="360" w:lineRule="exact"/>
        <w:rPr>
          <w:rFonts w:hint="eastAsia" w:ascii="黑体" w:hAnsi="黑体" w:eastAsia="黑体" w:cs="宋体"/>
          <w:b/>
          <w:kern w:val="0"/>
          <w:sz w:val="28"/>
          <w:szCs w:val="28"/>
          <w:lang w:val="en-US" w:eastAsia="zh-CN"/>
        </w:rPr>
      </w:pPr>
    </w:p>
    <w:p w14:paraId="60440800">
      <w:pPr>
        <w:spacing w:line="360" w:lineRule="exact"/>
        <w:rPr>
          <w:rFonts w:hint="eastAsia" w:ascii="黑体" w:hAnsi="黑体" w:eastAsia="黑体" w:cs="宋体"/>
          <w:b/>
          <w:kern w:val="0"/>
          <w:sz w:val="28"/>
          <w:szCs w:val="28"/>
          <w:lang w:val="en-US" w:eastAsia="zh-CN"/>
        </w:rPr>
      </w:pPr>
    </w:p>
    <w:p w14:paraId="0F06E027">
      <w:pPr>
        <w:spacing w:line="360" w:lineRule="exact"/>
        <w:rPr>
          <w:rFonts w:hint="eastAsia" w:ascii="黑体" w:hAnsi="黑体" w:eastAsia="黑体" w:cs="宋体"/>
          <w:b/>
          <w:kern w:val="0"/>
          <w:sz w:val="28"/>
          <w:szCs w:val="28"/>
          <w:lang w:val="en-US" w:eastAsia="zh-CN"/>
        </w:rPr>
      </w:pPr>
    </w:p>
    <w:p w14:paraId="53FE57CD">
      <w:pPr>
        <w:spacing w:line="360" w:lineRule="exact"/>
        <w:rPr>
          <w:rFonts w:hint="eastAsia" w:ascii="黑体" w:hAnsi="黑体" w:eastAsia="黑体" w:cs="宋体"/>
          <w:b/>
          <w:kern w:val="0"/>
          <w:sz w:val="28"/>
          <w:szCs w:val="28"/>
          <w:lang w:val="en-US" w:eastAsia="zh-CN"/>
        </w:rPr>
      </w:pPr>
    </w:p>
    <w:p w14:paraId="753E951D">
      <w:pPr>
        <w:spacing w:line="360" w:lineRule="exact"/>
        <w:rPr>
          <w:rFonts w:hint="eastAsia" w:ascii="黑体" w:hAnsi="黑体" w:eastAsia="黑体" w:cs="宋体"/>
          <w:b/>
          <w:kern w:val="0"/>
          <w:sz w:val="28"/>
          <w:szCs w:val="28"/>
          <w:lang w:val="en-US" w:eastAsia="zh-CN"/>
        </w:rPr>
      </w:pPr>
    </w:p>
    <w:p w14:paraId="052B316D">
      <w:pPr>
        <w:spacing w:line="360" w:lineRule="exact"/>
        <w:rPr>
          <w:rFonts w:hint="eastAsia" w:ascii="黑体" w:hAnsi="黑体" w:eastAsia="黑体" w:cs="宋体"/>
          <w:b/>
          <w:kern w:val="0"/>
          <w:sz w:val="28"/>
          <w:szCs w:val="28"/>
          <w:lang w:val="en-US" w:eastAsia="zh-CN"/>
        </w:rPr>
      </w:pPr>
    </w:p>
    <w:p w14:paraId="1298C2DA">
      <w:pPr>
        <w:spacing w:line="360" w:lineRule="exact"/>
        <w:rPr>
          <w:rFonts w:hint="eastAsia" w:ascii="黑体" w:hAnsi="黑体" w:eastAsia="黑体" w:cs="宋体"/>
          <w:b/>
          <w:kern w:val="0"/>
          <w:sz w:val="28"/>
          <w:szCs w:val="28"/>
          <w:lang w:val="en-US" w:eastAsia="zh-CN"/>
        </w:rPr>
      </w:pPr>
    </w:p>
    <w:p w14:paraId="519D73BE">
      <w:pPr>
        <w:spacing w:line="360" w:lineRule="exact"/>
        <w:rPr>
          <w:rFonts w:hint="eastAsia" w:ascii="黑体" w:hAnsi="黑体" w:eastAsia="黑体" w:cs="宋体"/>
          <w:b/>
          <w:kern w:val="0"/>
          <w:sz w:val="28"/>
          <w:szCs w:val="28"/>
          <w:lang w:val="en-US" w:eastAsia="zh-CN"/>
        </w:rPr>
      </w:pPr>
    </w:p>
    <w:p w14:paraId="17071F13">
      <w:pPr>
        <w:spacing w:line="360" w:lineRule="exact"/>
        <w:rPr>
          <w:rFonts w:hint="eastAsia" w:ascii="黑体" w:hAnsi="黑体" w:eastAsia="黑体" w:cs="宋体"/>
          <w:b/>
          <w:kern w:val="0"/>
          <w:sz w:val="28"/>
          <w:szCs w:val="28"/>
        </w:rPr>
      </w:pPr>
      <w:r>
        <w:rPr>
          <w:rFonts w:hint="eastAsia" w:ascii="黑体" w:hAnsi="黑体" w:eastAsia="黑体" w:cs="宋体"/>
          <w:b/>
          <w:kern w:val="0"/>
          <w:sz w:val="28"/>
          <w:szCs w:val="28"/>
          <w:lang w:val="en-US" w:eastAsia="zh-CN"/>
        </w:rPr>
        <w:t>附件：</w:t>
      </w:r>
    </w:p>
    <w:p w14:paraId="444EDB62">
      <w:pPr>
        <w:spacing w:line="360" w:lineRule="exact"/>
        <w:rPr>
          <w:rFonts w:hint="eastAsia" w:ascii="黑体" w:hAnsi="黑体" w:eastAsia="黑体" w:cs="宋体"/>
          <w:b/>
          <w:kern w:val="0"/>
          <w:sz w:val="28"/>
          <w:szCs w:val="28"/>
        </w:rPr>
      </w:pPr>
    </w:p>
    <w:p w14:paraId="6C2BAFEA">
      <w:pPr>
        <w:numPr>
          <w:ilvl w:val="0"/>
          <w:numId w:val="2"/>
        </w:numPr>
        <w:kinsoku/>
        <w:overflowPunct/>
        <w:topLinePunct w:val="0"/>
        <w:bidi w:val="0"/>
        <w:ind w:left="0" w:leftChars="0" w:right="0" w:rightChars="0" w:firstLine="640" w:firstLineChars="200"/>
        <w:jc w:val="center"/>
        <w:rPr>
          <w:rFonts w:hint="eastAsia" w:ascii="黑体" w:hAnsi="宋体" w:eastAsia="黑体"/>
          <w:color w:val="auto"/>
          <w:sz w:val="32"/>
          <w:szCs w:val="32"/>
        </w:rPr>
      </w:pPr>
    </w:p>
    <w:p w14:paraId="7242F37F">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649475FA">
      <w:pPr>
        <w:jc w:val="center"/>
        <w:rPr>
          <w:rFonts w:hint="eastAsia" w:ascii="黑体" w:hAnsi="黑体" w:eastAsia="黑体" w:cs="黑体"/>
          <w:b/>
          <w:bCs/>
          <w:sz w:val="32"/>
          <w:szCs w:val="32"/>
          <w:lang w:eastAsia="zh-CN"/>
        </w:rPr>
      </w:pPr>
      <w:r>
        <w:rPr>
          <w:rFonts w:hint="eastAsia" w:ascii="黑体" w:hAnsi="黑体" w:eastAsia="黑体" w:cs="黑体"/>
          <w:b/>
          <w:bCs/>
          <w:sz w:val="32"/>
          <w:szCs w:val="32"/>
          <w:lang w:val="en-US" w:eastAsia="zh-CN"/>
        </w:rPr>
        <w:t>液位计</w:t>
      </w:r>
      <w:r>
        <w:rPr>
          <w:rFonts w:hint="eastAsia" w:ascii="黑体" w:hAnsi="黑体" w:eastAsia="黑体" w:cs="黑体"/>
          <w:color w:val="auto"/>
          <w:sz w:val="32"/>
          <w:szCs w:val="32"/>
        </w:rPr>
        <w:t>采</w:t>
      </w:r>
      <w:r>
        <w:rPr>
          <w:rFonts w:hint="eastAsia" w:ascii="黑体" w:hAnsi="黑体" w:eastAsia="黑体" w:cs="黑体"/>
          <w:b/>
          <w:bCs/>
          <w:sz w:val="32"/>
          <w:szCs w:val="32"/>
        </w:rPr>
        <w:t>购</w:t>
      </w:r>
      <w:r>
        <w:rPr>
          <w:rFonts w:hint="eastAsia" w:ascii="黑体" w:hAnsi="黑体" w:eastAsia="黑体" w:cs="黑体"/>
          <w:b/>
          <w:bCs/>
          <w:sz w:val="32"/>
          <w:szCs w:val="32"/>
          <w:lang w:val="en-US" w:eastAsia="zh-CN"/>
        </w:rPr>
        <w:t>项目</w:t>
      </w:r>
    </w:p>
    <w:p w14:paraId="4C17A279">
      <w:pPr>
        <w:jc w:val="center"/>
        <w:rPr>
          <w:rFonts w:hint="eastAsia" w:ascii="黑体" w:hAnsi="黑体" w:eastAsia="黑体" w:cs="黑体"/>
          <w:b/>
          <w:bCs/>
          <w:sz w:val="32"/>
          <w:szCs w:val="32"/>
        </w:rPr>
      </w:pPr>
    </w:p>
    <w:p w14:paraId="26DFE4FB">
      <w:pPr>
        <w:jc w:val="center"/>
        <w:rPr>
          <w:rFonts w:hint="eastAsia" w:ascii="黑体" w:hAnsi="黑体" w:eastAsia="黑体" w:cs="黑体"/>
          <w:b/>
          <w:bCs/>
          <w:sz w:val="32"/>
          <w:szCs w:val="32"/>
        </w:rPr>
      </w:pPr>
      <w:r>
        <w:rPr>
          <w:rFonts w:hint="eastAsia" w:ascii="黑体" w:hAnsi="黑体" w:eastAsia="黑体" w:cs="黑体"/>
          <w:b/>
          <w:bCs/>
          <w:sz w:val="32"/>
          <w:szCs w:val="32"/>
          <w:lang w:val="en-US" w:eastAsia="zh-CN"/>
        </w:rPr>
        <w:t>响应性</w:t>
      </w:r>
      <w:r>
        <w:rPr>
          <w:rFonts w:hint="eastAsia" w:ascii="黑体" w:hAnsi="黑体" w:eastAsia="黑体" w:cs="黑体"/>
          <w:b/>
          <w:bCs/>
          <w:sz w:val="32"/>
          <w:szCs w:val="32"/>
        </w:rPr>
        <w:t>文件</w:t>
      </w:r>
    </w:p>
    <w:p w14:paraId="2D3A4F1A">
      <w:pPr>
        <w:kinsoku/>
        <w:overflowPunct/>
        <w:topLinePunct w:val="0"/>
        <w:bidi w:val="0"/>
        <w:ind w:left="0" w:leftChars="0" w:right="0" w:rightChars="0" w:firstLine="720" w:firstLineChars="200"/>
        <w:jc w:val="center"/>
        <w:rPr>
          <w:rFonts w:ascii="黑体" w:hAnsi="宋体" w:eastAsia="黑体"/>
          <w:color w:val="auto"/>
          <w:sz w:val="36"/>
          <w:szCs w:val="36"/>
        </w:rPr>
      </w:pPr>
    </w:p>
    <w:p w14:paraId="40A8F8D3">
      <w:pPr>
        <w:kinsoku/>
        <w:overflowPunct/>
        <w:topLinePunct w:val="0"/>
        <w:bidi w:val="0"/>
        <w:ind w:left="0" w:leftChars="0" w:right="0" w:rightChars="0" w:firstLine="720" w:firstLineChars="200"/>
        <w:rPr>
          <w:rFonts w:hint="eastAsia" w:ascii="黑体" w:hAnsi="宋体" w:eastAsia="黑体"/>
          <w:color w:val="auto"/>
          <w:sz w:val="36"/>
          <w:szCs w:val="36"/>
        </w:rPr>
      </w:pPr>
    </w:p>
    <w:p w14:paraId="64CD152D">
      <w:pPr>
        <w:kinsoku/>
        <w:overflowPunct/>
        <w:topLinePunct w:val="0"/>
        <w:bidi w:val="0"/>
        <w:ind w:left="0" w:leftChars="0" w:right="0" w:rightChars="0" w:firstLine="720" w:firstLineChars="200"/>
        <w:rPr>
          <w:rFonts w:hint="eastAsia" w:ascii="黑体" w:hAnsi="宋体" w:eastAsia="黑体"/>
          <w:color w:val="auto"/>
          <w:sz w:val="36"/>
          <w:szCs w:val="36"/>
        </w:rPr>
      </w:pPr>
    </w:p>
    <w:p w14:paraId="4574B832">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6C7524C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A75623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7527B20A">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0302F8B9">
      <w:pPr>
        <w:kinsoku/>
        <w:overflowPunct/>
        <w:topLinePunct w:val="0"/>
        <w:bidi w:val="0"/>
        <w:ind w:left="0" w:leftChars="0" w:right="0" w:rightChars="0" w:firstLine="562" w:firstLineChars="200"/>
        <w:jc w:val="both"/>
        <w:rPr>
          <w:rFonts w:hint="eastAsia" w:ascii="宋体" w:hAnsi="宋体" w:cs="宋体"/>
          <w:color w:val="auto"/>
          <w:sz w:val="24"/>
          <w:lang w:val="en-US" w:eastAsia="zh-CN"/>
        </w:rPr>
        <w:sectPr>
          <w:footerReference r:id="rId6" w:type="default"/>
          <w:footerReference r:id="rId7" w:type="even"/>
          <w:pgSz w:w="11906" w:h="16838"/>
          <w:pgMar w:top="1440" w:right="1191" w:bottom="1440" w:left="1191" w:header="851" w:footer="992" w:gutter="0"/>
          <w:pgNumType w:start="0"/>
          <w:cols w:space="720" w:num="1"/>
          <w:titlePg/>
          <w:docGrid w:type="lines" w:linePitch="312" w:charSpace="0"/>
        </w:sectPr>
      </w:pPr>
      <w:r>
        <w:rPr>
          <w:rFonts w:hint="eastAsia" w:ascii="宋体" w:hAnsi="宋体" w:cs="宋体"/>
          <w:b/>
          <w:bCs/>
          <w:color w:val="auto"/>
          <w:sz w:val="28"/>
          <w:szCs w:val="28"/>
        </w:rPr>
        <w:br w:type="page"/>
      </w:r>
      <w:bookmarkStart w:id="0" w:name="_Toc30198"/>
      <w:bookmarkStart w:id="1" w:name="_Toc4384"/>
      <w:bookmarkStart w:id="2" w:name="_Toc9978"/>
      <w:r>
        <w:rPr>
          <w:rFonts w:hint="eastAsia" w:cs="黑体" w:asciiTheme="minorEastAsia" w:hAnsiTheme="minorEastAsia" w:eastAsiaTheme="minorEastAsia"/>
          <w:b/>
          <w:bCs/>
          <w:kern w:val="44"/>
          <w:sz w:val="28"/>
          <w:szCs w:val="28"/>
          <w:highlight w:val="none"/>
          <w:lang w:val="zh-CN"/>
        </w:rPr>
        <w:t>（一）</w:t>
      </w:r>
      <w:r>
        <w:rPr>
          <w:rFonts w:hint="eastAsia" w:ascii="宋体" w:hAnsi="宋体" w:cs="宋体"/>
          <w:b/>
          <w:bCs/>
          <w:color w:val="auto"/>
          <w:sz w:val="28"/>
          <w:szCs w:val="28"/>
          <w:lang w:val="en-US" w:eastAsia="zh-CN"/>
        </w:rPr>
        <w:t>营业执照</w:t>
      </w:r>
    </w:p>
    <w:p w14:paraId="5A26A258">
      <w:pPr>
        <w:keepNext/>
        <w:keepLines/>
        <w:tabs>
          <w:tab w:val="left" w:pos="215"/>
          <w:tab w:val="center" w:pos="4535"/>
        </w:tabs>
        <w:autoSpaceDE w:val="0"/>
        <w:autoSpaceDN w:val="0"/>
        <w:adjustRightInd w:val="0"/>
        <w:spacing w:before="340" w:after="330"/>
        <w:jc w:val="both"/>
        <w:rPr>
          <w:rFonts w:hint="default" w:cs="黑体" w:asciiTheme="minorEastAsia" w:hAnsiTheme="minorEastAsia" w:eastAsiaTheme="minorEastAsia"/>
          <w:b/>
          <w:bCs/>
          <w:kern w:val="44"/>
          <w:sz w:val="28"/>
          <w:szCs w:val="28"/>
          <w:highlight w:val="none"/>
          <w:lang w:val="en-US" w:eastAsia="zh-CN"/>
        </w:rPr>
      </w:pPr>
      <w:r>
        <w:rPr>
          <w:rFonts w:hint="eastAsia" w:cs="黑体" w:asciiTheme="minorEastAsia" w:hAnsiTheme="minorEastAsia"/>
          <w:b/>
          <w:bCs/>
          <w:kern w:val="44"/>
          <w:sz w:val="28"/>
          <w:szCs w:val="28"/>
          <w:highlight w:val="none"/>
          <w:lang w:val="en-US" w:eastAsia="zh-CN"/>
        </w:rPr>
        <w:t>（二）型式试验报告</w:t>
      </w:r>
    </w:p>
    <w:bookmarkEnd w:id="0"/>
    <w:bookmarkEnd w:id="1"/>
    <w:bookmarkEnd w:id="2"/>
    <w:p w14:paraId="75560B3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D603565">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BD4E26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02E3FD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4FE50DB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E1CD76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B4F6F3B">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27366E5">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0D94BB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98269BC">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48C876B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450208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37889E69">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01DAEE8E">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ED78DBA">
      <w:pPr>
        <w:kinsoku/>
        <w:overflowPunct/>
        <w:topLinePunct w:val="0"/>
        <w:bidi w:val="0"/>
        <w:ind w:right="0" w:rightChars="0"/>
        <w:jc w:val="left"/>
        <w:rPr>
          <w:rFonts w:hint="eastAsia" w:ascii="宋体" w:hAnsi="宋体" w:cs="宋体"/>
          <w:b/>
          <w:bCs/>
          <w:color w:val="auto"/>
          <w:sz w:val="28"/>
          <w:szCs w:val="28"/>
        </w:rPr>
      </w:pPr>
    </w:p>
    <w:p w14:paraId="029F33F4">
      <w:pPr>
        <w:kinsoku/>
        <w:overflowPunct/>
        <w:topLinePunct w:val="0"/>
        <w:bidi w:val="0"/>
        <w:ind w:right="0" w:rightChars="0"/>
        <w:jc w:val="both"/>
        <w:rPr>
          <w:rFonts w:hint="eastAsia" w:ascii="宋体" w:hAnsi="宋体" w:cs="宋体"/>
          <w:b/>
          <w:bCs/>
          <w:color w:val="auto"/>
          <w:sz w:val="28"/>
          <w:szCs w:val="28"/>
          <w:lang w:val="en-US" w:eastAsia="zh-CN"/>
        </w:rPr>
      </w:pPr>
    </w:p>
    <w:p w14:paraId="12D29F3A">
      <w:pPr>
        <w:kinsoku/>
        <w:overflowPunct/>
        <w:topLinePunct w:val="0"/>
        <w:bidi w:val="0"/>
        <w:ind w:right="0" w:rightChars="0"/>
        <w:jc w:val="both"/>
        <w:rPr>
          <w:rFonts w:hint="eastAsia" w:ascii="宋体" w:hAnsi="宋体" w:cs="宋体"/>
          <w:b/>
          <w:bCs/>
          <w:color w:val="auto"/>
          <w:sz w:val="28"/>
          <w:szCs w:val="28"/>
          <w:lang w:val="en-US" w:eastAsia="zh-CN"/>
        </w:rPr>
      </w:pPr>
    </w:p>
    <w:p w14:paraId="48DB0473">
      <w:pPr>
        <w:kinsoku/>
        <w:overflowPunct/>
        <w:topLinePunct w:val="0"/>
        <w:bidi w:val="0"/>
        <w:ind w:right="0" w:rightChars="0"/>
        <w:jc w:val="both"/>
        <w:rPr>
          <w:rFonts w:hint="eastAsia" w:ascii="宋体" w:hAnsi="宋体" w:cs="宋体"/>
          <w:b/>
          <w:bCs/>
          <w:color w:val="auto"/>
          <w:sz w:val="28"/>
          <w:szCs w:val="28"/>
          <w:lang w:val="en-US" w:eastAsia="zh-CN"/>
        </w:rPr>
      </w:pPr>
    </w:p>
    <w:p w14:paraId="21A24C08">
      <w:pPr>
        <w:kinsoku/>
        <w:overflowPunct/>
        <w:topLinePunct w:val="0"/>
        <w:bidi w:val="0"/>
        <w:ind w:right="0" w:rightChars="0"/>
        <w:jc w:val="both"/>
        <w:rPr>
          <w:rFonts w:hint="eastAsia" w:ascii="宋体" w:hAnsi="宋体" w:cs="宋体"/>
          <w:b/>
          <w:bCs/>
          <w:color w:val="auto"/>
          <w:sz w:val="28"/>
          <w:szCs w:val="28"/>
          <w:lang w:val="en-US" w:eastAsia="zh-CN"/>
        </w:rPr>
      </w:pPr>
    </w:p>
    <w:p w14:paraId="499EE737">
      <w:pPr>
        <w:kinsoku/>
        <w:overflowPunct/>
        <w:topLinePunct w:val="0"/>
        <w:bidi w:val="0"/>
        <w:ind w:right="0" w:rightChars="0"/>
        <w:jc w:val="both"/>
        <w:rPr>
          <w:rFonts w:hint="eastAsia" w:ascii="宋体" w:hAnsi="宋体" w:cs="宋体"/>
          <w:b/>
          <w:bCs/>
          <w:color w:val="auto"/>
          <w:sz w:val="28"/>
          <w:szCs w:val="28"/>
          <w:lang w:val="en-US" w:eastAsia="zh-CN"/>
        </w:rPr>
      </w:pPr>
    </w:p>
    <w:p w14:paraId="661A6A20">
      <w:pPr>
        <w:kinsoku/>
        <w:overflowPunct/>
        <w:topLinePunct w:val="0"/>
        <w:bidi w:val="0"/>
        <w:ind w:right="0" w:rightChars="0"/>
        <w:jc w:val="both"/>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t>（三）</w:t>
      </w:r>
      <w:r>
        <w:rPr>
          <w:rFonts w:hint="eastAsia" w:ascii="黑体" w:hAnsi="黑体" w:eastAsia="黑体" w:cs="黑体"/>
          <w:color w:val="auto"/>
          <w:kern w:val="0"/>
          <w:sz w:val="28"/>
          <w:szCs w:val="28"/>
          <w:lang w:val="en-US" w:eastAsia="zh-CN"/>
        </w:rPr>
        <w:t>SIL安全认证资料</w:t>
      </w:r>
    </w:p>
    <w:p w14:paraId="12CA5CBB">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1CE7B2CA">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3B600B00">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44A559EE">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75B2753B">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3DEA55C9">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26088C32">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25AA081E">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6FA076CD">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3CA41167">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52EEDCA2">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47243C1E">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7818BD33">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11B7F336">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63516067">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7BD8D95F">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52C51ECE">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7BDAB4B3">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6F4D2997">
      <w:pPr>
        <w:pStyle w:val="50"/>
        <w:kinsoku/>
        <w:overflowPunct/>
        <w:topLinePunct w:val="0"/>
        <w:bidi w:val="0"/>
        <w:spacing w:line="360" w:lineRule="auto"/>
        <w:ind w:right="0" w:rightChars="0"/>
        <w:jc w:val="both"/>
        <w:rPr>
          <w:rFonts w:hint="eastAsia" w:ascii="宋体" w:hAnsi="宋体" w:eastAsia="宋体"/>
          <w:b/>
          <w:color w:val="auto"/>
          <w:lang w:val="en-US" w:eastAsia="zh-CN"/>
        </w:rPr>
      </w:pPr>
    </w:p>
    <w:p w14:paraId="3AE49838">
      <w:pPr>
        <w:pStyle w:val="50"/>
        <w:kinsoku/>
        <w:overflowPunct/>
        <w:topLinePunct w:val="0"/>
        <w:bidi w:val="0"/>
        <w:spacing w:line="360" w:lineRule="auto"/>
        <w:ind w:right="0" w:rightChars="0"/>
        <w:jc w:val="both"/>
        <w:rPr>
          <w:rFonts w:hint="eastAsia" w:ascii="宋体" w:hAnsi="宋体" w:eastAsia="宋体"/>
          <w:b/>
          <w:color w:val="auto"/>
          <w:lang w:val="en-US" w:eastAsia="zh-CN"/>
        </w:rPr>
      </w:pPr>
    </w:p>
    <w:p w14:paraId="25D728B3">
      <w:pPr>
        <w:tabs>
          <w:tab w:val="left" w:pos="6120"/>
          <w:tab w:val="left" w:pos="6510"/>
          <w:tab w:val="left" w:pos="12495"/>
        </w:tabs>
        <w:kinsoku/>
        <w:overflowPunct/>
        <w:topLinePunct w:val="0"/>
        <w:bidi w:val="0"/>
        <w:spacing w:line="360" w:lineRule="auto"/>
        <w:ind w:right="0" w:rightChars="0"/>
        <w:jc w:val="left"/>
        <w:rPr>
          <w:rFonts w:hint="eastAsia" w:ascii="宋体" w:hAnsi="宋体" w:eastAsiaTheme="minorEastAsia" w:cstheme="minorBidi"/>
          <w:color w:val="auto"/>
          <w:kern w:val="2"/>
          <w:sz w:val="21"/>
          <w:szCs w:val="21"/>
          <w:lang w:val="en-US" w:eastAsia="zh-CN" w:bidi="ar-SA"/>
        </w:rPr>
        <w:sectPr>
          <w:footerReference r:id="rId8" w:type="default"/>
          <w:pgSz w:w="11906" w:h="16838"/>
          <w:pgMar w:top="1440" w:right="1191" w:bottom="1440" w:left="1191" w:header="851" w:footer="992" w:gutter="0"/>
          <w:pgNumType w:start="0"/>
          <w:cols w:space="720" w:num="1"/>
          <w:titlePg/>
          <w:docGrid w:type="lines" w:linePitch="312" w:charSpace="0"/>
        </w:sectPr>
      </w:pPr>
      <w:r>
        <w:rPr>
          <w:rFonts w:hint="eastAsia" w:ascii="宋体" w:hAnsi="宋体"/>
          <w:color w:val="auto"/>
          <w:szCs w:val="21"/>
        </w:rPr>
        <w:t xml:space="preserve">               </w:t>
      </w:r>
    </w:p>
    <w:p w14:paraId="15B8F26B">
      <w:pPr>
        <w:kinsoku/>
        <w:overflowPunct/>
        <w:topLinePunct w:val="0"/>
        <w:bidi w:val="0"/>
        <w:ind w:right="0" w:rightChars="0"/>
        <w:jc w:val="both"/>
        <w:rPr>
          <w:rFonts w:hint="default" w:ascii="宋体" w:hAnsi="宋体" w:cs="宋体"/>
          <w:b/>
          <w:bCs/>
          <w:color w:val="auto"/>
          <w:sz w:val="28"/>
          <w:szCs w:val="28"/>
          <w:lang w:val="en-US" w:eastAsia="zh-CN"/>
        </w:rPr>
      </w:pPr>
      <w:r>
        <w:rPr>
          <w:rFonts w:hint="eastAsia" w:ascii="宋体" w:hAnsi="宋体" w:cs="宋体"/>
          <w:b/>
          <w:bCs/>
          <w:color w:val="auto"/>
          <w:sz w:val="28"/>
          <w:szCs w:val="28"/>
          <w:lang w:val="en-US" w:eastAsia="zh-CN"/>
        </w:rPr>
        <w:t>（四）技术规格书</w:t>
      </w:r>
    </w:p>
    <w:p w14:paraId="66C06D38">
      <w:pPr>
        <w:kinsoku/>
        <w:overflowPunct/>
        <w:topLinePunct w:val="0"/>
        <w:bidi w:val="0"/>
        <w:ind w:right="0" w:rightChars="0"/>
        <w:jc w:val="both"/>
        <w:rPr>
          <w:rFonts w:hint="eastAsia" w:ascii="宋体" w:hAnsi="宋体" w:cs="宋体"/>
          <w:b/>
          <w:bCs/>
          <w:color w:val="auto"/>
          <w:sz w:val="28"/>
          <w:szCs w:val="28"/>
          <w:lang w:val="en-US" w:eastAsia="zh-CN"/>
        </w:rPr>
      </w:pPr>
    </w:p>
    <w:p w14:paraId="4BA432AF">
      <w:pPr>
        <w:kinsoku/>
        <w:overflowPunct/>
        <w:topLinePunct w:val="0"/>
        <w:bidi w:val="0"/>
        <w:ind w:right="0" w:rightChars="0"/>
        <w:jc w:val="both"/>
        <w:rPr>
          <w:rFonts w:hint="eastAsia" w:ascii="宋体" w:hAnsi="宋体" w:cs="宋体"/>
          <w:b/>
          <w:bCs/>
          <w:color w:val="auto"/>
          <w:sz w:val="28"/>
          <w:szCs w:val="28"/>
          <w:lang w:val="en-US" w:eastAsia="zh-CN"/>
        </w:rPr>
      </w:pPr>
    </w:p>
    <w:p w14:paraId="29A9A15C">
      <w:pPr>
        <w:kinsoku/>
        <w:overflowPunct/>
        <w:topLinePunct w:val="0"/>
        <w:bidi w:val="0"/>
        <w:ind w:right="0" w:rightChars="0"/>
        <w:jc w:val="both"/>
        <w:rPr>
          <w:rFonts w:hint="eastAsia" w:ascii="宋体" w:hAnsi="宋体" w:cs="宋体"/>
          <w:b/>
          <w:bCs/>
          <w:color w:val="auto"/>
          <w:sz w:val="28"/>
          <w:szCs w:val="28"/>
          <w:lang w:val="en-US" w:eastAsia="zh-CN"/>
        </w:rPr>
      </w:pPr>
    </w:p>
    <w:p w14:paraId="046683CC">
      <w:pPr>
        <w:kinsoku/>
        <w:overflowPunct/>
        <w:topLinePunct w:val="0"/>
        <w:bidi w:val="0"/>
        <w:ind w:right="0" w:rightChars="0"/>
        <w:jc w:val="both"/>
        <w:rPr>
          <w:rFonts w:hint="eastAsia" w:ascii="宋体" w:hAnsi="宋体" w:cs="宋体"/>
          <w:b/>
          <w:bCs/>
          <w:color w:val="auto"/>
          <w:sz w:val="28"/>
          <w:szCs w:val="28"/>
          <w:lang w:val="en-US" w:eastAsia="zh-CN"/>
        </w:rPr>
      </w:pPr>
    </w:p>
    <w:p w14:paraId="40E02089">
      <w:pPr>
        <w:kinsoku/>
        <w:overflowPunct/>
        <w:topLinePunct w:val="0"/>
        <w:bidi w:val="0"/>
        <w:ind w:right="0" w:rightChars="0"/>
        <w:jc w:val="both"/>
        <w:rPr>
          <w:rFonts w:hint="eastAsia" w:ascii="宋体" w:hAnsi="宋体" w:cs="宋体"/>
          <w:b/>
          <w:bCs/>
          <w:color w:val="auto"/>
          <w:sz w:val="28"/>
          <w:szCs w:val="28"/>
          <w:lang w:val="en-US" w:eastAsia="zh-CN"/>
        </w:rPr>
      </w:pPr>
    </w:p>
    <w:p w14:paraId="5CCC039F">
      <w:pPr>
        <w:kinsoku/>
        <w:overflowPunct/>
        <w:topLinePunct w:val="0"/>
        <w:bidi w:val="0"/>
        <w:ind w:right="0" w:rightChars="0"/>
        <w:jc w:val="both"/>
        <w:rPr>
          <w:rFonts w:hint="eastAsia" w:ascii="宋体" w:hAnsi="宋体" w:cs="宋体"/>
          <w:b/>
          <w:bCs/>
          <w:color w:val="auto"/>
          <w:sz w:val="28"/>
          <w:szCs w:val="28"/>
          <w:lang w:val="en-US" w:eastAsia="zh-CN"/>
        </w:rPr>
      </w:pPr>
    </w:p>
    <w:p w14:paraId="6D2EC308">
      <w:pPr>
        <w:kinsoku/>
        <w:overflowPunct/>
        <w:topLinePunct w:val="0"/>
        <w:bidi w:val="0"/>
        <w:ind w:right="0" w:rightChars="0"/>
        <w:jc w:val="both"/>
        <w:rPr>
          <w:rFonts w:hint="eastAsia" w:ascii="宋体" w:hAnsi="宋体" w:cs="宋体"/>
          <w:b/>
          <w:bCs/>
          <w:color w:val="auto"/>
          <w:sz w:val="28"/>
          <w:szCs w:val="28"/>
          <w:lang w:val="en-US" w:eastAsia="zh-CN"/>
        </w:rPr>
      </w:pPr>
    </w:p>
    <w:p w14:paraId="325AFFFF">
      <w:pPr>
        <w:kinsoku/>
        <w:overflowPunct/>
        <w:topLinePunct w:val="0"/>
        <w:bidi w:val="0"/>
        <w:ind w:right="0" w:rightChars="0"/>
        <w:jc w:val="both"/>
        <w:rPr>
          <w:rFonts w:hint="eastAsia" w:ascii="宋体" w:hAnsi="宋体" w:cs="宋体"/>
          <w:b/>
          <w:bCs/>
          <w:color w:val="auto"/>
          <w:sz w:val="28"/>
          <w:szCs w:val="28"/>
          <w:lang w:val="en-US" w:eastAsia="zh-CN"/>
        </w:rPr>
      </w:pPr>
    </w:p>
    <w:p w14:paraId="22E41906">
      <w:pPr>
        <w:kinsoku/>
        <w:overflowPunct/>
        <w:topLinePunct w:val="0"/>
        <w:bidi w:val="0"/>
        <w:ind w:right="0" w:rightChars="0"/>
        <w:jc w:val="both"/>
        <w:rPr>
          <w:rFonts w:hint="eastAsia" w:ascii="宋体" w:hAnsi="宋体" w:cs="宋体"/>
          <w:b/>
          <w:bCs/>
          <w:color w:val="auto"/>
          <w:sz w:val="28"/>
          <w:szCs w:val="28"/>
          <w:lang w:val="en-US" w:eastAsia="zh-CN"/>
        </w:rPr>
      </w:pPr>
    </w:p>
    <w:p w14:paraId="103EC979">
      <w:pPr>
        <w:kinsoku/>
        <w:overflowPunct/>
        <w:topLinePunct w:val="0"/>
        <w:bidi w:val="0"/>
        <w:ind w:right="0" w:rightChars="0"/>
        <w:jc w:val="both"/>
        <w:rPr>
          <w:rFonts w:hint="eastAsia" w:ascii="宋体" w:hAnsi="宋体" w:cs="宋体"/>
          <w:b/>
          <w:bCs/>
          <w:color w:val="auto"/>
          <w:sz w:val="28"/>
          <w:szCs w:val="28"/>
          <w:lang w:val="en-US" w:eastAsia="zh-CN"/>
        </w:rPr>
      </w:pPr>
    </w:p>
    <w:p w14:paraId="7B3745B0">
      <w:pPr>
        <w:kinsoku/>
        <w:overflowPunct/>
        <w:topLinePunct w:val="0"/>
        <w:bidi w:val="0"/>
        <w:ind w:right="0" w:rightChars="0"/>
        <w:jc w:val="both"/>
        <w:rPr>
          <w:rFonts w:hint="eastAsia" w:ascii="宋体" w:hAnsi="宋体" w:cs="宋体"/>
          <w:b/>
          <w:bCs/>
          <w:color w:val="auto"/>
          <w:sz w:val="28"/>
          <w:szCs w:val="28"/>
          <w:lang w:val="en-US" w:eastAsia="zh-CN"/>
        </w:rPr>
      </w:pPr>
    </w:p>
    <w:p w14:paraId="0E596F7F">
      <w:pPr>
        <w:kinsoku/>
        <w:overflowPunct/>
        <w:topLinePunct w:val="0"/>
        <w:bidi w:val="0"/>
        <w:ind w:right="0" w:rightChars="0"/>
        <w:jc w:val="both"/>
        <w:rPr>
          <w:rFonts w:hint="eastAsia" w:ascii="宋体" w:hAnsi="宋体" w:cs="宋体"/>
          <w:b/>
          <w:bCs/>
          <w:color w:val="auto"/>
          <w:sz w:val="28"/>
          <w:szCs w:val="28"/>
          <w:lang w:val="en-US" w:eastAsia="zh-CN"/>
        </w:rPr>
      </w:pPr>
    </w:p>
    <w:p w14:paraId="2323C623">
      <w:pPr>
        <w:kinsoku/>
        <w:overflowPunct/>
        <w:topLinePunct w:val="0"/>
        <w:bidi w:val="0"/>
        <w:ind w:right="0" w:rightChars="0"/>
        <w:jc w:val="both"/>
        <w:rPr>
          <w:rFonts w:hint="eastAsia" w:ascii="宋体" w:hAnsi="宋体" w:cs="宋体"/>
          <w:b/>
          <w:bCs/>
          <w:color w:val="auto"/>
          <w:sz w:val="28"/>
          <w:szCs w:val="28"/>
          <w:lang w:val="en-US" w:eastAsia="zh-CN"/>
        </w:rPr>
      </w:pPr>
    </w:p>
    <w:p w14:paraId="48A3E1CE">
      <w:pPr>
        <w:kinsoku/>
        <w:overflowPunct/>
        <w:topLinePunct w:val="0"/>
        <w:bidi w:val="0"/>
        <w:ind w:right="0" w:rightChars="0"/>
        <w:jc w:val="both"/>
        <w:rPr>
          <w:rFonts w:hint="eastAsia" w:ascii="宋体" w:hAnsi="宋体" w:cs="宋体"/>
          <w:b/>
          <w:bCs/>
          <w:color w:val="auto"/>
          <w:sz w:val="28"/>
          <w:szCs w:val="28"/>
          <w:lang w:val="en-US" w:eastAsia="zh-CN"/>
        </w:rPr>
      </w:pPr>
    </w:p>
    <w:p w14:paraId="2C2016E7">
      <w:pPr>
        <w:kinsoku/>
        <w:overflowPunct/>
        <w:topLinePunct w:val="0"/>
        <w:bidi w:val="0"/>
        <w:ind w:right="0" w:rightChars="0"/>
        <w:jc w:val="both"/>
        <w:rPr>
          <w:rFonts w:hint="eastAsia" w:ascii="宋体" w:hAnsi="宋体" w:cs="宋体"/>
          <w:b/>
          <w:bCs/>
          <w:color w:val="auto"/>
          <w:sz w:val="28"/>
          <w:szCs w:val="28"/>
          <w:lang w:val="en-US" w:eastAsia="zh-CN"/>
        </w:rPr>
      </w:pPr>
    </w:p>
    <w:p w14:paraId="1DCB41AC">
      <w:pPr>
        <w:kinsoku/>
        <w:overflowPunct/>
        <w:topLinePunct w:val="0"/>
        <w:bidi w:val="0"/>
        <w:ind w:right="0" w:rightChars="0"/>
        <w:jc w:val="both"/>
        <w:rPr>
          <w:rFonts w:hint="eastAsia" w:ascii="宋体" w:hAnsi="宋体" w:cs="宋体"/>
          <w:b/>
          <w:bCs/>
          <w:color w:val="auto"/>
          <w:sz w:val="28"/>
          <w:szCs w:val="28"/>
          <w:lang w:val="en-US" w:eastAsia="zh-CN"/>
        </w:rPr>
      </w:pPr>
    </w:p>
    <w:p w14:paraId="6BA77687">
      <w:pPr>
        <w:kinsoku/>
        <w:overflowPunct/>
        <w:topLinePunct w:val="0"/>
        <w:bidi w:val="0"/>
        <w:ind w:right="0" w:rightChars="0"/>
        <w:jc w:val="both"/>
        <w:rPr>
          <w:rFonts w:hint="eastAsia" w:ascii="宋体" w:hAnsi="宋体" w:cs="宋体"/>
          <w:b/>
          <w:bCs/>
          <w:color w:val="auto"/>
          <w:sz w:val="28"/>
          <w:szCs w:val="28"/>
          <w:lang w:val="en-US" w:eastAsia="zh-CN"/>
        </w:rPr>
      </w:pPr>
    </w:p>
    <w:p w14:paraId="30FBAE97">
      <w:pPr>
        <w:kinsoku/>
        <w:overflowPunct/>
        <w:topLinePunct w:val="0"/>
        <w:bidi w:val="0"/>
        <w:ind w:right="0" w:rightChars="0"/>
        <w:jc w:val="both"/>
        <w:rPr>
          <w:rFonts w:hint="eastAsia" w:ascii="宋体" w:hAnsi="宋体" w:cs="宋体"/>
          <w:b/>
          <w:bCs/>
          <w:color w:val="auto"/>
          <w:sz w:val="28"/>
          <w:szCs w:val="28"/>
          <w:lang w:val="en-US" w:eastAsia="zh-CN"/>
        </w:rPr>
      </w:pPr>
    </w:p>
    <w:p w14:paraId="2149CB85">
      <w:pPr>
        <w:kinsoku/>
        <w:overflowPunct/>
        <w:topLinePunct w:val="0"/>
        <w:bidi w:val="0"/>
        <w:ind w:right="0" w:rightChars="0"/>
        <w:jc w:val="both"/>
        <w:rPr>
          <w:rFonts w:hint="eastAsia" w:ascii="宋体" w:hAnsi="宋体" w:cs="宋体"/>
          <w:b/>
          <w:bCs/>
          <w:color w:val="auto"/>
          <w:sz w:val="28"/>
          <w:szCs w:val="28"/>
          <w:lang w:val="en-US" w:eastAsia="zh-CN"/>
        </w:rPr>
      </w:pPr>
    </w:p>
    <w:p w14:paraId="1FB99781">
      <w:pPr>
        <w:kinsoku/>
        <w:overflowPunct/>
        <w:topLinePunct w:val="0"/>
        <w:bidi w:val="0"/>
        <w:ind w:right="0" w:rightChars="0"/>
        <w:jc w:val="both"/>
        <w:rPr>
          <w:rFonts w:hint="eastAsia" w:ascii="宋体" w:hAnsi="宋体" w:cs="宋体"/>
          <w:b/>
          <w:bCs/>
          <w:color w:val="auto"/>
          <w:sz w:val="28"/>
          <w:szCs w:val="28"/>
          <w:lang w:val="en-US" w:eastAsia="zh-CN"/>
        </w:rPr>
      </w:pPr>
    </w:p>
    <w:p w14:paraId="34F81885">
      <w:pPr>
        <w:kinsoku/>
        <w:overflowPunct/>
        <w:topLinePunct w:val="0"/>
        <w:bidi w:val="0"/>
        <w:ind w:right="0" w:rightChars="0"/>
        <w:jc w:val="both"/>
        <w:rPr>
          <w:rFonts w:hint="eastAsia" w:ascii="宋体" w:hAnsi="宋体" w:cs="宋体"/>
          <w:b/>
          <w:bCs/>
          <w:color w:val="auto"/>
          <w:sz w:val="28"/>
          <w:szCs w:val="28"/>
          <w:lang w:val="en-US" w:eastAsia="zh-CN"/>
        </w:rPr>
      </w:pPr>
    </w:p>
    <w:p w14:paraId="10E00157">
      <w:pPr>
        <w:kinsoku/>
        <w:overflowPunct/>
        <w:topLinePunct w:val="0"/>
        <w:bidi w:val="0"/>
        <w:ind w:right="0" w:rightChars="0"/>
        <w:jc w:val="both"/>
        <w:rPr>
          <w:rFonts w:ascii="宋体" w:hAnsi="宋体" w:cs="宋体"/>
          <w:b/>
          <w:bCs/>
          <w:color w:val="auto"/>
          <w:sz w:val="28"/>
          <w:szCs w:val="28"/>
        </w:rPr>
      </w:pPr>
      <w:r>
        <w:rPr>
          <w:rFonts w:hint="eastAsia" w:ascii="宋体" w:hAnsi="宋体" w:cs="宋体"/>
          <w:b/>
          <w:bCs/>
          <w:color w:val="auto"/>
          <w:sz w:val="28"/>
          <w:szCs w:val="28"/>
          <w:lang w:val="en-US" w:eastAsia="zh-CN"/>
        </w:rPr>
        <w:t>（五）业绩</w:t>
      </w:r>
      <w:r>
        <w:rPr>
          <w:rFonts w:hint="eastAsia" w:ascii="宋体" w:hAnsi="宋体" w:cs="宋体"/>
          <w:b/>
          <w:bCs/>
          <w:color w:val="auto"/>
          <w:sz w:val="28"/>
          <w:szCs w:val="28"/>
        </w:rPr>
        <w:t>证明文件</w:t>
      </w:r>
    </w:p>
    <w:p w14:paraId="0C3EC8DF">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7E227E28">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1801A0D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7AB6527F">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0F37B5E8">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4F07E687">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3EC69675">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45219A1A">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026C93D8">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7E24C4A7">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42011F62">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7E7B6A34">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4A76FBEF">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bookmarkStart w:id="4" w:name="_GoBack"/>
      <w:bookmarkEnd w:id="4"/>
    </w:p>
    <w:p w14:paraId="467E6BBE">
      <w:pPr>
        <w:keepNext/>
        <w:keepLines/>
        <w:tabs>
          <w:tab w:val="left" w:pos="215"/>
          <w:tab w:val="center" w:pos="4535"/>
        </w:tabs>
        <w:autoSpaceDE w:val="0"/>
        <w:autoSpaceDN w:val="0"/>
        <w:adjustRightInd w:val="0"/>
        <w:spacing w:before="340" w:after="330"/>
        <w:jc w:val="both"/>
        <w:rPr>
          <w:rFonts w:cs="黑体" w:asciiTheme="minorEastAsia" w:hAnsiTheme="minorEastAsia" w:eastAsiaTheme="minorEastAsia"/>
          <w:b/>
          <w:bCs/>
          <w:kern w:val="44"/>
          <w:sz w:val="28"/>
          <w:szCs w:val="28"/>
          <w:highlight w:val="none"/>
          <w:lang w:val="zh-CN"/>
        </w:rPr>
      </w:pPr>
      <w:r>
        <w:rPr>
          <w:rFonts w:hint="eastAsia" w:cs="黑体" w:asciiTheme="minorEastAsia" w:hAnsiTheme="minorEastAsia"/>
          <w:b/>
          <w:bCs/>
          <w:kern w:val="44"/>
          <w:sz w:val="28"/>
          <w:szCs w:val="28"/>
          <w:highlight w:val="none"/>
          <w:lang w:val="en-US" w:eastAsia="zh-CN"/>
        </w:rPr>
        <w:t>（六）</w:t>
      </w:r>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p>
    <w:p w14:paraId="7DD9BEB2">
      <w:pPr>
        <w:keepNext w:val="0"/>
        <w:keepLines w:val="0"/>
        <w:pageBreakBefore w:val="0"/>
        <w:kinsoku/>
        <w:wordWrap/>
        <w:overflowPunct/>
        <w:topLinePunct w:val="0"/>
        <w:autoSpaceDE/>
        <w:autoSpaceDN/>
        <w:bidi w:val="0"/>
        <w:spacing w:line="360" w:lineRule="auto"/>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3CB279F3">
      <w:pPr>
        <w:pStyle w:val="51"/>
        <w:keepNext w:val="0"/>
        <w:keepLines w:val="0"/>
        <w:pageBreakBefore w:val="0"/>
        <w:numPr>
          <w:ilvl w:val="0"/>
          <w:numId w:val="3"/>
        </w:numPr>
        <w:kinsoku/>
        <w:wordWrap/>
        <w:overflowPunct/>
        <w:topLinePunct w:val="0"/>
        <w:autoSpaceDE/>
        <w:autoSpaceDN/>
        <w:bidi w:val="0"/>
        <w:adjustRightInd w:val="0"/>
        <w:snapToGrid w:val="0"/>
        <w:spacing w:line="360" w:lineRule="auto"/>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比选文件(包括补充通知的全部内容，愿意</w:t>
      </w:r>
      <w:r>
        <w:rPr>
          <w:rFonts w:hint="eastAsia" w:cs="Arial" w:asciiTheme="minorEastAsia" w:hAnsiTheme="minorEastAsia" w:eastAsiaTheme="minorEastAsia"/>
          <w:bCs/>
          <w:color w:val="auto"/>
          <w:szCs w:val="21"/>
          <w:highlight w:val="none"/>
        </w:rPr>
        <w:t>以</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eastAsiaTheme="minorEastAsia"/>
          <w:bCs/>
          <w:color w:val="auto"/>
          <w:szCs w:val="21"/>
          <w:highlight w:val="none"/>
        </w:rPr>
        <w:t>人民币</w:t>
      </w:r>
      <w:r>
        <w:rPr>
          <w:rFonts w:hint="eastAsia" w:cs="Arial" w:asciiTheme="minorEastAsia" w:hAnsiTheme="minorEastAsia" w:eastAsiaTheme="minorEastAsia"/>
          <w:bCs/>
          <w:color w:val="auto"/>
          <w:szCs w:val="21"/>
          <w:highlight w:val="none"/>
          <w:lang w:val="en-US" w:eastAsia="zh-CN"/>
        </w:rPr>
        <w:t>大写</w:t>
      </w:r>
      <w:r>
        <w:rPr>
          <w:rFonts w:hint="eastAsia" w:cs="Arial" w:asciiTheme="minorEastAsia" w:hAnsiTheme="minorEastAsia" w:eastAsiaTheme="minorEastAsia"/>
          <w:bCs/>
          <w:color w:val="auto"/>
          <w:szCs w:val="21"/>
          <w:highlight w:val="none"/>
          <w:lang w:eastAsia="zh-CN"/>
        </w:rPr>
        <w:t>：</w:t>
      </w:r>
      <w:r>
        <w:rPr>
          <w:rFonts w:hint="eastAsia" w:cs="Arial" w:asciiTheme="minorEastAsia" w:hAnsiTheme="minorEastAsia" w:eastAsiaTheme="minorEastAsia"/>
          <w:bCs/>
          <w:color w:val="auto"/>
          <w:szCs w:val="21"/>
          <w:highlight w:val="none"/>
          <w:u w:val="single"/>
        </w:rPr>
        <w:t xml:space="preserve">          </w:t>
      </w:r>
      <w:r>
        <w:rPr>
          <w:rFonts w:hint="eastAsia" w:cs="Arial" w:asciiTheme="minorEastAsia" w:hAnsiTheme="minorEastAsia" w:eastAsiaTheme="minorEastAsia"/>
          <w:bCs/>
          <w:color w:val="auto"/>
          <w:szCs w:val="21"/>
          <w:highlight w:val="none"/>
        </w:rPr>
        <w:t>元</w:t>
      </w:r>
      <w:r>
        <w:rPr>
          <w:rFonts w:ascii="宋体" w:hAnsi="宋体" w:eastAsia="宋体" w:cs="宋体"/>
          <w:spacing w:val="-3"/>
          <w:highlight w:val="none"/>
        </w:rPr>
        <w:t>（¥</w:t>
      </w:r>
      <w:r>
        <w:rPr>
          <w:rFonts w:hint="eastAsia" w:ascii="宋体" w:hAnsi="宋体" w:eastAsia="宋体" w:cs="宋体"/>
          <w:spacing w:val="-3"/>
          <w:highlight w:val="none"/>
          <w:u w:val="none"/>
          <w:lang w:eastAsia="zh-CN"/>
        </w:rPr>
        <w:t>：</w:t>
      </w:r>
      <w:r>
        <w:rPr>
          <w:rFonts w:ascii="宋体" w:hAnsi="宋体" w:eastAsia="宋体" w:cs="宋体"/>
          <w:spacing w:val="-3"/>
          <w:highlight w:val="none"/>
          <w:u w:val="single"/>
        </w:rPr>
        <w:tab/>
      </w:r>
      <w:r>
        <w:rPr>
          <w:rFonts w:ascii="宋体" w:hAnsi="宋体" w:eastAsia="宋体" w:cs="宋体"/>
          <w:spacing w:val="-3"/>
          <w:highlight w:val="none"/>
          <w:u w:val="single"/>
        </w:rPr>
        <w:t xml:space="preserve">            </w:t>
      </w:r>
      <w:r>
        <w:rPr>
          <w:rFonts w:ascii="宋体" w:hAnsi="宋体" w:eastAsia="宋体" w:cs="宋体"/>
          <w:spacing w:val="-3"/>
          <w:highlight w:val="none"/>
        </w:rPr>
        <w:t>元</w:t>
      </w:r>
      <w:r>
        <w:rPr>
          <w:rFonts w:ascii="宋体" w:hAnsi="宋体" w:eastAsia="宋体" w:cs="宋体"/>
          <w:spacing w:val="-13"/>
          <w:highlight w:val="none"/>
        </w:rPr>
        <w:t>）</w:t>
      </w:r>
      <w:r>
        <w:rPr>
          <w:rFonts w:hint="eastAsia" w:asciiTheme="minorEastAsia" w:hAnsiTheme="minorEastAsia" w:eastAsiaTheme="minorEastAsia"/>
          <w:bCs/>
          <w:color w:val="auto"/>
          <w:highlight w:val="none"/>
          <w:lang w:eastAsia="zh-CN"/>
        </w:rPr>
        <w:t>（</w:t>
      </w:r>
      <w:r>
        <w:rPr>
          <w:rFonts w:hint="eastAsia" w:asciiTheme="minorEastAsia" w:hAnsiTheme="minorEastAsia" w:eastAsiaTheme="minorEastAsia"/>
          <w:bCs/>
          <w:color w:val="auto"/>
          <w:highlight w:val="none"/>
          <w:lang w:val="en-US" w:eastAsia="zh-CN"/>
        </w:rPr>
        <w:t>其中</w:t>
      </w:r>
      <w:r>
        <w:rPr>
          <w:rFonts w:hint="eastAsia" w:asciiTheme="minorEastAsia" w:hAnsiTheme="minorEastAsia" w:eastAsiaTheme="minorEastAsia"/>
          <w:bCs/>
          <w:color w:val="auto"/>
          <w:highlight w:val="none"/>
        </w:rPr>
        <w:t>增值</w:t>
      </w:r>
      <w:r>
        <w:rPr>
          <w:rFonts w:hint="eastAsia" w:asciiTheme="minorEastAsia" w:hAnsiTheme="minorEastAsia" w:eastAsiaTheme="minorEastAsia"/>
          <w:color w:val="auto"/>
          <w:highlight w:val="none"/>
        </w:rPr>
        <w:t>税税率为</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rPr>
        <w:t>的</w:t>
      </w:r>
      <w:r>
        <w:rPr>
          <w:rFonts w:hint="eastAsia" w:asciiTheme="minorEastAsia" w:hAnsiTheme="minorEastAsia" w:eastAsiaTheme="minorEastAsia"/>
          <w:color w:val="auto"/>
          <w:highlight w:val="none"/>
          <w:lang w:eastAsia="zh-CN"/>
        </w:rPr>
        <w:t>比选</w:t>
      </w:r>
      <w:r>
        <w:rPr>
          <w:rFonts w:hint="eastAsia" w:asciiTheme="minorEastAsia" w:hAnsiTheme="minorEastAsia" w:eastAsiaTheme="minorEastAsia"/>
          <w:color w:val="auto"/>
          <w:highlight w:val="none"/>
          <w:lang w:val="en-US" w:eastAsia="zh-CN"/>
        </w:rPr>
        <w:t>总</w:t>
      </w:r>
      <w:r>
        <w:rPr>
          <w:rFonts w:hint="eastAsia" w:asciiTheme="minorEastAsia" w:hAnsiTheme="minorEastAsia" w:eastAsiaTheme="minorEastAsia"/>
          <w:color w:val="auto"/>
          <w:highlight w:val="none"/>
          <w:lang w:eastAsia="zh-CN"/>
        </w:rPr>
        <w:t>报价</w:t>
      </w:r>
      <w:r>
        <w:rPr>
          <w:rFonts w:hint="eastAsia" w:asciiTheme="minorEastAsia" w:hAnsiTheme="minorEastAsia" w:eastAsiaTheme="minorEastAsia"/>
          <w:color w:val="auto"/>
          <w:highlight w:val="none"/>
        </w:rPr>
        <w:t>，按比选文件规定的条件和要求承担合同规定的全部工作，并承担相关的责任</w:t>
      </w:r>
      <w:r>
        <w:rPr>
          <w:rFonts w:hint="eastAsia" w:asciiTheme="minorEastAsia" w:hAnsiTheme="minorEastAsia"/>
          <w:color w:val="auto"/>
          <w:highlight w:val="none"/>
          <w:lang w:eastAsia="zh-CN"/>
        </w:rPr>
        <w:t>。</w:t>
      </w:r>
    </w:p>
    <w:p w14:paraId="34336B01">
      <w:pPr>
        <w:keepNext w:val="0"/>
        <w:keepLines w:val="0"/>
        <w:pageBreakBefore w:val="0"/>
        <w:widowControl/>
        <w:numPr>
          <w:ilvl w:val="0"/>
          <w:numId w:val="3"/>
        </w:numPr>
        <w:kinsoku/>
        <w:wordWrap/>
        <w:overflowPunct/>
        <w:topLinePunct w:val="0"/>
        <w:autoSpaceDE/>
        <w:autoSpaceDN/>
        <w:bidi w:val="0"/>
        <w:spacing w:line="360" w:lineRule="auto"/>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2ECB5D9F">
      <w:pPr>
        <w:keepNext w:val="0"/>
        <w:keepLines w:val="0"/>
        <w:pageBreakBefore w:val="0"/>
        <w:kinsoku/>
        <w:wordWrap/>
        <w:overflowPunct/>
        <w:topLinePunct w:val="0"/>
        <w:autoSpaceDE/>
        <w:autoSpaceDN/>
        <w:bidi w:val="0"/>
        <w:spacing w:line="360" w:lineRule="auto"/>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3448DF2D">
      <w:pPr>
        <w:keepNext w:val="0"/>
        <w:keepLines w:val="0"/>
        <w:pageBreakBefore w:val="0"/>
        <w:kinsoku/>
        <w:wordWrap/>
        <w:overflowPunct/>
        <w:topLinePunct w:val="0"/>
        <w:autoSpaceDE/>
        <w:autoSpaceDN/>
        <w:bidi w:val="0"/>
        <w:spacing w:line="360" w:lineRule="auto"/>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53D2C073">
      <w:pPr>
        <w:keepNext w:val="0"/>
        <w:keepLines w:val="0"/>
        <w:pageBreakBefore w:val="0"/>
        <w:kinsoku/>
        <w:wordWrap/>
        <w:overflowPunct/>
        <w:topLinePunct w:val="0"/>
        <w:autoSpaceDE/>
        <w:autoSpaceDN/>
        <w:bidi w:val="0"/>
        <w:spacing w:line="360" w:lineRule="auto"/>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3605085B">
      <w:pPr>
        <w:keepNext w:val="0"/>
        <w:keepLines w:val="0"/>
        <w:pageBreakBefore w:val="0"/>
        <w:kinsoku/>
        <w:wordWrap/>
        <w:overflowPunct/>
        <w:topLinePunct w:val="0"/>
        <w:autoSpaceDE/>
        <w:autoSpaceDN/>
        <w:bidi w:val="0"/>
        <w:spacing w:line="360" w:lineRule="auto"/>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4.</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1178F950">
      <w:pPr>
        <w:keepNext w:val="0"/>
        <w:keepLines w:val="0"/>
        <w:pageBreakBefore w:val="0"/>
        <w:kinsoku/>
        <w:wordWrap/>
        <w:overflowPunct/>
        <w:topLinePunct w:val="0"/>
        <w:autoSpaceDE/>
        <w:autoSpaceDN/>
        <w:bidi w:val="0"/>
        <w:spacing w:line="360" w:lineRule="auto"/>
        <w:jc w:val="both"/>
        <w:textAlignment w:val="auto"/>
        <w:rPr>
          <w:rFonts w:asciiTheme="minorEastAsia" w:hAnsiTheme="minorEastAsia" w:eastAsiaTheme="minorEastAsia"/>
          <w:sz w:val="24"/>
          <w:szCs w:val="24"/>
          <w:highlight w:val="none"/>
        </w:rPr>
      </w:pPr>
    </w:p>
    <w:p w14:paraId="2DFBDF5B">
      <w:pPr>
        <w:keepNext w:val="0"/>
        <w:keepLines w:val="0"/>
        <w:pageBreakBefore w:val="0"/>
        <w:kinsoku/>
        <w:wordWrap/>
        <w:overflowPunct/>
        <w:topLinePunct w:val="0"/>
        <w:autoSpaceDE/>
        <w:autoSpaceDN/>
        <w:bidi w:val="0"/>
        <w:spacing w:line="360" w:lineRule="auto"/>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17816448">
      <w:pPr>
        <w:keepNext w:val="0"/>
        <w:keepLines w:val="0"/>
        <w:pageBreakBefore w:val="0"/>
        <w:kinsoku/>
        <w:wordWrap/>
        <w:overflowPunct/>
        <w:topLinePunct w:val="0"/>
        <w:autoSpaceDE/>
        <w:autoSpaceDN/>
        <w:bidi w:val="0"/>
        <w:spacing w:line="360" w:lineRule="auto"/>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7F70ACBF">
      <w:pPr>
        <w:keepNext w:val="0"/>
        <w:keepLines w:val="0"/>
        <w:pageBreakBefore w:val="0"/>
        <w:kinsoku/>
        <w:wordWrap/>
        <w:overflowPunct/>
        <w:topLinePunct w:val="0"/>
        <w:autoSpaceDE/>
        <w:autoSpaceDN/>
        <w:bidi w:val="0"/>
        <w:spacing w:line="360" w:lineRule="auto"/>
        <w:ind w:firstLine="480" w:firstLineChars="200"/>
        <w:jc w:val="both"/>
        <w:textAlignment w:val="auto"/>
        <w:rPr>
          <w:rFonts w:asciiTheme="minorEastAsia" w:hAnsiTheme="minorEastAsia" w:eastAsiaTheme="minorEastAsia"/>
          <w:szCs w:val="21"/>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p>
    <w:p w14:paraId="34ACED9A">
      <w:pPr>
        <w:kinsoku/>
        <w:overflowPunct/>
        <w:topLinePunct w:val="0"/>
        <w:bidi w:val="0"/>
        <w:spacing w:line="360" w:lineRule="auto"/>
        <w:ind w:left="0" w:leftChars="0" w:right="0" w:rightChars="0" w:firstLine="480" w:firstLineChars="200"/>
        <w:rPr>
          <w:rFonts w:ascii="宋体" w:hAnsi="宋体"/>
          <w:color w:val="auto"/>
          <w:sz w:val="24"/>
        </w:rPr>
      </w:pPr>
    </w:p>
    <w:p w14:paraId="53086F2A">
      <w:pPr>
        <w:pStyle w:val="50"/>
        <w:kinsoku/>
        <w:overflowPunct/>
        <w:topLinePunct w:val="0"/>
        <w:bidi w:val="0"/>
        <w:spacing w:line="360" w:lineRule="auto"/>
        <w:ind w:left="0" w:leftChars="0" w:right="0" w:rightChars="0" w:firstLine="482" w:firstLineChars="200"/>
        <w:jc w:val="center"/>
        <w:rPr>
          <w:rFonts w:hint="default" w:ascii="宋体" w:hAnsi="宋体" w:eastAsia="宋体"/>
          <w:b/>
          <w:color w:val="auto"/>
          <w:lang w:val="en-US" w:eastAsia="zh-CN"/>
        </w:rPr>
      </w:pPr>
      <w:r>
        <w:rPr>
          <w:rFonts w:hint="eastAsia" w:ascii="宋体" w:hAnsi="宋体" w:eastAsia="宋体"/>
          <w:b/>
          <w:color w:val="auto"/>
        </w:rPr>
        <w:t>报价表</w:t>
      </w:r>
      <w:r>
        <w:rPr>
          <w:rFonts w:hint="eastAsia" w:ascii="宋体" w:hAnsi="宋体" w:eastAsia="宋体"/>
          <w:b/>
          <w:color w:val="auto"/>
          <w:lang w:val="en-US" w:eastAsia="zh-CN"/>
        </w:rPr>
        <w:t>详细目录</w:t>
      </w:r>
    </w:p>
    <w:p w14:paraId="3F6B4103">
      <w:pPr>
        <w:pStyle w:val="5"/>
        <w:kinsoku/>
        <w:overflowPunct/>
        <w:topLinePunct w:val="0"/>
        <w:bidi w:val="0"/>
        <w:spacing w:line="360" w:lineRule="auto"/>
        <w:ind w:left="0" w:leftChars="0" w:right="0" w:rightChars="0" w:firstLine="0" w:firstLineChars="0"/>
        <w:jc w:val="left"/>
        <w:rPr>
          <w:color w:val="auto"/>
          <w:kern w:val="0"/>
        </w:rPr>
      </w:pPr>
      <w:r>
        <w:rPr>
          <w:rFonts w:hint="eastAsia"/>
          <w:color w:val="auto"/>
          <w:sz w:val="20"/>
          <w:szCs w:val="20"/>
        </w:rPr>
        <w:t xml:space="preserve">          </w:t>
      </w:r>
      <w:r>
        <w:rPr>
          <w:rFonts w:hint="eastAsia"/>
          <w:color w:val="auto"/>
        </w:rPr>
        <w:t xml:space="preserve">                  </w:t>
      </w:r>
      <w:r>
        <w:rPr>
          <w:rFonts w:hint="eastAsia"/>
          <w:color w:val="auto"/>
          <w:lang w:val="en-US"/>
        </w:rPr>
        <w:t xml:space="preserve">                     </w:t>
      </w:r>
      <w:r>
        <w:rPr>
          <w:rFonts w:hint="eastAsia"/>
          <w:color w:val="auto"/>
        </w:rPr>
        <w:t xml:space="preserve">        </w:t>
      </w:r>
    </w:p>
    <w:tbl>
      <w:tblPr>
        <w:tblStyle w:val="16"/>
        <w:tblW w:w="10262" w:type="dxa"/>
        <w:tblInd w:w="0" w:type="dxa"/>
        <w:shd w:val="clear" w:color="auto" w:fill="auto"/>
        <w:tblLayout w:type="fixed"/>
        <w:tblCellMar>
          <w:top w:w="0" w:type="dxa"/>
          <w:left w:w="0" w:type="dxa"/>
          <w:bottom w:w="0" w:type="dxa"/>
          <w:right w:w="0" w:type="dxa"/>
        </w:tblCellMar>
      </w:tblPr>
      <w:tblGrid>
        <w:gridCol w:w="705"/>
        <w:gridCol w:w="1894"/>
        <w:gridCol w:w="1550"/>
        <w:gridCol w:w="940"/>
        <w:gridCol w:w="830"/>
        <w:gridCol w:w="1740"/>
        <w:gridCol w:w="1270"/>
        <w:gridCol w:w="1333"/>
      </w:tblGrid>
      <w:tr w14:paraId="52FE2029">
        <w:tblPrEx>
          <w:shd w:val="clear" w:color="auto" w:fill="auto"/>
          <w:tblCellMar>
            <w:top w:w="0" w:type="dxa"/>
            <w:left w:w="0" w:type="dxa"/>
            <w:bottom w:w="0" w:type="dxa"/>
            <w:right w:w="0" w:type="dxa"/>
          </w:tblCellMar>
        </w:tblPrEx>
        <w:trPr>
          <w:trHeight w:val="480" w:hRule="atLeast"/>
          <w:tblHeader/>
        </w:trPr>
        <w:tc>
          <w:tcPr>
            <w:tcW w:w="705" w:type="dxa"/>
            <w:vMerge w:val="restart"/>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779D310A">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编号</w:t>
            </w:r>
          </w:p>
        </w:tc>
        <w:tc>
          <w:tcPr>
            <w:tcW w:w="1894" w:type="dxa"/>
            <w:vMerge w:val="restart"/>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FAD4C6">
            <w:pPr>
              <w:keepNext w:val="0"/>
              <w:keepLines w:val="0"/>
              <w:widowControl/>
              <w:suppressLineNumbers w:val="0"/>
              <w:jc w:val="center"/>
              <w:textAlignment w:val="center"/>
              <w:rPr>
                <w:rFonts w:hint="default" w:ascii="宋体" w:hAnsi="宋体" w:eastAsia="宋体" w:cs="宋体"/>
                <w:b/>
                <w:i w:val="0"/>
                <w:color w:val="auto"/>
                <w:sz w:val="18"/>
                <w:szCs w:val="18"/>
                <w:highlight w:val="none"/>
                <w:u w:val="none"/>
                <w:lang w:val="en-US"/>
              </w:rPr>
            </w:pPr>
            <w:r>
              <w:rPr>
                <w:rFonts w:hint="eastAsia" w:ascii="宋体" w:hAnsi="宋体" w:cs="宋体"/>
                <w:b/>
                <w:bCs/>
                <w:i w:val="0"/>
                <w:iCs w:val="0"/>
                <w:color w:val="auto"/>
                <w:kern w:val="0"/>
                <w:sz w:val="18"/>
                <w:szCs w:val="18"/>
                <w:highlight w:val="none"/>
                <w:u w:val="none"/>
                <w:lang w:val="en-US" w:eastAsia="zh-CN" w:bidi="ar"/>
              </w:rPr>
              <w:t>材料名称</w:t>
            </w:r>
          </w:p>
        </w:tc>
        <w:tc>
          <w:tcPr>
            <w:tcW w:w="1550" w:type="dxa"/>
            <w:vMerge w:val="restart"/>
            <w:tcBorders>
              <w:top w:val="single" w:color="000000" w:sz="8" w:space="0"/>
              <w:left w:val="single" w:color="000000" w:sz="4" w:space="0"/>
              <w:right w:val="single" w:color="auto" w:sz="4" w:space="0"/>
            </w:tcBorders>
            <w:shd w:val="clear" w:color="auto" w:fill="auto"/>
            <w:tcMar>
              <w:top w:w="10" w:type="dxa"/>
              <w:left w:w="10" w:type="dxa"/>
              <w:right w:w="10" w:type="dxa"/>
            </w:tcMar>
            <w:vAlign w:val="center"/>
          </w:tcPr>
          <w:p w14:paraId="353A01AC">
            <w:pPr>
              <w:keepNext w:val="0"/>
              <w:keepLines w:val="0"/>
              <w:widowControl/>
              <w:suppressLineNumbers w:val="0"/>
              <w:jc w:val="center"/>
              <w:textAlignment w:val="center"/>
              <w:rPr>
                <w:rFonts w:hint="default" w:ascii="宋体" w:hAnsi="宋体" w:eastAsia="宋体" w:cs="宋体"/>
                <w:b/>
                <w:i w:val="0"/>
                <w:color w:val="auto"/>
                <w:kern w:val="0"/>
                <w:sz w:val="18"/>
                <w:szCs w:val="18"/>
                <w:highlight w:val="none"/>
                <w:u w:val="none"/>
                <w:lang w:val="en-US" w:eastAsia="zh-CN" w:bidi="ar"/>
              </w:rPr>
            </w:pPr>
            <w:r>
              <w:rPr>
                <w:rFonts w:hint="eastAsia" w:ascii="宋体" w:hAnsi="宋体" w:cs="宋体"/>
                <w:b/>
                <w:bCs/>
                <w:i w:val="0"/>
                <w:iCs w:val="0"/>
                <w:color w:val="auto"/>
                <w:kern w:val="0"/>
                <w:sz w:val="18"/>
                <w:szCs w:val="18"/>
                <w:highlight w:val="none"/>
                <w:u w:val="none"/>
                <w:lang w:val="en-US" w:eastAsia="zh-CN" w:bidi="ar"/>
              </w:rPr>
              <w:t>规格型号</w:t>
            </w:r>
          </w:p>
        </w:tc>
        <w:tc>
          <w:tcPr>
            <w:tcW w:w="940" w:type="dxa"/>
            <w:vMerge w:val="restart"/>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6FEF2758">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单位</w:t>
            </w:r>
          </w:p>
        </w:tc>
        <w:tc>
          <w:tcPr>
            <w:tcW w:w="83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06C1D3E">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数量</w:t>
            </w:r>
          </w:p>
        </w:tc>
        <w:tc>
          <w:tcPr>
            <w:tcW w:w="3010"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C22914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投标报价（现汇付款税率13%）</w:t>
            </w:r>
          </w:p>
        </w:tc>
        <w:tc>
          <w:tcPr>
            <w:tcW w:w="1333" w:type="dxa"/>
            <w:vMerge w:val="restart"/>
            <w:tcBorders>
              <w:top w:val="single" w:color="000000" w:sz="8" w:space="0"/>
              <w:left w:val="single" w:color="auto" w:sz="4" w:space="0"/>
              <w:right w:val="single" w:color="000000" w:sz="8" w:space="0"/>
            </w:tcBorders>
            <w:shd w:val="clear" w:color="auto" w:fill="auto"/>
            <w:tcMar>
              <w:top w:w="10" w:type="dxa"/>
              <w:left w:w="10" w:type="dxa"/>
              <w:right w:w="10" w:type="dxa"/>
            </w:tcMar>
            <w:vAlign w:val="center"/>
          </w:tcPr>
          <w:p w14:paraId="7DFD6322">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备注</w:t>
            </w:r>
          </w:p>
        </w:tc>
      </w:tr>
      <w:tr w14:paraId="1D81AD5A">
        <w:tblPrEx>
          <w:tblCellMar>
            <w:top w:w="0" w:type="dxa"/>
            <w:left w:w="0" w:type="dxa"/>
            <w:bottom w:w="0" w:type="dxa"/>
            <w:right w:w="0" w:type="dxa"/>
          </w:tblCellMar>
        </w:tblPrEx>
        <w:trPr>
          <w:trHeight w:val="584" w:hRule="atLeast"/>
          <w:tblHeader/>
        </w:trPr>
        <w:tc>
          <w:tcPr>
            <w:tcW w:w="705" w:type="dxa"/>
            <w:vMerge w:val="continue"/>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54317BCB">
            <w:pPr>
              <w:jc w:val="center"/>
              <w:rPr>
                <w:rFonts w:hint="eastAsia" w:ascii="宋体" w:hAnsi="宋体" w:eastAsia="宋体" w:cs="宋体"/>
                <w:b/>
                <w:i w:val="0"/>
                <w:color w:val="auto"/>
                <w:sz w:val="18"/>
                <w:szCs w:val="18"/>
                <w:highlight w:val="none"/>
                <w:u w:val="none"/>
              </w:rPr>
            </w:pPr>
          </w:p>
        </w:tc>
        <w:tc>
          <w:tcPr>
            <w:tcW w:w="1894" w:type="dxa"/>
            <w:vMerge w:val="continue"/>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66D905">
            <w:pPr>
              <w:jc w:val="center"/>
              <w:rPr>
                <w:rFonts w:hint="eastAsia" w:ascii="宋体" w:hAnsi="宋体" w:eastAsia="宋体" w:cs="宋体"/>
                <w:b/>
                <w:i w:val="0"/>
                <w:color w:val="auto"/>
                <w:sz w:val="18"/>
                <w:szCs w:val="18"/>
                <w:highlight w:val="none"/>
                <w:u w:val="none"/>
              </w:rPr>
            </w:pPr>
          </w:p>
        </w:tc>
        <w:tc>
          <w:tcPr>
            <w:tcW w:w="1550" w:type="dxa"/>
            <w:vMerge w:val="continue"/>
            <w:tcBorders>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3E130D1C">
            <w:pPr>
              <w:jc w:val="center"/>
              <w:rPr>
                <w:rFonts w:hint="eastAsia" w:ascii="宋体" w:hAnsi="宋体" w:eastAsia="宋体" w:cs="宋体"/>
                <w:b/>
                <w:i w:val="0"/>
                <w:color w:val="auto"/>
                <w:sz w:val="18"/>
                <w:szCs w:val="18"/>
                <w:highlight w:val="none"/>
                <w:u w:val="none"/>
              </w:rPr>
            </w:pPr>
          </w:p>
        </w:tc>
        <w:tc>
          <w:tcPr>
            <w:tcW w:w="940" w:type="dxa"/>
            <w:vMerge w:val="continue"/>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0FBF8462">
            <w:pPr>
              <w:jc w:val="center"/>
              <w:rPr>
                <w:rFonts w:hint="eastAsia" w:ascii="宋体" w:hAnsi="宋体" w:eastAsia="宋体" w:cs="宋体"/>
                <w:b/>
                <w:i w:val="0"/>
                <w:color w:val="auto"/>
                <w:sz w:val="18"/>
                <w:szCs w:val="18"/>
                <w:highlight w:val="none"/>
                <w:u w:val="none"/>
              </w:rPr>
            </w:pPr>
          </w:p>
        </w:tc>
        <w:tc>
          <w:tcPr>
            <w:tcW w:w="830" w:type="dxa"/>
            <w:vMerge w:val="continue"/>
            <w:tcBorders>
              <w:top w:val="single" w:color="auto"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1D458999">
            <w:pPr>
              <w:jc w:val="center"/>
              <w:rPr>
                <w:rFonts w:hint="eastAsia" w:ascii="宋体" w:hAnsi="宋体" w:eastAsia="宋体" w:cs="宋体"/>
                <w:b/>
                <w:i w:val="0"/>
                <w:color w:val="auto"/>
                <w:sz w:val="18"/>
                <w:szCs w:val="18"/>
                <w:highlight w:val="none"/>
                <w:u w:val="none"/>
              </w:rPr>
            </w:pPr>
          </w:p>
        </w:tc>
        <w:tc>
          <w:tcPr>
            <w:tcW w:w="174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EBA7AB">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含税单价（元）</w:t>
            </w:r>
          </w:p>
        </w:tc>
        <w:tc>
          <w:tcPr>
            <w:tcW w:w="127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4F58FC">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合价（元）</w:t>
            </w:r>
          </w:p>
        </w:tc>
        <w:tc>
          <w:tcPr>
            <w:tcW w:w="1333" w:type="dxa"/>
            <w:vMerge w:val="continue"/>
            <w:tcBorders>
              <w:left w:val="single" w:color="auto" w:sz="4" w:space="0"/>
              <w:bottom w:val="single" w:color="000000" w:sz="4" w:space="0"/>
              <w:right w:val="single" w:color="000000" w:sz="8" w:space="0"/>
            </w:tcBorders>
            <w:shd w:val="clear" w:color="auto" w:fill="auto"/>
            <w:tcMar>
              <w:top w:w="10" w:type="dxa"/>
              <w:left w:w="10" w:type="dxa"/>
              <w:right w:w="10" w:type="dxa"/>
            </w:tcMar>
            <w:vAlign w:val="center"/>
          </w:tcPr>
          <w:p w14:paraId="70A4F52B">
            <w:pPr>
              <w:jc w:val="left"/>
              <w:rPr>
                <w:rFonts w:hint="eastAsia" w:ascii="宋体" w:hAnsi="宋体" w:eastAsia="宋体" w:cs="宋体"/>
                <w:b/>
                <w:i w:val="0"/>
                <w:color w:val="auto"/>
                <w:sz w:val="18"/>
                <w:szCs w:val="18"/>
                <w:highlight w:val="none"/>
                <w:u w:val="none"/>
              </w:rPr>
            </w:pPr>
          </w:p>
        </w:tc>
      </w:tr>
      <w:tr w14:paraId="601E0C1B">
        <w:tblPrEx>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9867935">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872584">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349AC4">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1D4FF1">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F7C4C0">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F1B33F">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DD79F6">
            <w:pPr>
              <w:jc w:val="center"/>
              <w:rPr>
                <w:rFonts w:hint="eastAsia" w:ascii="宋体" w:hAnsi="宋体" w:eastAsia="宋体" w:cs="宋体"/>
                <w:i w:val="0"/>
                <w:color w:val="auto"/>
                <w:sz w:val="18"/>
                <w:szCs w:val="18"/>
                <w:highlight w:val="none"/>
                <w:u w:val="none"/>
              </w:rPr>
            </w:pPr>
          </w:p>
        </w:tc>
        <w:tc>
          <w:tcPr>
            <w:tcW w:w="1333"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7FB4ABBC">
            <w:pPr>
              <w:rPr>
                <w:rFonts w:hint="eastAsia" w:ascii="宋体" w:hAnsi="宋体" w:eastAsia="宋体" w:cs="宋体"/>
                <w:i w:val="0"/>
                <w:color w:val="auto"/>
                <w:sz w:val="18"/>
                <w:szCs w:val="18"/>
                <w:highlight w:val="none"/>
                <w:u w:val="none"/>
              </w:rPr>
            </w:pPr>
          </w:p>
        </w:tc>
      </w:tr>
      <w:tr w14:paraId="59F7847A">
        <w:tblPrEx>
          <w:shd w:val="clear" w:color="auto" w:fill="auto"/>
          <w:tblCellMar>
            <w:top w:w="0" w:type="dxa"/>
            <w:left w:w="0" w:type="dxa"/>
            <w:bottom w:w="0" w:type="dxa"/>
            <w:right w:w="0" w:type="dxa"/>
          </w:tblCellMar>
        </w:tblPrEx>
        <w:trPr>
          <w:trHeight w:val="789" w:hRule="atLeast"/>
        </w:trPr>
        <w:tc>
          <w:tcPr>
            <w:tcW w:w="2599" w:type="dxa"/>
            <w:gridSpan w:val="2"/>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1C55B187">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b/>
                <w:i w:val="0"/>
                <w:color w:val="auto"/>
                <w:kern w:val="0"/>
                <w:sz w:val="18"/>
                <w:szCs w:val="18"/>
                <w:highlight w:val="none"/>
                <w:u w:val="none"/>
                <w:lang w:val="en-US" w:eastAsia="zh-CN" w:bidi="ar"/>
              </w:rPr>
              <w:t>含税合计</w:t>
            </w:r>
          </w:p>
        </w:tc>
        <w:tc>
          <w:tcPr>
            <w:tcW w:w="7663" w:type="dxa"/>
            <w:gridSpan w:val="6"/>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06A55F7C">
            <w:pPr>
              <w:rPr>
                <w:rFonts w:hint="default" w:ascii="宋体" w:hAnsi="宋体" w:eastAsia="宋体" w:cs="宋体"/>
                <w:b/>
                <w:bCs/>
                <w:i w:val="0"/>
                <w:color w:val="auto"/>
                <w:sz w:val="18"/>
                <w:szCs w:val="18"/>
                <w:highlight w:val="none"/>
                <w:u w:val="none"/>
                <w:lang w:val="en-US" w:eastAsia="zh-CN"/>
              </w:rPr>
            </w:pPr>
          </w:p>
        </w:tc>
      </w:tr>
    </w:tbl>
    <w:p w14:paraId="3F88254E">
      <w:pPr>
        <w:tabs>
          <w:tab w:val="left" w:pos="6120"/>
          <w:tab w:val="left" w:pos="6510"/>
          <w:tab w:val="left" w:pos="12495"/>
        </w:tabs>
        <w:kinsoku/>
        <w:overflowPunct/>
        <w:topLinePunct w:val="0"/>
        <w:bidi w:val="0"/>
        <w:spacing w:line="360" w:lineRule="auto"/>
        <w:ind w:right="0" w:rightChars="0"/>
        <w:jc w:val="left"/>
        <w:rPr>
          <w:rFonts w:hint="eastAsia" w:ascii="宋体" w:hAnsi="宋体"/>
          <w:color w:val="auto"/>
          <w:szCs w:val="21"/>
        </w:rPr>
      </w:pPr>
      <w:r>
        <w:rPr>
          <w:rFonts w:hint="eastAsia" w:ascii="宋体" w:hAnsi="宋体"/>
          <w:color w:val="auto"/>
          <w:szCs w:val="21"/>
          <w:lang w:val="en-US" w:eastAsia="zh-CN"/>
        </w:rPr>
        <w:t>供应商</w:t>
      </w:r>
      <w:r>
        <w:rPr>
          <w:rFonts w:hint="eastAsia" w:ascii="宋体" w:hAnsi="宋体"/>
          <w:color w:val="auto"/>
          <w:szCs w:val="21"/>
        </w:rPr>
        <w:t xml:space="preserve">名称（加盖单位公章）：  </w:t>
      </w:r>
    </w:p>
    <w:p w14:paraId="5DFDCE20">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color w:val="auto"/>
          <w:szCs w:val="21"/>
        </w:rPr>
        <w:t xml:space="preserve"> </w:t>
      </w:r>
      <w:r>
        <w:rPr>
          <w:rFonts w:hint="eastAsia" w:ascii="宋体" w:hAnsi="宋体" w:eastAsiaTheme="minorEastAsia" w:cstheme="minorBidi"/>
          <w:color w:val="auto"/>
          <w:kern w:val="2"/>
          <w:sz w:val="21"/>
          <w:szCs w:val="21"/>
          <w:lang w:val="en-US" w:eastAsia="zh-CN" w:bidi="ar-SA"/>
        </w:rPr>
        <w:t>付款方式：</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4A61F3EC">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交货期：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6EC3A293">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质保期：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0197799B">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税率：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1E45D43B">
      <w:pPr>
        <w:pStyle w:val="35"/>
        <w:spacing w:before="120" w:line="480" w:lineRule="exact"/>
        <w:rPr>
          <w:rFonts w:hint="eastAsia" w:ascii="宋体" w:hAnsi="宋体" w:eastAsiaTheme="minorEastAsia" w:cstheme="minorBidi"/>
          <w:color w:val="auto"/>
          <w:kern w:val="2"/>
          <w:sz w:val="21"/>
          <w:szCs w:val="21"/>
          <w:u w:val="single"/>
          <w:lang w:val="en-US" w:eastAsia="zh-CN" w:bidi="ar-SA"/>
        </w:rPr>
      </w:pPr>
      <w:r>
        <w:rPr>
          <w:rFonts w:hint="eastAsia" w:ascii="宋体" w:hAnsi="宋体" w:eastAsiaTheme="minorEastAsia" w:cstheme="minorBidi"/>
          <w:color w:val="auto"/>
          <w:kern w:val="2"/>
          <w:sz w:val="21"/>
          <w:szCs w:val="21"/>
          <w:lang w:val="en-US" w:eastAsia="zh-CN" w:bidi="ar-SA"/>
        </w:rPr>
        <w:t>备注：</w:t>
      </w:r>
      <w:r>
        <w:rPr>
          <w:rFonts w:hint="eastAsia" w:ascii="宋体" w:hAnsi="宋体" w:eastAsiaTheme="minorEastAsia" w:cstheme="minorBidi"/>
          <w:color w:val="auto"/>
          <w:kern w:val="2"/>
          <w:sz w:val="21"/>
          <w:szCs w:val="21"/>
          <w:u w:val="single"/>
          <w:lang w:val="en-US" w:eastAsia="zh-CN" w:bidi="ar-SA"/>
        </w:rPr>
        <w:t xml:space="preserve">                                                </w:t>
      </w:r>
    </w:p>
    <w:p w14:paraId="5E49BD26">
      <w:pPr>
        <w:kinsoku/>
        <w:overflowPunct/>
        <w:topLinePunct w:val="0"/>
        <w:bidi w:val="0"/>
        <w:ind w:left="0" w:leftChars="0" w:right="0" w:rightChars="0" w:firstLine="420" w:firstLineChars="200"/>
        <w:jc w:val="left"/>
        <w:rPr>
          <w:rFonts w:hint="eastAsia" w:ascii="宋体" w:hAnsi="宋体"/>
          <w:b/>
          <w:color w:val="auto"/>
          <w:sz w:val="28"/>
        </w:rPr>
      </w:pPr>
      <w:r>
        <w:rPr>
          <w:rFonts w:hint="eastAsia" w:ascii="宋体" w:hAnsi="宋体" w:eastAsiaTheme="minorEastAsia" w:cstheme="minorBidi"/>
          <w:color w:val="auto"/>
          <w:kern w:val="2"/>
          <w:sz w:val="21"/>
          <w:szCs w:val="21"/>
          <w:lang w:val="en-US" w:eastAsia="zh-CN" w:bidi="ar-SA"/>
        </w:rPr>
        <w:t>报价包含但不限于</w:t>
      </w:r>
      <w:r>
        <w:rPr>
          <w:rFonts w:hint="eastAsia" w:eastAsiaTheme="minorEastAsia" w:cstheme="minorBidi"/>
          <w:color w:val="auto"/>
          <w:kern w:val="2"/>
          <w:sz w:val="21"/>
          <w:szCs w:val="21"/>
          <w:lang w:val="en-US" w:eastAsia="zh-CN" w:bidi="ar-SA"/>
        </w:rPr>
        <w:t>材料</w:t>
      </w:r>
      <w:r>
        <w:rPr>
          <w:rFonts w:hint="eastAsia" w:ascii="宋体" w:hAnsi="宋体" w:eastAsiaTheme="minorEastAsia" w:cstheme="minorBidi"/>
          <w:color w:val="auto"/>
          <w:kern w:val="2"/>
          <w:sz w:val="21"/>
          <w:szCs w:val="21"/>
          <w:lang w:val="en-US" w:eastAsia="zh-CN" w:bidi="ar-SA"/>
        </w:rPr>
        <w:t>费、包装费、装车费、运费、保险费、</w:t>
      </w:r>
      <w:r>
        <w:rPr>
          <w:rFonts w:hint="eastAsia" w:ascii="宋体" w:hAnsi="宋体" w:cstheme="minorBidi"/>
          <w:color w:val="auto"/>
          <w:kern w:val="2"/>
          <w:sz w:val="21"/>
          <w:szCs w:val="21"/>
          <w:lang w:val="en-US" w:eastAsia="zh-CN" w:bidi="ar-SA"/>
        </w:rPr>
        <w:t>指导安装及调试费用</w:t>
      </w:r>
      <w:r>
        <w:rPr>
          <w:rFonts w:hint="eastAsia" w:ascii="宋体" w:hAnsi="宋体" w:eastAsiaTheme="minorEastAsia" w:cstheme="minorBidi"/>
          <w:color w:val="auto"/>
          <w:kern w:val="2"/>
          <w:sz w:val="21"/>
          <w:szCs w:val="21"/>
          <w:lang w:val="en-US" w:eastAsia="zh-CN" w:bidi="ar-SA"/>
        </w:rPr>
        <w:t>、税金等。</w:t>
      </w:r>
      <w:r>
        <w:rPr>
          <w:rFonts w:hint="eastAsia"/>
          <w:color w:val="auto"/>
        </w:rPr>
        <w:t xml:space="preserve"> </w:t>
      </w:r>
      <w:r>
        <w:rPr>
          <w:rFonts w:hint="eastAsia" w:ascii="宋体" w:hAnsi="宋体"/>
          <w:color w:val="auto"/>
          <w:szCs w:val="21"/>
        </w:rPr>
        <w:t xml:space="preserve">    </w:t>
      </w:r>
    </w:p>
    <w:p w14:paraId="6A44F188">
      <w:pPr>
        <w:kinsoku/>
        <w:overflowPunct/>
        <w:topLinePunct w:val="0"/>
        <w:bidi w:val="0"/>
        <w:spacing w:line="360" w:lineRule="auto"/>
        <w:ind w:right="0" w:rightChars="0"/>
        <w:jc w:val="left"/>
        <w:rPr>
          <w:rFonts w:hint="eastAsia" w:ascii="宋体" w:hAnsi="宋体" w:eastAsiaTheme="minorEastAsia"/>
          <w:b/>
          <w:color w:val="auto"/>
          <w:sz w:val="28"/>
          <w:lang w:val="en-US" w:eastAsia="zh-CN"/>
        </w:rPr>
      </w:pPr>
      <w:r>
        <w:rPr>
          <w:rFonts w:hint="eastAsia" w:ascii="宋体" w:hAnsi="宋体"/>
          <w:b/>
          <w:color w:val="auto"/>
          <w:sz w:val="28"/>
          <w:lang w:eastAsia="zh-CN"/>
        </w:rPr>
        <w:t>（</w:t>
      </w:r>
      <w:r>
        <w:rPr>
          <w:rFonts w:hint="eastAsia" w:ascii="宋体" w:hAnsi="宋体"/>
          <w:b/>
          <w:color w:val="auto"/>
          <w:sz w:val="28"/>
          <w:lang w:val="en-US" w:eastAsia="zh-CN"/>
        </w:rPr>
        <w:t>七</w:t>
      </w:r>
      <w:r>
        <w:rPr>
          <w:rFonts w:hint="eastAsia" w:ascii="宋体" w:hAnsi="宋体"/>
          <w:b/>
          <w:color w:val="auto"/>
          <w:sz w:val="28"/>
          <w:lang w:eastAsia="zh-CN"/>
        </w:rPr>
        <w:t>）</w:t>
      </w:r>
      <w:r>
        <w:rPr>
          <w:rFonts w:hint="eastAsia" w:ascii="宋体" w:hAnsi="宋体"/>
          <w:b/>
          <w:color w:val="auto"/>
          <w:sz w:val="28"/>
        </w:rPr>
        <w:t>承 诺</w:t>
      </w:r>
      <w:r>
        <w:rPr>
          <w:rFonts w:hint="eastAsia" w:ascii="宋体" w:hAnsi="宋体"/>
          <w:b/>
          <w:color w:val="auto"/>
          <w:sz w:val="28"/>
          <w:lang w:val="en-US" w:eastAsia="zh-CN"/>
        </w:rPr>
        <w:t xml:space="preserve"> 函</w:t>
      </w:r>
    </w:p>
    <w:p w14:paraId="2D7BA410">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2CB5744E">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0E8ABEC8">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6ABF46E1">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76614D45">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282E628F">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62C59844">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5B2DB98E">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1BF320E5">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301FFC5D">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73BD8FAB">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078625C8">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57166CBD">
      <w:pPr>
        <w:kinsoku/>
        <w:overflowPunct/>
        <w:topLinePunct w:val="0"/>
        <w:bidi w:val="0"/>
        <w:spacing w:line="360" w:lineRule="auto"/>
        <w:ind w:left="0" w:leftChars="0" w:right="0" w:rightChars="0" w:firstLine="4200" w:firstLineChars="2000"/>
        <w:rPr>
          <w:rFonts w:hint="eastAsia"/>
          <w:color w:val="auto"/>
          <w:kern w:val="0"/>
        </w:rPr>
        <w:sectPr>
          <w:pgSz w:w="11906" w:h="16838"/>
          <w:pgMar w:top="1440" w:right="1191" w:bottom="1440" w:left="1191" w:header="851" w:footer="992" w:gutter="0"/>
          <w:pgNumType w:start="0"/>
          <w:cols w:space="720" w:num="1"/>
          <w:titlePg/>
          <w:docGrid w:type="lines" w:linePitch="312" w:charSpace="0"/>
        </w:sect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p>
    <w:p w14:paraId="18951453">
      <w:pPr>
        <w:kinsoku/>
        <w:overflowPunct/>
        <w:topLinePunct w:val="0"/>
        <w:bidi w:val="0"/>
        <w:ind w:right="0" w:rightChars="0"/>
        <w:jc w:val="both"/>
        <w:rPr>
          <w:rFonts w:hint="eastAsia" w:ascii="黑体" w:hAnsi="宋体" w:eastAsia="黑体"/>
          <w:color w:val="auto"/>
          <w:sz w:val="32"/>
          <w:szCs w:val="32"/>
        </w:rPr>
      </w:pPr>
    </w:p>
    <w:p w14:paraId="43F26870">
      <w:pPr>
        <w:kinsoku/>
        <w:overflowPunct/>
        <w:topLinePunct w:val="0"/>
        <w:bidi w:val="0"/>
        <w:ind w:left="0" w:leftChars="0" w:right="0" w:rightChars="0" w:firstLine="600" w:firstLineChars="200"/>
        <w:jc w:val="left"/>
        <w:rPr>
          <w:rFonts w:hint="default" w:eastAsiaTheme="minorEastAsia"/>
          <w:b/>
          <w:bCs/>
          <w:color w:val="auto"/>
          <w:sz w:val="36"/>
          <w:szCs w:val="36"/>
          <w:lang w:val="en-US" w:eastAsia="zh-CN"/>
        </w:rPr>
      </w:pPr>
      <w:r>
        <w:rPr>
          <w:rFonts w:hint="eastAsia" w:ascii="黑体" w:hAnsi="宋体" w:eastAsia="黑体"/>
          <w:color w:val="auto"/>
          <w:sz w:val="30"/>
          <w:szCs w:val="30"/>
          <w:lang w:val="en-US" w:eastAsia="zh-CN"/>
        </w:rPr>
        <w:t xml:space="preserve">第三章 </w:t>
      </w:r>
      <w:r>
        <w:rPr>
          <w:rFonts w:hint="eastAsia" w:ascii="宋体" w:hAnsi="宋体"/>
          <w:b/>
          <w:bCs/>
          <w:color w:val="auto"/>
          <w:sz w:val="30"/>
          <w:szCs w:val="30"/>
        </w:rPr>
        <w:t>合同</w:t>
      </w:r>
      <w:r>
        <w:rPr>
          <w:rFonts w:hint="eastAsia" w:ascii="宋体" w:hAnsi="宋体"/>
          <w:b/>
          <w:bCs/>
          <w:color w:val="auto"/>
          <w:sz w:val="30"/>
          <w:szCs w:val="30"/>
          <w:lang w:val="en-US" w:eastAsia="zh-CN"/>
        </w:rPr>
        <w:t>条款及格式（响应文件中无需体现）</w:t>
      </w:r>
    </w:p>
    <w:p w14:paraId="1FCD0153">
      <w:pPr>
        <w:widowControl/>
        <w:jc w:val="left"/>
        <w:rPr>
          <w:rFonts w:hint="eastAsia" w:ascii="宋体" w:hAnsi="宋体"/>
          <w:color w:val="auto"/>
          <w:kern w:val="0"/>
          <w:szCs w:val="21"/>
        </w:rPr>
      </w:pPr>
    </w:p>
    <w:p w14:paraId="4612070E">
      <w:pPr>
        <w:spacing w:line="400" w:lineRule="exact"/>
        <w:jc w:val="center"/>
        <w:rPr>
          <w:rFonts w:ascii="黑体" w:hAnsi="黑体" w:eastAsia="黑体"/>
          <w:b/>
          <w:color w:val="auto"/>
          <w:sz w:val="36"/>
          <w:szCs w:val="36"/>
        </w:rPr>
      </w:pPr>
      <w:r>
        <w:rPr>
          <w:rFonts w:hint="eastAsia" w:ascii="黑体" w:hAnsi="黑体" w:eastAsia="黑体"/>
          <w:b/>
          <w:color w:val="auto"/>
          <w:sz w:val="36"/>
          <w:szCs w:val="36"/>
        </w:rPr>
        <w:t>购销合同</w:t>
      </w:r>
    </w:p>
    <w:p w14:paraId="784DC907">
      <w:pPr>
        <w:spacing w:line="400" w:lineRule="exact"/>
        <w:jc w:val="center"/>
        <w:rPr>
          <w:rFonts w:ascii="黑体" w:hAnsi="黑体" w:eastAsia="黑体"/>
          <w:bCs/>
          <w:color w:val="auto"/>
          <w:sz w:val="36"/>
          <w:szCs w:val="36"/>
        </w:rPr>
      </w:pPr>
    </w:p>
    <w:p w14:paraId="19898C43">
      <w:pPr>
        <w:spacing w:line="400" w:lineRule="exact"/>
        <w:ind w:right="750"/>
        <w:jc w:val="right"/>
        <w:rPr>
          <w:rFonts w:ascii="黑体" w:hAnsi="黑体" w:eastAsia="黑体" w:cs="黑体"/>
          <w:color w:val="auto"/>
          <w:sz w:val="24"/>
          <w:szCs w:val="24"/>
          <w:u w:val="single"/>
        </w:rPr>
      </w:pPr>
      <w:r>
        <w:rPr>
          <w:rFonts w:hint="eastAsia" w:ascii="黑体" w:hAnsi="黑体" w:eastAsia="黑体" w:cs="黑体"/>
          <w:color w:val="auto"/>
          <w:sz w:val="24"/>
          <w:szCs w:val="24"/>
        </w:rPr>
        <w:t xml:space="preserve">  合同编号：GY-2025-</w:t>
      </w:r>
    </w:p>
    <w:p w14:paraId="3725B723">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买方：四川宏达股份有限公司</w:t>
      </w:r>
    </w:p>
    <w:p w14:paraId="501F08A9">
      <w:pPr>
        <w:spacing w:line="400" w:lineRule="exact"/>
        <w:rPr>
          <w:rFonts w:ascii="黑体" w:hAnsi="黑体" w:eastAsia="黑体" w:cs="黑体"/>
          <w:b/>
          <w:color w:val="auto"/>
          <w:sz w:val="24"/>
          <w:szCs w:val="24"/>
        </w:rPr>
      </w:pPr>
      <w:r>
        <w:rPr>
          <w:rFonts w:hint="eastAsia" w:ascii="黑体" w:hAnsi="黑体" w:eastAsia="黑体" w:cs="黑体"/>
          <w:color w:val="auto"/>
          <w:sz w:val="24"/>
          <w:szCs w:val="24"/>
        </w:rPr>
        <w:t>卖方：</w:t>
      </w:r>
    </w:p>
    <w:p w14:paraId="56646942">
      <w:pPr>
        <w:spacing w:line="400" w:lineRule="exact"/>
        <w:ind w:firstLine="480" w:firstLineChars="200"/>
        <w:rPr>
          <w:rFonts w:ascii="黑体" w:hAnsi="黑体" w:eastAsia="黑体" w:cs="黑体"/>
          <w:color w:val="auto"/>
          <w:sz w:val="24"/>
          <w:szCs w:val="24"/>
        </w:rPr>
      </w:pPr>
      <w:r>
        <w:rPr>
          <w:rFonts w:hint="eastAsia" w:ascii="黑体" w:hAnsi="黑体" w:eastAsia="黑体" w:cs="黑体"/>
          <w:color w:val="auto"/>
          <w:sz w:val="24"/>
          <w:szCs w:val="24"/>
        </w:rPr>
        <w:t>根据《中华人民共和国民法典》及相关法律法规的规定，本着平等互利、诚实守信的原则，经买卖双方协商一致，就买方向卖方购买</w:t>
      </w:r>
      <w:r>
        <w:rPr>
          <w:rFonts w:hint="eastAsia" w:ascii="黑体" w:hAnsi="黑体" w:eastAsia="黑体" w:cs="黑体"/>
          <w:color w:val="auto"/>
          <w:sz w:val="24"/>
          <w:szCs w:val="24"/>
          <w:lang w:val="en-US" w:eastAsia="zh-CN"/>
        </w:rPr>
        <w:t>以下标的物</w:t>
      </w:r>
      <w:r>
        <w:rPr>
          <w:rFonts w:hint="eastAsia" w:ascii="黑体" w:hAnsi="黑体" w:eastAsia="黑体" w:cs="黑体"/>
          <w:color w:val="auto"/>
          <w:sz w:val="24"/>
          <w:szCs w:val="24"/>
        </w:rPr>
        <w:t>事宜达成本合同，具体内容如下：</w:t>
      </w:r>
    </w:p>
    <w:p w14:paraId="01E3DA13">
      <w:pPr>
        <w:pStyle w:val="48"/>
        <w:numPr>
          <w:ilvl w:val="0"/>
          <w:numId w:val="4"/>
        </w:numPr>
        <w:spacing w:line="400" w:lineRule="exact"/>
        <w:ind w:firstLineChars="0"/>
        <w:jc w:val="left"/>
        <w:rPr>
          <w:rFonts w:ascii="黑体" w:hAnsi="黑体" w:eastAsia="黑体" w:cs="黑体"/>
          <w:b/>
          <w:color w:val="auto"/>
          <w:sz w:val="24"/>
          <w:szCs w:val="24"/>
        </w:rPr>
      </w:pPr>
      <w:r>
        <w:rPr>
          <w:rFonts w:hint="eastAsia" w:ascii="黑体" w:hAnsi="黑体" w:eastAsia="黑体" w:cs="黑体"/>
          <w:b/>
          <w:color w:val="auto"/>
          <w:sz w:val="24"/>
          <w:szCs w:val="24"/>
        </w:rPr>
        <w:t>标的物基本信息</w:t>
      </w:r>
    </w:p>
    <w:tbl>
      <w:tblPr>
        <w:tblStyle w:val="17"/>
        <w:tblW w:w="9660"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85"/>
        <w:gridCol w:w="1210"/>
        <w:gridCol w:w="993"/>
        <w:gridCol w:w="850"/>
        <w:gridCol w:w="1277"/>
        <w:gridCol w:w="851"/>
        <w:gridCol w:w="850"/>
        <w:gridCol w:w="1135"/>
        <w:gridCol w:w="1009"/>
      </w:tblGrid>
      <w:tr w14:paraId="4C7F4B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CB013D1">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产品名称</w:t>
            </w: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CF63FBA">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品种规格</w:t>
            </w: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85AA0DD">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计量</w:t>
            </w:r>
          </w:p>
          <w:p w14:paraId="15358E64">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单位</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AC16087">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数量</w:t>
            </w: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49D3889">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到厂单价（元）</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5BACCBB">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税率</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7F92F487">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税额（元）</w:t>
            </w: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51A171AE">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不含税金额（元）</w:t>
            </w: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247B4E">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含税金额（元）</w:t>
            </w:r>
          </w:p>
        </w:tc>
      </w:tr>
      <w:tr w14:paraId="0217E6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0"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652C70A">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B484BF2">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477A5BC">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7615431">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5266359">
            <w:pPr>
              <w:pStyle w:val="48"/>
              <w:spacing w:line="400" w:lineRule="exact"/>
              <w:ind w:firstLine="0" w:firstLineChars="0"/>
              <w:jc w:val="center"/>
              <w:rPr>
                <w:rFonts w:ascii="黑体" w:hAnsi="黑体" w:eastAsia="黑体" w:cs="黑体"/>
                <w:b w:val="0"/>
                <w:bCs/>
                <w:color w:val="auto"/>
                <w:szCs w:val="21"/>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BD6C6E5">
            <w:pPr>
              <w:pStyle w:val="48"/>
              <w:spacing w:line="400" w:lineRule="exact"/>
              <w:ind w:firstLine="0" w:firstLineChars="0"/>
              <w:jc w:val="center"/>
              <w:rPr>
                <w:rFonts w:hint="default" w:ascii="黑体" w:hAnsi="黑体" w:eastAsia="黑体" w:cs="黑体"/>
                <w:b w:val="0"/>
                <w:bCs/>
                <w:color w:val="auto"/>
                <w:szCs w:val="21"/>
                <w:lang w:val="en-US" w:eastAsia="zh-CN"/>
              </w:rPr>
            </w:pPr>
            <w:r>
              <w:rPr>
                <w:rFonts w:hint="eastAsia" w:ascii="黑体" w:hAnsi="黑体" w:eastAsia="黑体" w:cs="黑体"/>
                <w:b w:val="0"/>
                <w:bCs/>
                <w:color w:val="auto"/>
                <w:szCs w:val="21"/>
                <w:lang w:val="en-US" w:eastAsia="zh-CN"/>
              </w:rPr>
              <w:t>13%</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668FFADD">
            <w:pPr>
              <w:pStyle w:val="48"/>
              <w:spacing w:line="400" w:lineRule="exact"/>
              <w:ind w:firstLine="0" w:firstLineChars="0"/>
              <w:jc w:val="center"/>
              <w:rPr>
                <w:rFonts w:ascii="黑体" w:hAnsi="黑体" w:eastAsia="黑体" w:cs="黑体"/>
                <w:b w:val="0"/>
                <w:bCs/>
                <w:color w:val="auto"/>
                <w:szCs w:val="21"/>
              </w:rPr>
            </w:pP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6EE4E5E4">
            <w:pPr>
              <w:pStyle w:val="48"/>
              <w:spacing w:line="400" w:lineRule="exact"/>
              <w:ind w:firstLine="0" w:firstLineChars="0"/>
              <w:jc w:val="center"/>
              <w:rPr>
                <w:rFonts w:ascii="黑体" w:hAnsi="黑体" w:eastAsia="黑体" w:cs="黑体"/>
                <w:b w:val="0"/>
                <w:bCs/>
                <w:color w:val="auto"/>
                <w:szCs w:val="21"/>
              </w:rPr>
            </w:pP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46B864E">
            <w:pPr>
              <w:pStyle w:val="48"/>
              <w:spacing w:line="400" w:lineRule="exact"/>
              <w:ind w:firstLine="0" w:firstLineChars="0"/>
              <w:jc w:val="center"/>
              <w:rPr>
                <w:rFonts w:ascii="黑体" w:hAnsi="黑体" w:eastAsia="黑体" w:cs="黑体"/>
                <w:b w:val="0"/>
                <w:bCs/>
                <w:color w:val="auto"/>
                <w:szCs w:val="21"/>
              </w:rPr>
            </w:pPr>
          </w:p>
        </w:tc>
      </w:tr>
      <w:tr w14:paraId="7A7BA4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9660"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936FD4E">
            <w:pPr>
              <w:pStyle w:val="48"/>
              <w:spacing w:line="400" w:lineRule="exact"/>
              <w:ind w:firstLine="0" w:firstLineChars="0"/>
              <w:rPr>
                <w:rFonts w:hint="eastAsia" w:ascii="黑体" w:hAnsi="黑体" w:eastAsia="黑体" w:cs="黑体"/>
                <w:b w:val="0"/>
                <w:bCs/>
                <w:color w:val="auto"/>
                <w:szCs w:val="21"/>
              </w:rPr>
            </w:pPr>
            <w:r>
              <w:rPr>
                <w:rFonts w:hint="eastAsia" w:ascii="黑体" w:hAnsi="黑体" w:eastAsia="黑体" w:cs="黑体"/>
                <w:b w:val="0"/>
                <w:bCs/>
                <w:color w:val="auto"/>
                <w:szCs w:val="21"/>
              </w:rPr>
              <w:t>合计人民币总金额（大写）：元。</w:t>
            </w:r>
          </w:p>
          <w:p w14:paraId="3C1E4AF3">
            <w:pPr>
              <w:pStyle w:val="48"/>
              <w:spacing w:line="400" w:lineRule="exact"/>
              <w:ind w:firstLine="0" w:firstLineChars="0"/>
              <w:rPr>
                <w:rFonts w:ascii="黑体" w:hAnsi="黑体" w:eastAsia="黑体" w:cs="黑体"/>
                <w:b w:val="0"/>
                <w:bCs/>
                <w:color w:val="auto"/>
                <w:szCs w:val="21"/>
              </w:rPr>
            </w:pPr>
            <w:r>
              <w:rPr>
                <w:rFonts w:hint="eastAsia" w:ascii="黑体" w:hAnsi="黑体" w:eastAsia="黑体" w:cs="黑体"/>
                <w:b w:val="0"/>
                <w:bCs/>
                <w:color w:val="auto"/>
                <w:kern w:val="2"/>
                <w:sz w:val="24"/>
                <w:szCs w:val="24"/>
                <w:lang w:val="en-US" w:eastAsia="zh-CN" w:bidi="ar-SA"/>
              </w:rPr>
              <w:t>该价款为一次性包干总价，系卖方履行本合同项下的所有内容而能获得的全部价款，包括但不限于货款、运费、保险费、装卸费、包装费、税金等，除此之外，不做任何调整，如有遗漏，均视为卖方的自愿让利行为。</w:t>
            </w:r>
          </w:p>
        </w:tc>
      </w:tr>
    </w:tbl>
    <w:p w14:paraId="7B5F8307">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黑体"/>
          <w:color w:val="auto"/>
          <w:kern w:val="0"/>
          <w:sz w:val="24"/>
          <w:szCs w:val="24"/>
          <w:lang w:val="en-US" w:eastAsia="zh-CN" w:bidi="ar-SA"/>
        </w:rPr>
      </w:pPr>
      <w:bookmarkStart w:id="3" w:name="OLE_LINK5"/>
      <w:r>
        <w:rPr>
          <w:rFonts w:hint="eastAsia" w:ascii="黑体" w:hAnsi="黑体" w:eastAsia="黑体" w:cs="黑体"/>
          <w:color w:val="auto"/>
          <w:sz w:val="24"/>
          <w:szCs w:val="24"/>
        </w:rPr>
        <w:t>第二条 质量标准及要求</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w:t>
      </w:r>
      <w:r>
        <w:rPr>
          <w:rFonts w:ascii="黑体" w:hAnsi="黑体" w:eastAsia="黑体" w:cs="黑体"/>
          <w:color w:val="auto"/>
          <w:sz w:val="24"/>
          <w:szCs w:val="24"/>
        </w:rPr>
        <w:t>.</w:t>
      </w:r>
      <w:r>
        <w:rPr>
          <w:rFonts w:hint="eastAsia" w:ascii="黑体" w:hAnsi="黑体" w:eastAsia="黑体" w:cs="Segoe UI"/>
          <w:color w:val="auto"/>
          <w:kern w:val="0"/>
          <w:sz w:val="24"/>
          <w:szCs w:val="24"/>
          <w:lang w:val="en-US" w:eastAsia="zh-CN"/>
        </w:rPr>
        <w:t>质</w:t>
      </w:r>
      <w:r>
        <w:rPr>
          <w:rFonts w:hint="eastAsia" w:ascii="黑体" w:hAnsi="黑体" w:eastAsia="黑体" w:cs="黑体"/>
          <w:color w:val="auto"/>
          <w:kern w:val="0"/>
          <w:sz w:val="24"/>
          <w:szCs w:val="24"/>
          <w:lang w:val="en-US" w:eastAsia="zh-CN" w:bidi="ar-SA"/>
        </w:rPr>
        <w:t>量标准：执行国家现行法律法规及行业相关标准，且满足买方使用要求。</w:t>
      </w:r>
    </w:p>
    <w:p w14:paraId="2A0B6217">
      <w:pPr>
        <w:pStyle w:val="5"/>
        <w:keepNext w:val="0"/>
        <w:keepLines w:val="0"/>
        <w:pageBreakBefore w:val="0"/>
        <w:kinsoku/>
        <w:wordWrap/>
        <w:overflowPunct/>
        <w:topLinePunct w:val="0"/>
        <w:autoSpaceDE/>
        <w:autoSpaceDN/>
        <w:bidi w:val="0"/>
        <w:adjustRightInd/>
        <w:snapToGrid/>
        <w:spacing w:before="26" w:line="400" w:lineRule="exact"/>
        <w:ind w:left="0" w:leftChars="0" w:firstLine="0" w:firstLineChars="0"/>
        <w:textAlignment w:val="auto"/>
        <w:rPr>
          <w:rFonts w:hint="eastAsia" w:ascii="黑体" w:hAnsi="黑体" w:eastAsia="黑体" w:cs="黑体"/>
          <w:color w:val="auto"/>
          <w:kern w:val="0"/>
          <w:sz w:val="24"/>
          <w:szCs w:val="24"/>
          <w:lang w:val="en-US" w:eastAsia="zh-CN" w:bidi="ar-SA"/>
        </w:rPr>
      </w:pPr>
      <w:r>
        <w:rPr>
          <w:rFonts w:hint="eastAsia" w:ascii="黑体" w:hAnsi="黑体" w:eastAsia="黑体" w:cs="黑体"/>
          <w:color w:val="auto"/>
          <w:kern w:val="0"/>
          <w:sz w:val="24"/>
          <w:szCs w:val="24"/>
          <w:lang w:val="en-US" w:eastAsia="zh-CN" w:bidi="ar-SA"/>
        </w:rPr>
        <w:t>2.质保期：标的物（包括设备及相关配件）质量实行质保期内“三包”，质保期为标的物到厂验收合格、双方确认后起12个月内。</w:t>
      </w:r>
    </w:p>
    <w:p w14:paraId="50031A0C">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Segoe UI"/>
          <w:color w:val="auto"/>
          <w:sz w:val="24"/>
          <w:szCs w:val="24"/>
          <w:lang w:eastAsia="zh-CN"/>
        </w:rPr>
      </w:pPr>
      <w:r>
        <w:rPr>
          <w:rFonts w:hint="eastAsia" w:ascii="黑体" w:hAnsi="黑体" w:eastAsia="黑体" w:cs="黑体"/>
          <w:color w:val="auto"/>
          <w:kern w:val="0"/>
          <w:sz w:val="24"/>
          <w:szCs w:val="24"/>
          <w:lang w:val="en-US" w:eastAsia="zh-CN" w:bidi="ar-SA"/>
        </w:rPr>
        <w:t>第三条 交货地点、交货方式及交货时间</w:t>
      </w:r>
      <w:r>
        <w:rPr>
          <w:rFonts w:hint="eastAsia" w:ascii="黑体" w:hAnsi="黑体" w:eastAsia="黑体" w:cs="黑体"/>
          <w:color w:val="auto"/>
          <w:kern w:val="0"/>
          <w:sz w:val="24"/>
          <w:szCs w:val="24"/>
          <w:lang w:val="en-US" w:eastAsia="zh-CN" w:bidi="ar-SA"/>
        </w:rPr>
        <w:br w:type="textWrapping"/>
      </w:r>
      <w:r>
        <w:rPr>
          <w:rFonts w:hint="eastAsia" w:ascii="黑体" w:hAnsi="黑体" w:eastAsia="黑体" w:cs="黑体"/>
          <w:color w:val="auto"/>
          <w:sz w:val="24"/>
          <w:szCs w:val="24"/>
        </w:rPr>
        <w:t>1.交货地点：</w:t>
      </w:r>
      <w:r>
        <w:rPr>
          <w:rFonts w:hint="eastAsia" w:ascii="黑体" w:hAnsi="黑体" w:eastAsia="黑体" w:cs="Segoe UI"/>
          <w:color w:val="auto"/>
          <w:sz w:val="24"/>
          <w:szCs w:val="24"/>
        </w:rPr>
        <w:t>四川宏达股份有限公司</w:t>
      </w:r>
      <w:r>
        <w:rPr>
          <w:rFonts w:hint="eastAsia" w:ascii="黑体" w:hAnsi="黑体" w:eastAsia="黑体" w:cs="Segoe UI"/>
          <w:color w:val="auto"/>
          <w:sz w:val="24"/>
          <w:szCs w:val="24"/>
          <w:lang w:eastAsia="zh-CN"/>
        </w:rPr>
        <w:t>什邡磷化工</w:t>
      </w:r>
      <w:r>
        <w:rPr>
          <w:rFonts w:hint="eastAsia" w:ascii="黑体" w:hAnsi="黑体" w:eastAsia="黑体" w:cs="Segoe UI"/>
          <w:color w:val="auto"/>
          <w:sz w:val="24"/>
          <w:szCs w:val="24"/>
        </w:rPr>
        <w:t>分公司（四川德阳市什邡市</w:t>
      </w:r>
      <w:r>
        <w:rPr>
          <w:rFonts w:hint="eastAsia" w:ascii="黑体" w:hAnsi="黑体" w:eastAsia="黑体" w:cs="Segoe UI"/>
          <w:color w:val="auto"/>
          <w:sz w:val="24"/>
          <w:szCs w:val="24"/>
          <w:lang w:eastAsia="zh-CN"/>
        </w:rPr>
        <w:t>洛水</w:t>
      </w:r>
      <w:r>
        <w:rPr>
          <w:rFonts w:hint="eastAsia" w:ascii="黑体" w:hAnsi="黑体" w:eastAsia="黑体" w:cs="Segoe UI"/>
          <w:color w:val="auto"/>
          <w:sz w:val="24"/>
          <w:szCs w:val="24"/>
        </w:rPr>
        <w:t>镇）</w:t>
      </w:r>
      <w:r>
        <w:rPr>
          <w:rFonts w:hint="eastAsia" w:ascii="黑体" w:hAnsi="黑体" w:eastAsia="黑体" w:cs="Segoe UI"/>
          <w:color w:val="auto"/>
          <w:sz w:val="24"/>
          <w:szCs w:val="24"/>
          <w:lang w:eastAsia="zh-CN"/>
        </w:rPr>
        <w:t>。</w:t>
      </w:r>
    </w:p>
    <w:p w14:paraId="688BA119">
      <w:pPr>
        <w:pStyle w:val="1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2.交货方式：卖方负责送货到交货地点。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3.交货时间：</w:t>
      </w:r>
    </w:p>
    <w:p w14:paraId="3462E504">
      <w:pPr>
        <w:pStyle w:val="5"/>
        <w:keepNext w:val="0"/>
        <w:keepLines w:val="0"/>
        <w:pageBreakBefore w:val="0"/>
        <w:kinsoku/>
        <w:wordWrap/>
        <w:overflowPunct/>
        <w:topLinePunct w:val="0"/>
        <w:autoSpaceDE/>
        <w:autoSpaceDN/>
        <w:bidi w:val="0"/>
        <w:adjustRightInd/>
        <w:snapToGrid/>
        <w:spacing w:before="137" w:line="400" w:lineRule="exact"/>
        <w:ind w:left="0" w:leftChars="0" w:firstLine="0" w:firstLineChars="0"/>
        <w:textAlignment w:val="auto"/>
        <w:outlineLvl w:val="1"/>
        <w:rPr>
          <w:rFonts w:hint="default"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 xml:space="preserve">第四条 </w:t>
      </w:r>
      <w:r>
        <w:rPr>
          <w:rFonts w:hint="eastAsia" w:ascii="黑体" w:hAnsi="黑体" w:eastAsia="黑体" w:cs="黑体"/>
          <w:color w:val="auto"/>
          <w:kern w:val="0"/>
          <w:sz w:val="24"/>
          <w:szCs w:val="24"/>
          <w:lang w:val="en-US" w:eastAsia="zh-CN" w:bidi="ar-SA"/>
        </w:rPr>
        <w:t>运输方式、包装要求、费用承担</w:t>
      </w:r>
    </w:p>
    <w:p w14:paraId="5A3E9FA7">
      <w:pPr>
        <w:pStyle w:val="1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1.运输方式：汽车运输。</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2.包装要求：由卖方根据</w:t>
      </w:r>
      <w:r>
        <w:rPr>
          <w:rFonts w:hint="eastAsia" w:ascii="黑体" w:hAnsi="黑体" w:eastAsia="黑体" w:cs="黑体"/>
          <w:color w:val="auto"/>
          <w:sz w:val="24"/>
          <w:szCs w:val="24"/>
          <w:lang w:eastAsia="zh-CN"/>
        </w:rPr>
        <w:t>标的物</w:t>
      </w:r>
      <w:r>
        <w:rPr>
          <w:rFonts w:hint="eastAsia" w:ascii="黑体" w:hAnsi="黑体" w:eastAsia="黑体" w:cs="黑体"/>
          <w:color w:val="auto"/>
          <w:sz w:val="24"/>
          <w:szCs w:val="24"/>
        </w:rPr>
        <w:t>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3.风险及费用承担：标的物运输过程中的一切货损风险和交付买方之前的运费、保险费、装卸费、杂费等相关费用均由卖方承担。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第五条 标的物验收及异议处理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1.标的物验收标准按本合同第二条要求执行，标的物的数量、质量、型号规格、外观等一切货物指标以买方的验收结果为准。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异议处置：如卖方对买方验收结果有异议，应于收到买方通知之日起5个工作日内提出书面异议，异议提出后，双方协商处理，协商不成的可提交有资质的第三方机构检测，费用由责任方承担。卖方逾期未提出异议的，视为认同买方验收结果。</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第六条 付款方式及发票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1.付款方式：</w:t>
      </w:r>
    </w:p>
    <w:p w14:paraId="193DE09C">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2.发票：一票制，卖方开具全额增值税专用发票（税率13%）。</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第七条 违约责任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1.卖方应具备合法的经营资质，并向买方主动提供相应证件。如因弄虚作假造成的一切法律责任和经济纠纷由卖方承担。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2.卖方必须保证所供货物的质量及数量，如卖方弄虚作假，买方不予结算。给买方造成损失的，卖方承担相应的经济责任与法律责任。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3.卖方必须按合同约定，提前或按时交付标的物。否则，每逾期一天，卖方按合同总金额的</w:t>
      </w:r>
      <w:r>
        <w:rPr>
          <w:rFonts w:ascii="黑体" w:hAnsi="黑体" w:eastAsia="黑体" w:cs="黑体"/>
          <w:color w:val="auto"/>
          <w:sz w:val="24"/>
          <w:szCs w:val="24"/>
        </w:rPr>
        <w:t>0.5％</w:t>
      </w:r>
      <w:r>
        <w:rPr>
          <w:rFonts w:hint="eastAsia" w:ascii="黑体" w:hAnsi="黑体" w:eastAsia="黑体" w:cs="黑体"/>
          <w:color w:val="auto"/>
          <w:sz w:val="24"/>
          <w:szCs w:val="24"/>
        </w:rPr>
        <w:t>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p>
    <w:p w14:paraId="68F06DF8">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5.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w:t>
      </w:r>
      <w:r>
        <w:rPr>
          <w:rFonts w:hint="eastAsia" w:ascii="黑体" w:hAnsi="黑体" w:eastAsia="黑体" w:cs="黑体"/>
          <w:color w:val="auto"/>
          <w:sz w:val="24"/>
          <w:szCs w:val="24"/>
          <w:lang w:val="en-US" w:eastAsia="zh-CN"/>
        </w:rPr>
        <w:t>10</w:t>
      </w:r>
      <w:r>
        <w:rPr>
          <w:rFonts w:hint="eastAsia" w:ascii="黑体" w:hAnsi="黑体" w:eastAsia="黑体" w:cs="黑体"/>
          <w:color w:val="auto"/>
          <w:sz w:val="24"/>
          <w:szCs w:val="24"/>
          <w:lang w:eastAsia="zh-CN"/>
        </w:rPr>
        <w:t>日内提交记载不可抗力的详细情况及无法履行本协议的证明文件。市场价格波动、铁路运力不足不得作为免责事由，双方另有约定的除外。</w:t>
      </w:r>
    </w:p>
    <w:p w14:paraId="30EC698C">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第八条 争议解决方式</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因履行本合同而产生争议或纠纷，买卖双方应尽量协商解决，协商不成的，应向买方住所地有管辖权的人民法院提起诉讼。</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第九条 合同有效期限</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本合同有效期自2025年</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月</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日起至</w:t>
      </w:r>
      <w:r>
        <w:rPr>
          <w:rFonts w:hint="eastAsia" w:ascii="黑体" w:hAnsi="黑体" w:eastAsia="黑体" w:cs="黑体"/>
          <w:color w:val="auto"/>
          <w:sz w:val="24"/>
          <w:szCs w:val="24"/>
          <w:lang w:val="en-US" w:eastAsia="zh-CN"/>
        </w:rPr>
        <w:t>2026年</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lang w:val="en-US" w:eastAsia="zh-CN"/>
        </w:rPr>
        <w:t>月</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lang w:val="en-US" w:eastAsia="zh-CN"/>
        </w:rPr>
        <w:t>日</w:t>
      </w:r>
      <w:r>
        <w:rPr>
          <w:rFonts w:hint="eastAsia" w:ascii="黑体" w:hAnsi="黑体" w:eastAsia="黑体" w:cs="黑体"/>
          <w:color w:val="auto"/>
          <w:sz w:val="24"/>
          <w:szCs w:val="24"/>
        </w:rPr>
        <w:t>结束。合同有效期限届满本合同自动终止，若双方有意向继续合作的，由双方协商一致另行签订书面合同。</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第十条 合同生效及份数                 </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本合同自买卖双方盖章后生效。本合同一式肆份，买卖双方各执贰份，具有同等法律效力。</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第十一条</w:t>
      </w:r>
      <w:r>
        <w:rPr>
          <w:rFonts w:hint="eastAsia" w:ascii="黑体" w:hAnsi="黑体" w:eastAsia="黑体" w:cs="黑体"/>
          <w:color w:val="auto"/>
          <w:sz w:val="24"/>
          <w:szCs w:val="24"/>
          <w:lang w:val="en-US" w:eastAsia="zh-CN"/>
        </w:rPr>
        <w:t xml:space="preserve"> </w:t>
      </w:r>
      <w:r>
        <w:rPr>
          <w:rFonts w:hint="eastAsia" w:ascii="黑体" w:hAnsi="黑体" w:eastAsia="黑体" w:cs="黑体"/>
          <w:color w:val="auto"/>
          <w:sz w:val="24"/>
          <w:szCs w:val="24"/>
        </w:rPr>
        <w:t>其它约定事项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lang w:eastAsia="zh-CN"/>
        </w:rPr>
        <w:t>1.买方</w:t>
      </w:r>
      <w:r>
        <w:rPr>
          <w:rFonts w:hint="eastAsia" w:ascii="黑体" w:hAnsi="黑体" w:eastAsia="黑体" w:cs="黑体"/>
          <w:color w:val="auto"/>
          <w:sz w:val="24"/>
          <w:szCs w:val="24"/>
          <w:lang w:val="en-US" w:eastAsia="zh-CN"/>
        </w:rPr>
        <w:t>的真实</w:t>
      </w:r>
      <w:r>
        <w:rPr>
          <w:rFonts w:hint="eastAsia" w:ascii="黑体" w:hAnsi="黑体" w:eastAsia="黑体" w:cs="黑体"/>
          <w:color w:val="auto"/>
          <w:sz w:val="24"/>
          <w:szCs w:val="24"/>
          <w:lang w:eastAsia="zh-CN"/>
        </w:rPr>
        <w:t>意思表示以买方</w:t>
      </w:r>
      <w:r>
        <w:rPr>
          <w:rFonts w:hint="eastAsia" w:ascii="黑体" w:hAnsi="黑体" w:eastAsia="黑体" w:cs="黑体"/>
          <w:color w:val="auto"/>
          <w:sz w:val="24"/>
          <w:szCs w:val="24"/>
          <w:lang w:val="en-US" w:eastAsia="zh-CN"/>
        </w:rPr>
        <w:t>用印</w:t>
      </w:r>
      <w:r>
        <w:rPr>
          <w:rFonts w:hint="eastAsia" w:ascii="黑体" w:hAnsi="黑体" w:eastAsia="黑体" w:cs="黑体"/>
          <w:color w:val="auto"/>
          <w:sz w:val="24"/>
          <w:szCs w:val="24"/>
          <w:lang w:eastAsia="zh-CN"/>
        </w:rPr>
        <w:t>公章</w:t>
      </w:r>
      <w:r>
        <w:rPr>
          <w:rFonts w:hint="eastAsia" w:ascii="黑体" w:hAnsi="黑体" w:eastAsia="黑体" w:cs="黑体"/>
          <w:color w:val="auto"/>
          <w:sz w:val="24"/>
          <w:szCs w:val="24"/>
          <w:lang w:val="en-US" w:eastAsia="zh-CN"/>
        </w:rPr>
        <w:t>/</w:t>
      </w:r>
      <w:r>
        <w:rPr>
          <w:rFonts w:hint="eastAsia" w:ascii="黑体" w:hAnsi="黑体" w:eastAsia="黑体" w:cs="黑体"/>
          <w:color w:val="auto"/>
          <w:sz w:val="24"/>
          <w:szCs w:val="24"/>
          <w:lang w:eastAsia="zh-CN"/>
        </w:rPr>
        <w:t>合同专用章</w:t>
      </w:r>
      <w:r>
        <w:rPr>
          <w:rFonts w:hint="eastAsia" w:ascii="黑体" w:hAnsi="黑体" w:eastAsia="黑体" w:cs="黑体"/>
          <w:color w:val="auto"/>
          <w:sz w:val="24"/>
          <w:szCs w:val="24"/>
          <w:lang w:val="en-US" w:eastAsia="zh-CN"/>
        </w:rPr>
        <w:t>后的合同</w:t>
      </w:r>
      <w:r>
        <w:rPr>
          <w:rFonts w:hint="eastAsia" w:ascii="黑体" w:hAnsi="黑体" w:eastAsia="黑体" w:cs="黑体"/>
          <w:color w:val="auto"/>
          <w:sz w:val="24"/>
          <w:szCs w:val="24"/>
          <w:lang w:eastAsia="zh-CN"/>
        </w:rPr>
        <w:t>为准，</w:t>
      </w:r>
      <w:r>
        <w:rPr>
          <w:rFonts w:hint="eastAsia" w:ascii="黑体" w:hAnsi="黑体" w:eastAsia="黑体" w:cs="黑体"/>
          <w:color w:val="auto"/>
          <w:sz w:val="24"/>
          <w:szCs w:val="24"/>
          <w:lang w:val="en-US" w:eastAsia="zh-CN"/>
        </w:rPr>
        <w:t>本合同项下加盖的</w:t>
      </w:r>
      <w:r>
        <w:rPr>
          <w:rFonts w:hint="eastAsia" w:ascii="黑体" w:hAnsi="黑体" w:eastAsia="黑体" w:cs="黑体"/>
          <w:color w:val="auto"/>
          <w:sz w:val="24"/>
          <w:szCs w:val="24"/>
          <w:lang w:eastAsia="zh-CN"/>
        </w:rPr>
        <w:t>其他</w:t>
      </w:r>
      <w:r>
        <w:rPr>
          <w:rFonts w:hint="eastAsia" w:ascii="黑体" w:hAnsi="黑体" w:eastAsia="黑体" w:cs="黑体"/>
          <w:color w:val="auto"/>
          <w:sz w:val="24"/>
          <w:szCs w:val="24"/>
          <w:lang w:val="en-US" w:eastAsia="zh-CN"/>
        </w:rPr>
        <w:t>买方</w:t>
      </w:r>
      <w:r>
        <w:rPr>
          <w:rFonts w:hint="eastAsia" w:ascii="黑体" w:hAnsi="黑体" w:eastAsia="黑体" w:cs="黑体"/>
          <w:color w:val="auto"/>
          <w:sz w:val="24"/>
          <w:szCs w:val="24"/>
          <w:lang w:eastAsia="zh-CN"/>
        </w:rPr>
        <w:t>印章</w:t>
      </w:r>
      <w:r>
        <w:rPr>
          <w:rFonts w:hint="eastAsia" w:ascii="黑体" w:hAnsi="黑体" w:eastAsia="黑体" w:cs="黑体"/>
          <w:color w:val="auto"/>
          <w:sz w:val="24"/>
          <w:szCs w:val="24"/>
          <w:lang w:val="en-US" w:eastAsia="zh-CN"/>
        </w:rPr>
        <w:t>及买方</w:t>
      </w:r>
      <w:r>
        <w:rPr>
          <w:rFonts w:hint="eastAsia" w:ascii="黑体" w:hAnsi="黑体" w:eastAsia="黑体" w:cs="黑体"/>
          <w:color w:val="auto"/>
          <w:sz w:val="24"/>
          <w:szCs w:val="24"/>
          <w:lang w:eastAsia="zh-CN"/>
        </w:rPr>
        <w:t>员工</w:t>
      </w:r>
      <w:r>
        <w:rPr>
          <w:rFonts w:hint="eastAsia" w:ascii="黑体" w:hAnsi="黑体" w:eastAsia="黑体" w:cs="黑体"/>
          <w:color w:val="auto"/>
          <w:sz w:val="24"/>
          <w:szCs w:val="24"/>
          <w:lang w:val="en-US" w:eastAsia="zh-CN"/>
        </w:rPr>
        <w:t>签字无效</w:t>
      </w:r>
      <w:r>
        <w:rPr>
          <w:rFonts w:hint="eastAsia" w:ascii="黑体" w:hAnsi="黑体" w:eastAsia="黑体" w:cs="黑体"/>
          <w:color w:val="auto"/>
          <w:sz w:val="24"/>
          <w:szCs w:val="24"/>
          <w:lang w:eastAsia="zh-CN"/>
        </w:rPr>
        <w:t>，对买 方不具有约束力。若由此给卖方造成损失的，买方不承担任何责任。</w:t>
      </w:r>
    </w:p>
    <w:p w14:paraId="4B0B4786">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2.质量问题处理：质保期内，经双方</w:t>
      </w:r>
      <w:r>
        <w:rPr>
          <w:rFonts w:hint="eastAsia" w:ascii="黑体" w:hAnsi="黑体" w:eastAsia="黑体" w:cs="黑体"/>
          <w:color w:val="auto"/>
          <w:sz w:val="24"/>
          <w:szCs w:val="24"/>
          <w:lang w:val="en-US" w:eastAsia="zh-CN"/>
        </w:rPr>
        <w:t>业务</w:t>
      </w:r>
      <w:r>
        <w:rPr>
          <w:rFonts w:hint="eastAsia" w:ascii="黑体" w:hAnsi="黑体" w:eastAsia="黑体" w:cs="黑体"/>
          <w:color w:val="auto"/>
          <w:sz w:val="24"/>
          <w:szCs w:val="24"/>
          <w:lang w:eastAsia="zh-CN"/>
        </w:rPr>
        <w:t>代表现场检查并</w:t>
      </w:r>
      <w:r>
        <w:rPr>
          <w:rFonts w:hint="eastAsia" w:ascii="黑体" w:hAnsi="黑体" w:eastAsia="黑体" w:cs="黑体"/>
          <w:color w:val="auto"/>
          <w:sz w:val="24"/>
          <w:szCs w:val="24"/>
          <w:lang w:val="en-US" w:eastAsia="zh-CN"/>
        </w:rPr>
        <w:t>认可确</w:t>
      </w:r>
      <w:r>
        <w:rPr>
          <w:rFonts w:hint="eastAsia" w:ascii="黑体" w:hAnsi="黑体" w:eastAsia="黑体" w:cs="黑体"/>
          <w:color w:val="auto"/>
          <w:sz w:val="24"/>
          <w:szCs w:val="24"/>
          <w:lang w:eastAsia="zh-CN"/>
        </w:rPr>
        <w:t>是产品质量问题</w:t>
      </w:r>
      <w:r>
        <w:rPr>
          <w:rFonts w:hint="eastAsia" w:ascii="黑体" w:hAnsi="黑体" w:eastAsia="黑体" w:cs="黑体"/>
          <w:color w:val="auto"/>
          <w:sz w:val="24"/>
          <w:szCs w:val="24"/>
          <w:lang w:val="en-US" w:eastAsia="zh-CN"/>
        </w:rPr>
        <w:t>的</w:t>
      </w:r>
      <w:r>
        <w:rPr>
          <w:rFonts w:hint="eastAsia" w:ascii="黑体" w:hAnsi="黑体" w:eastAsia="黑体" w:cs="黑体"/>
          <w:color w:val="auto"/>
          <w:sz w:val="24"/>
          <w:szCs w:val="24"/>
          <w:lang w:eastAsia="zh-CN"/>
        </w:rPr>
        <w:t>，卖方</w:t>
      </w:r>
      <w:r>
        <w:rPr>
          <w:rFonts w:hint="eastAsia" w:ascii="黑体" w:hAnsi="黑体" w:eastAsia="黑体" w:cs="黑体"/>
          <w:color w:val="auto"/>
          <w:sz w:val="24"/>
          <w:szCs w:val="24"/>
          <w:lang w:val="en-US" w:eastAsia="zh-CN"/>
        </w:rPr>
        <w:t>应</w:t>
      </w:r>
      <w:r>
        <w:rPr>
          <w:rFonts w:hint="eastAsia" w:ascii="黑体" w:hAnsi="黑体" w:eastAsia="黑体" w:cs="黑体"/>
          <w:color w:val="auto"/>
          <w:sz w:val="24"/>
          <w:szCs w:val="24"/>
          <w:lang w:eastAsia="zh-CN"/>
        </w:rPr>
        <w:t>无条件予以更换或退货，更换或退货所产生的所有费用，由卖方全额承担；如买方选择退货处理的，卖方须在买方发出退货通知后7个自然日内全额退还买方已付款项，</w:t>
      </w:r>
      <w:r>
        <w:rPr>
          <w:rFonts w:hint="eastAsia" w:ascii="黑体" w:hAnsi="黑体" w:eastAsia="黑体" w:cs="黑体"/>
          <w:color w:val="auto"/>
          <w:sz w:val="24"/>
          <w:szCs w:val="24"/>
          <w:lang w:val="en-US" w:eastAsia="zh-CN"/>
        </w:rPr>
        <w:t>同时</w:t>
      </w:r>
      <w:r>
        <w:rPr>
          <w:rFonts w:hint="eastAsia" w:ascii="黑体" w:hAnsi="黑体" w:eastAsia="黑体" w:cs="黑体"/>
          <w:color w:val="auto"/>
          <w:sz w:val="24"/>
          <w:szCs w:val="24"/>
          <w:lang w:eastAsia="zh-CN"/>
        </w:rPr>
        <w:t>买卖双方</w:t>
      </w:r>
      <w:r>
        <w:rPr>
          <w:rFonts w:hint="eastAsia" w:ascii="黑体" w:hAnsi="黑体" w:eastAsia="黑体" w:cs="黑体"/>
          <w:color w:val="auto"/>
          <w:sz w:val="24"/>
          <w:szCs w:val="24"/>
          <w:lang w:val="en-US" w:eastAsia="zh-CN"/>
        </w:rPr>
        <w:t>需</w:t>
      </w:r>
      <w:r>
        <w:rPr>
          <w:rFonts w:hint="eastAsia" w:ascii="黑体" w:hAnsi="黑体" w:eastAsia="黑体" w:cs="黑体"/>
          <w:color w:val="auto"/>
          <w:sz w:val="24"/>
          <w:szCs w:val="24"/>
          <w:lang w:eastAsia="zh-CN"/>
        </w:rPr>
        <w:t>另行签订产品质量问题处理协议书。</w:t>
      </w:r>
    </w:p>
    <w:p w14:paraId="3A76D38A">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3.双方以本合同载明的通讯联络方式作为通知的依据，双方员工通过未载明的微信账号发送通知的，应出具证明劳动关系的相应材料。</w:t>
      </w:r>
      <w:r>
        <w:rPr>
          <w:rFonts w:hint="eastAsia" w:ascii="黑体" w:hAnsi="黑体" w:eastAsia="黑体" w:cs="黑体"/>
          <w:color w:val="auto"/>
          <w:sz w:val="24"/>
          <w:szCs w:val="24"/>
          <w:lang w:val="en-US" w:eastAsia="zh-CN"/>
        </w:rPr>
        <w:t>双方</w:t>
      </w:r>
      <w:r>
        <w:rPr>
          <w:rFonts w:hint="eastAsia" w:ascii="黑体" w:hAnsi="黑体" w:eastAsia="黑体" w:cs="黑体"/>
          <w:color w:val="auto"/>
          <w:sz w:val="24"/>
          <w:szCs w:val="24"/>
          <w:lang w:eastAsia="zh-CN"/>
        </w:rPr>
        <w:t>通讯方式变更的，应提前三天书面通知对方，否则按原通讯方式送达仍视为有效送达。</w:t>
      </w:r>
    </w:p>
    <w:p w14:paraId="7E087B8D">
      <w:pPr>
        <w:spacing w:line="360" w:lineRule="auto"/>
        <w:rPr>
          <w:rFonts w:hint="default"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4、技术规格书作为本合同的附件及验收标准，具备同等法律效力。</w:t>
      </w:r>
    </w:p>
    <w:p w14:paraId="6624CC59">
      <w:pPr>
        <w:spacing w:line="360" w:lineRule="auto"/>
        <w:rPr>
          <w:rFonts w:hint="eastAsia" w:ascii="黑体" w:hAnsi="黑体" w:eastAsia="黑体" w:cs="黑体"/>
          <w:color w:val="auto"/>
          <w:kern w:val="2"/>
          <w:sz w:val="24"/>
          <w:szCs w:val="24"/>
          <w:lang w:val="en-US" w:eastAsia="zh-CN" w:bidi="ar-SA"/>
        </w:rPr>
      </w:pPr>
      <w:r>
        <w:rPr>
          <w:rFonts w:hint="eastAsia" w:ascii="黑体" w:hAnsi="黑体" w:eastAsia="黑体" w:cs="黑体"/>
          <w:color w:val="auto"/>
          <w:sz w:val="24"/>
          <w:szCs w:val="24"/>
          <w:lang w:val="en-US" w:eastAsia="zh-CN"/>
        </w:rPr>
        <w:t>5、</w:t>
      </w:r>
      <w:r>
        <w:rPr>
          <w:rFonts w:hint="eastAsia" w:ascii="黑体" w:hAnsi="黑体" w:eastAsia="黑体" w:cs="黑体"/>
          <w:color w:val="auto"/>
          <w:kern w:val="2"/>
          <w:sz w:val="24"/>
          <w:szCs w:val="24"/>
          <w:lang w:val="en-US" w:eastAsia="zh-CN" w:bidi="ar-SA"/>
        </w:rPr>
        <w:t>买方逾期付款的，卖方自愿给与买方一定的宽限期（自应付未付之日起1个月）。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p>
    <w:p w14:paraId="604E5DFA">
      <w:pPr>
        <w:pStyle w:val="5"/>
        <w:keepNext w:val="0"/>
        <w:keepLines w:val="0"/>
        <w:pageBreakBefore w:val="0"/>
        <w:kinsoku/>
        <w:wordWrap/>
        <w:overflowPunct/>
        <w:topLinePunct w:val="0"/>
        <w:autoSpaceDE/>
        <w:autoSpaceDN/>
        <w:bidi w:val="0"/>
        <w:adjustRightInd/>
        <w:snapToGrid/>
        <w:spacing w:before="186" w:line="360" w:lineRule="auto"/>
        <w:ind w:left="0" w:leftChars="0" w:right="296" w:firstLine="0" w:firstLineChars="0"/>
        <w:textAlignment w:val="auto"/>
        <w:rPr>
          <w:rFonts w:hint="default" w:ascii="黑体" w:hAnsi="黑体" w:eastAsia="黑体" w:cs="黑体"/>
          <w:color w:val="auto"/>
          <w:kern w:val="2"/>
          <w:sz w:val="24"/>
          <w:szCs w:val="24"/>
          <w:lang w:val="en-US" w:eastAsia="zh-CN" w:bidi="ar-SA"/>
        </w:rPr>
      </w:pPr>
    </w:p>
    <w:p w14:paraId="4A020108">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default" w:ascii="黑体" w:hAnsi="黑体" w:eastAsia="黑体" w:cs="黑体"/>
          <w:color w:val="auto"/>
          <w:sz w:val="24"/>
          <w:szCs w:val="24"/>
          <w:lang w:val="en-US" w:eastAsia="zh-CN"/>
        </w:rPr>
      </w:pPr>
    </w:p>
    <w:p w14:paraId="36DDE6C4">
      <w:pPr>
        <w:pStyle w:val="5"/>
        <w:spacing w:before="186" w:line="332" w:lineRule="auto"/>
        <w:ind w:left="0" w:leftChars="0" w:right="296" w:firstLine="0" w:firstLineChars="0"/>
        <w:rPr>
          <w:rFonts w:hint="eastAsia" w:ascii="黑体" w:hAnsi="黑体" w:eastAsia="黑体" w:cs="黑体"/>
          <w:color w:val="auto"/>
          <w:sz w:val="24"/>
          <w:szCs w:val="24"/>
        </w:rPr>
      </w:pPr>
      <w:r>
        <w:rPr>
          <w:rFonts w:hint="eastAsia" w:ascii="黑体" w:hAnsi="黑体" w:eastAsia="黑体" w:cs="黑体"/>
          <w:color w:val="auto"/>
          <w:sz w:val="24"/>
          <w:szCs w:val="24"/>
        </w:rPr>
        <w:t>（以下无正文）</w:t>
      </w:r>
      <w:bookmarkEnd w:id="3"/>
    </w:p>
    <w:tbl>
      <w:tblPr>
        <w:tblStyle w:val="16"/>
        <w:tblW w:w="9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4"/>
        <w:gridCol w:w="4820"/>
      </w:tblGrid>
      <w:tr w14:paraId="0E014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tcBorders>
              <w:top w:val="single" w:color="auto" w:sz="4" w:space="0"/>
              <w:left w:val="single" w:color="auto" w:sz="4" w:space="0"/>
              <w:bottom w:val="single" w:color="auto" w:sz="4" w:space="0"/>
              <w:right w:val="single" w:color="auto" w:sz="4" w:space="0"/>
            </w:tcBorders>
          </w:tcPr>
          <w:p w14:paraId="3F04B087">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买方（盖章）：四川宏达股份有限公司</w:t>
            </w:r>
          </w:p>
        </w:tc>
        <w:tc>
          <w:tcPr>
            <w:tcW w:w="4819" w:type="dxa"/>
            <w:tcBorders>
              <w:top w:val="single" w:color="auto" w:sz="4" w:space="0"/>
              <w:left w:val="nil"/>
              <w:bottom w:val="single" w:color="auto" w:sz="4" w:space="0"/>
              <w:right w:val="single" w:color="auto" w:sz="4" w:space="0"/>
            </w:tcBorders>
          </w:tcPr>
          <w:p w14:paraId="3614ADF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卖方（盖章）：</w:t>
            </w:r>
          </w:p>
        </w:tc>
      </w:tr>
      <w:tr w14:paraId="74F07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503" w:type="dxa"/>
            <w:tcBorders>
              <w:top w:val="single" w:color="auto" w:sz="4" w:space="0"/>
              <w:left w:val="single" w:color="auto" w:sz="4" w:space="0"/>
              <w:bottom w:val="single" w:color="auto" w:sz="4" w:space="0"/>
              <w:right w:val="single" w:color="auto" w:sz="4" w:space="0"/>
            </w:tcBorders>
          </w:tcPr>
          <w:p w14:paraId="7739D7D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c>
          <w:tcPr>
            <w:tcW w:w="4819" w:type="dxa"/>
            <w:tcBorders>
              <w:top w:val="single" w:color="auto" w:sz="4" w:space="0"/>
              <w:left w:val="nil"/>
              <w:bottom w:val="single" w:color="auto" w:sz="4" w:space="0"/>
              <w:right w:val="single" w:color="auto" w:sz="4" w:space="0"/>
            </w:tcBorders>
          </w:tcPr>
          <w:p w14:paraId="7272264E">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r>
      <w:tr w14:paraId="3CD91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412BF293">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联系电话：08388702056</w:t>
            </w:r>
          </w:p>
        </w:tc>
        <w:tc>
          <w:tcPr>
            <w:tcW w:w="4819" w:type="dxa"/>
            <w:tcBorders>
              <w:top w:val="single" w:color="auto" w:sz="4" w:space="0"/>
              <w:left w:val="nil"/>
              <w:bottom w:val="single" w:color="auto" w:sz="4" w:space="0"/>
              <w:right w:val="single" w:color="auto" w:sz="4" w:space="0"/>
            </w:tcBorders>
            <w:vAlign w:val="center"/>
          </w:tcPr>
          <w:p w14:paraId="74A2CE34">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w:t>
            </w:r>
          </w:p>
        </w:tc>
      </w:tr>
      <w:tr w14:paraId="1D6D9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2D7C9926">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通讯地址：四川省什邡市师古镇九里埂村</w:t>
            </w:r>
          </w:p>
        </w:tc>
        <w:tc>
          <w:tcPr>
            <w:tcW w:w="4819" w:type="dxa"/>
            <w:tcBorders>
              <w:top w:val="single" w:color="auto" w:sz="4" w:space="0"/>
              <w:left w:val="nil"/>
              <w:bottom w:val="single" w:color="auto" w:sz="4" w:space="0"/>
              <w:right w:val="single" w:color="auto" w:sz="4" w:space="0"/>
            </w:tcBorders>
            <w:vAlign w:val="center"/>
          </w:tcPr>
          <w:p w14:paraId="79A972A9">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w:t>
            </w:r>
          </w:p>
        </w:tc>
      </w:tr>
      <w:tr w14:paraId="7B330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7E818A8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开户行：中国银行什邡支行</w:t>
            </w:r>
          </w:p>
        </w:tc>
        <w:tc>
          <w:tcPr>
            <w:tcW w:w="4819" w:type="dxa"/>
            <w:tcBorders>
              <w:top w:val="single" w:color="auto" w:sz="4" w:space="0"/>
              <w:left w:val="nil"/>
              <w:bottom w:val="single" w:color="auto" w:sz="4" w:space="0"/>
              <w:right w:val="single" w:color="auto" w:sz="4" w:space="0"/>
            </w:tcBorders>
            <w:vAlign w:val="center"/>
          </w:tcPr>
          <w:p w14:paraId="09A0C358">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w:t>
            </w:r>
          </w:p>
        </w:tc>
      </w:tr>
      <w:tr w14:paraId="76530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6AE936F6">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帐号：121203636202</w:t>
            </w:r>
          </w:p>
        </w:tc>
        <w:tc>
          <w:tcPr>
            <w:tcW w:w="4819" w:type="dxa"/>
            <w:tcBorders>
              <w:top w:val="single" w:color="auto" w:sz="4" w:space="0"/>
              <w:left w:val="nil"/>
              <w:bottom w:val="single" w:color="auto" w:sz="4" w:space="0"/>
              <w:right w:val="single" w:color="auto" w:sz="4" w:space="0"/>
            </w:tcBorders>
            <w:vAlign w:val="center"/>
          </w:tcPr>
          <w:p w14:paraId="3D7FE0D0">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w:t>
            </w:r>
          </w:p>
        </w:tc>
      </w:tr>
      <w:tr w14:paraId="3F87E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16306C2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税号：91510600205363163Y</w:t>
            </w:r>
          </w:p>
        </w:tc>
        <w:tc>
          <w:tcPr>
            <w:tcW w:w="4819" w:type="dxa"/>
            <w:tcBorders>
              <w:top w:val="single" w:color="auto" w:sz="4" w:space="0"/>
              <w:left w:val="nil"/>
              <w:bottom w:val="single" w:color="auto" w:sz="4" w:space="0"/>
              <w:right w:val="single" w:color="auto" w:sz="4" w:space="0"/>
            </w:tcBorders>
            <w:vAlign w:val="center"/>
          </w:tcPr>
          <w:p w14:paraId="564DB98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w:t>
            </w:r>
          </w:p>
        </w:tc>
      </w:tr>
      <w:tr w14:paraId="52F49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61DB1042">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签订地点：</w:t>
            </w:r>
          </w:p>
        </w:tc>
        <w:tc>
          <w:tcPr>
            <w:tcW w:w="4819" w:type="dxa"/>
            <w:tcBorders>
              <w:top w:val="single" w:color="auto" w:sz="4" w:space="0"/>
              <w:left w:val="nil"/>
              <w:bottom w:val="single" w:color="auto" w:sz="4" w:space="0"/>
              <w:right w:val="single" w:color="auto" w:sz="4" w:space="0"/>
            </w:tcBorders>
            <w:vAlign w:val="center"/>
          </w:tcPr>
          <w:p w14:paraId="711026F9">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签订日期：</w:t>
            </w:r>
          </w:p>
        </w:tc>
      </w:tr>
    </w:tbl>
    <w:p w14:paraId="19170854">
      <w:pPr>
        <w:widowControl/>
        <w:jc w:val="left"/>
        <w:rPr>
          <w:rFonts w:hint="eastAsia" w:ascii="宋体" w:hAnsi="宋体" w:cs="仿宋" w:eastAsiaTheme="minorEastAsia"/>
          <w:color w:val="auto"/>
          <w:sz w:val="24"/>
          <w:szCs w:val="24"/>
          <w:lang w:val="en-US" w:eastAsia="zh-CN"/>
        </w:rPr>
      </w:pPr>
    </w:p>
    <w:p w14:paraId="3F18F4DA">
      <w:pPr>
        <w:widowControl/>
        <w:jc w:val="left"/>
        <w:rPr>
          <w:rFonts w:hint="eastAsia" w:ascii="宋体" w:hAnsi="宋体" w:cs="仿宋" w:eastAsiaTheme="minorEastAsia"/>
          <w:color w:val="auto"/>
          <w:szCs w:val="21"/>
          <w:lang w:val="en-US" w:eastAsia="zh-CN"/>
        </w:rPr>
      </w:pPr>
    </w:p>
    <w:p w14:paraId="0BC3CC39">
      <w:pPr>
        <w:spacing w:line="360" w:lineRule="exact"/>
        <w:rPr>
          <w:rFonts w:hint="default" w:ascii="黑体" w:hAnsi="黑体" w:eastAsia="黑体" w:cs="宋体"/>
          <w:b/>
          <w:kern w:val="0"/>
          <w:sz w:val="28"/>
          <w:szCs w:val="28"/>
          <w:lang w:val="en-US" w:eastAsia="zh-CN"/>
        </w:rPr>
      </w:pPr>
      <w:r>
        <w:rPr>
          <w:rFonts w:hint="eastAsia" w:ascii="黑体" w:hAnsi="黑体" w:eastAsia="黑体" w:cs="宋体"/>
          <w:b/>
          <w:kern w:val="0"/>
          <w:sz w:val="28"/>
          <w:szCs w:val="28"/>
          <w:lang w:val="en-US" w:eastAsia="zh-CN"/>
        </w:rPr>
        <w:t>附件：技术规格书</w:t>
      </w:r>
    </w:p>
    <w:sectPr>
      <w:footerReference r:id="rId9"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0"/>
      </w:rPr>
      <w:instrText xml:space="preserve"> PAGE </w:instrText>
    </w:r>
    <w:r>
      <w:fldChar w:fldCharType="separate"/>
    </w:r>
    <w:r>
      <w:rPr>
        <w:rStyle w:val="20"/>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BBDD4">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12</w:t>
    </w:r>
    <w:r>
      <w:fldChar w:fldCharType="end"/>
    </w:r>
  </w:p>
  <w:p w14:paraId="5CAC75A5">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689A5">
    <w:pPr>
      <w:pStyle w:val="9"/>
      <w:framePr w:wrap="around" w:vAnchor="text" w:hAnchor="margin" w:xAlign="center" w:y="1"/>
      <w:rPr>
        <w:rStyle w:val="20"/>
      </w:rPr>
    </w:pPr>
    <w:r>
      <w:fldChar w:fldCharType="begin"/>
    </w:r>
    <w:r>
      <w:rPr>
        <w:rStyle w:val="20"/>
      </w:rPr>
      <w:instrText xml:space="preserve">PAGE  </w:instrText>
    </w:r>
    <w:r>
      <w:fldChar w:fldCharType="end"/>
    </w:r>
  </w:p>
  <w:p w14:paraId="10C014F1">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702B9">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12</w:t>
    </w:r>
    <w:r>
      <w:fldChar w:fldCharType="end"/>
    </w:r>
  </w:p>
  <w:p w14:paraId="525D10BB">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12</w:t>
    </w:r>
    <w:r>
      <w:fldChar w:fldCharType="end"/>
    </w:r>
  </w:p>
  <w:p w14:paraId="7BADD2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CF8C3976"/>
    <w:multiLevelType w:val="singleLevel"/>
    <w:tmpl w:val="CF8C3976"/>
    <w:lvl w:ilvl="0" w:tentative="0">
      <w:start w:val="2"/>
      <w:numFmt w:val="chineseCounting"/>
      <w:suff w:val="space"/>
      <w:lvlText w:val="第%1章"/>
      <w:lvlJc w:val="left"/>
      <w:rPr>
        <w:rFonts w:hint="eastAsia"/>
      </w:rPr>
    </w:lvl>
  </w:abstractNum>
  <w:abstractNum w:abstractNumId="2">
    <w:nsid w:val="DE5EFA6F"/>
    <w:multiLevelType w:val="singleLevel"/>
    <w:tmpl w:val="DE5EFA6F"/>
    <w:lvl w:ilvl="0" w:tentative="0">
      <w:start w:val="2"/>
      <w:numFmt w:val="chineseCounting"/>
      <w:suff w:val="nothing"/>
      <w:lvlText w:val="%1、"/>
      <w:lvlJc w:val="left"/>
      <w:rPr>
        <w:rFonts w:hint="eastAsia"/>
      </w:rPr>
    </w:lvl>
  </w:abstractNum>
  <w:abstractNum w:abstractNumId="3">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38F62BE"/>
    <w:rsid w:val="03A80897"/>
    <w:rsid w:val="03BC1030"/>
    <w:rsid w:val="040E63C2"/>
    <w:rsid w:val="041E3808"/>
    <w:rsid w:val="043B2184"/>
    <w:rsid w:val="0475718F"/>
    <w:rsid w:val="0485137E"/>
    <w:rsid w:val="04C66C1A"/>
    <w:rsid w:val="04D1736D"/>
    <w:rsid w:val="05573D16"/>
    <w:rsid w:val="057443B4"/>
    <w:rsid w:val="05C017FD"/>
    <w:rsid w:val="0687687D"/>
    <w:rsid w:val="06F2489E"/>
    <w:rsid w:val="070268E6"/>
    <w:rsid w:val="07501427"/>
    <w:rsid w:val="076636BD"/>
    <w:rsid w:val="08E66490"/>
    <w:rsid w:val="094A00EB"/>
    <w:rsid w:val="094A52F2"/>
    <w:rsid w:val="094D7C7A"/>
    <w:rsid w:val="097507C7"/>
    <w:rsid w:val="097D22E2"/>
    <w:rsid w:val="09AD2157"/>
    <w:rsid w:val="0A3C4D43"/>
    <w:rsid w:val="0B6C6FDB"/>
    <w:rsid w:val="0C2D337D"/>
    <w:rsid w:val="0C5F0F6E"/>
    <w:rsid w:val="0D004BE0"/>
    <w:rsid w:val="0D6635DC"/>
    <w:rsid w:val="0E193D81"/>
    <w:rsid w:val="0EC51CF1"/>
    <w:rsid w:val="0F783207"/>
    <w:rsid w:val="0F797A29"/>
    <w:rsid w:val="0FA352D6"/>
    <w:rsid w:val="0FBB34F5"/>
    <w:rsid w:val="0FFD54BA"/>
    <w:rsid w:val="10525110"/>
    <w:rsid w:val="110E7C3C"/>
    <w:rsid w:val="117D68B3"/>
    <w:rsid w:val="120F5BA7"/>
    <w:rsid w:val="1235718D"/>
    <w:rsid w:val="128A3A09"/>
    <w:rsid w:val="12A6008B"/>
    <w:rsid w:val="12D009A7"/>
    <w:rsid w:val="13BF5D63"/>
    <w:rsid w:val="13C54541"/>
    <w:rsid w:val="14592936"/>
    <w:rsid w:val="14676D7E"/>
    <w:rsid w:val="15916DD0"/>
    <w:rsid w:val="16413351"/>
    <w:rsid w:val="164E090F"/>
    <w:rsid w:val="16937390"/>
    <w:rsid w:val="16F83C6D"/>
    <w:rsid w:val="172F5937"/>
    <w:rsid w:val="17660053"/>
    <w:rsid w:val="177C482D"/>
    <w:rsid w:val="190E59FE"/>
    <w:rsid w:val="19393A07"/>
    <w:rsid w:val="19DF1944"/>
    <w:rsid w:val="1A294B27"/>
    <w:rsid w:val="1A683441"/>
    <w:rsid w:val="1C4C57FF"/>
    <w:rsid w:val="1D176383"/>
    <w:rsid w:val="1D64697C"/>
    <w:rsid w:val="1DD969AB"/>
    <w:rsid w:val="1ED14404"/>
    <w:rsid w:val="1EF74148"/>
    <w:rsid w:val="1F044AAC"/>
    <w:rsid w:val="1FA15E62"/>
    <w:rsid w:val="1FDB7383"/>
    <w:rsid w:val="20A629C0"/>
    <w:rsid w:val="21196F94"/>
    <w:rsid w:val="21263865"/>
    <w:rsid w:val="213571AA"/>
    <w:rsid w:val="217D645B"/>
    <w:rsid w:val="21843C8D"/>
    <w:rsid w:val="21F13065"/>
    <w:rsid w:val="22A07CA6"/>
    <w:rsid w:val="237F15B6"/>
    <w:rsid w:val="240E783E"/>
    <w:rsid w:val="246966F1"/>
    <w:rsid w:val="2470465E"/>
    <w:rsid w:val="24F6510A"/>
    <w:rsid w:val="24FA55ED"/>
    <w:rsid w:val="25106F93"/>
    <w:rsid w:val="25CC5B88"/>
    <w:rsid w:val="25EA69AA"/>
    <w:rsid w:val="26933E36"/>
    <w:rsid w:val="26BC19A6"/>
    <w:rsid w:val="26D71416"/>
    <w:rsid w:val="27945FEF"/>
    <w:rsid w:val="279E3E6D"/>
    <w:rsid w:val="27A73E71"/>
    <w:rsid w:val="27B8643F"/>
    <w:rsid w:val="28564D7B"/>
    <w:rsid w:val="289607B9"/>
    <w:rsid w:val="28F11C08"/>
    <w:rsid w:val="290166AE"/>
    <w:rsid w:val="2A494963"/>
    <w:rsid w:val="2A5A72A6"/>
    <w:rsid w:val="2A7A0382"/>
    <w:rsid w:val="2AAB5DE7"/>
    <w:rsid w:val="2AC075D6"/>
    <w:rsid w:val="2C0635BA"/>
    <w:rsid w:val="2C612895"/>
    <w:rsid w:val="2C672453"/>
    <w:rsid w:val="2D494CF1"/>
    <w:rsid w:val="2EC03E0B"/>
    <w:rsid w:val="2EE64169"/>
    <w:rsid w:val="300E355A"/>
    <w:rsid w:val="30337F16"/>
    <w:rsid w:val="30464A25"/>
    <w:rsid w:val="3082583C"/>
    <w:rsid w:val="30AA38EA"/>
    <w:rsid w:val="31A45B7D"/>
    <w:rsid w:val="31A5035D"/>
    <w:rsid w:val="33980AB1"/>
    <w:rsid w:val="344A7D4E"/>
    <w:rsid w:val="347D19AD"/>
    <w:rsid w:val="34C32719"/>
    <w:rsid w:val="34DF4182"/>
    <w:rsid w:val="34E44129"/>
    <w:rsid w:val="34E65643"/>
    <w:rsid w:val="3539753D"/>
    <w:rsid w:val="35771A99"/>
    <w:rsid w:val="361436EF"/>
    <w:rsid w:val="363D49D0"/>
    <w:rsid w:val="36481456"/>
    <w:rsid w:val="371A057C"/>
    <w:rsid w:val="37296A11"/>
    <w:rsid w:val="388861A3"/>
    <w:rsid w:val="38DC340E"/>
    <w:rsid w:val="3A801D52"/>
    <w:rsid w:val="3A887EF3"/>
    <w:rsid w:val="3ABF1B60"/>
    <w:rsid w:val="3B10121D"/>
    <w:rsid w:val="3BA23F27"/>
    <w:rsid w:val="3BB75F0B"/>
    <w:rsid w:val="3BF62074"/>
    <w:rsid w:val="3D2D4ECB"/>
    <w:rsid w:val="3D8E7046"/>
    <w:rsid w:val="3DB1150E"/>
    <w:rsid w:val="3DD85B51"/>
    <w:rsid w:val="3E197344"/>
    <w:rsid w:val="3E583D12"/>
    <w:rsid w:val="3F213F33"/>
    <w:rsid w:val="3FE536F1"/>
    <w:rsid w:val="40083152"/>
    <w:rsid w:val="40085CD0"/>
    <w:rsid w:val="4041301D"/>
    <w:rsid w:val="42587944"/>
    <w:rsid w:val="42932E0A"/>
    <w:rsid w:val="43243278"/>
    <w:rsid w:val="435B56FC"/>
    <w:rsid w:val="43884ABF"/>
    <w:rsid w:val="44A00219"/>
    <w:rsid w:val="45367494"/>
    <w:rsid w:val="45877724"/>
    <w:rsid w:val="467A2DE5"/>
    <w:rsid w:val="470A03A4"/>
    <w:rsid w:val="471F0F0B"/>
    <w:rsid w:val="47F46EAE"/>
    <w:rsid w:val="48724017"/>
    <w:rsid w:val="48750F6C"/>
    <w:rsid w:val="492B4B3C"/>
    <w:rsid w:val="4A185620"/>
    <w:rsid w:val="4A6F4C2B"/>
    <w:rsid w:val="4A8B5684"/>
    <w:rsid w:val="4B964C95"/>
    <w:rsid w:val="4BBB0454"/>
    <w:rsid w:val="4BDF7931"/>
    <w:rsid w:val="4D477799"/>
    <w:rsid w:val="4DCF4AEB"/>
    <w:rsid w:val="4E0D1159"/>
    <w:rsid w:val="4E5A52AA"/>
    <w:rsid w:val="4EE10E98"/>
    <w:rsid w:val="4EE97C85"/>
    <w:rsid w:val="4F203C16"/>
    <w:rsid w:val="4FE70DC0"/>
    <w:rsid w:val="502E581F"/>
    <w:rsid w:val="50CC06E1"/>
    <w:rsid w:val="50F46497"/>
    <w:rsid w:val="514328A4"/>
    <w:rsid w:val="51875472"/>
    <w:rsid w:val="51F577C4"/>
    <w:rsid w:val="52884ADC"/>
    <w:rsid w:val="52A80CDA"/>
    <w:rsid w:val="533212A1"/>
    <w:rsid w:val="53EE72C6"/>
    <w:rsid w:val="54887ACF"/>
    <w:rsid w:val="548B2661"/>
    <w:rsid w:val="54AA722A"/>
    <w:rsid w:val="55BE4F5F"/>
    <w:rsid w:val="55E22755"/>
    <w:rsid w:val="57193C9E"/>
    <w:rsid w:val="57541431"/>
    <w:rsid w:val="576C2775"/>
    <w:rsid w:val="586048F0"/>
    <w:rsid w:val="588549CE"/>
    <w:rsid w:val="58AE7DA1"/>
    <w:rsid w:val="58DD7D9A"/>
    <w:rsid w:val="59AD4E28"/>
    <w:rsid w:val="5B1D65E8"/>
    <w:rsid w:val="5C8C341B"/>
    <w:rsid w:val="5D152C97"/>
    <w:rsid w:val="5D2F2B1E"/>
    <w:rsid w:val="5DEF5A0F"/>
    <w:rsid w:val="5DF72B16"/>
    <w:rsid w:val="5EB75F23"/>
    <w:rsid w:val="5ECA3D86"/>
    <w:rsid w:val="5F4D50E3"/>
    <w:rsid w:val="60303C60"/>
    <w:rsid w:val="61E15FB7"/>
    <w:rsid w:val="622C60C9"/>
    <w:rsid w:val="626B0ACC"/>
    <w:rsid w:val="626E61DA"/>
    <w:rsid w:val="626F728B"/>
    <w:rsid w:val="62A42563"/>
    <w:rsid w:val="63210307"/>
    <w:rsid w:val="633B16F7"/>
    <w:rsid w:val="63613BBD"/>
    <w:rsid w:val="64132ACB"/>
    <w:rsid w:val="644F1AB3"/>
    <w:rsid w:val="65CA7906"/>
    <w:rsid w:val="661512EF"/>
    <w:rsid w:val="66A77D57"/>
    <w:rsid w:val="66C75014"/>
    <w:rsid w:val="672B6AD9"/>
    <w:rsid w:val="67CD5013"/>
    <w:rsid w:val="68E42148"/>
    <w:rsid w:val="68F9171A"/>
    <w:rsid w:val="68FF4D7A"/>
    <w:rsid w:val="693A47A3"/>
    <w:rsid w:val="69B61D6F"/>
    <w:rsid w:val="69C1618A"/>
    <w:rsid w:val="6AB2229E"/>
    <w:rsid w:val="6AFB2A69"/>
    <w:rsid w:val="6B3E4F40"/>
    <w:rsid w:val="6B4C26F3"/>
    <w:rsid w:val="6B73407C"/>
    <w:rsid w:val="6C465631"/>
    <w:rsid w:val="6C6400AB"/>
    <w:rsid w:val="6C8B590C"/>
    <w:rsid w:val="6D343A27"/>
    <w:rsid w:val="6DCF182B"/>
    <w:rsid w:val="6E7D601E"/>
    <w:rsid w:val="6F712728"/>
    <w:rsid w:val="6FF06CE8"/>
    <w:rsid w:val="71710FBA"/>
    <w:rsid w:val="72F9402A"/>
    <w:rsid w:val="733A4279"/>
    <w:rsid w:val="73BD6B26"/>
    <w:rsid w:val="74125240"/>
    <w:rsid w:val="74D06143"/>
    <w:rsid w:val="75284014"/>
    <w:rsid w:val="75942B42"/>
    <w:rsid w:val="75D4756D"/>
    <w:rsid w:val="75E36E5B"/>
    <w:rsid w:val="775744D2"/>
    <w:rsid w:val="77E24ED1"/>
    <w:rsid w:val="78117E1A"/>
    <w:rsid w:val="789E730E"/>
    <w:rsid w:val="79042BD4"/>
    <w:rsid w:val="7A450456"/>
    <w:rsid w:val="7AC516D6"/>
    <w:rsid w:val="7BBE5F26"/>
    <w:rsid w:val="7C9D75AD"/>
    <w:rsid w:val="7D902913"/>
    <w:rsid w:val="7DA00113"/>
    <w:rsid w:val="7E6B5FAF"/>
    <w:rsid w:val="7EC34622"/>
    <w:rsid w:val="7ED33846"/>
    <w:rsid w:val="7F39180C"/>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0"/>
    <w:semiHidden/>
    <w:unhideWhenUsed/>
    <w:qFormat/>
    <w:uiPriority w:val="99"/>
    <w:rPr>
      <w:sz w:val="18"/>
      <w:szCs w:val="18"/>
    </w:rPr>
  </w:style>
  <w:style w:type="paragraph" w:styleId="9">
    <w:name w:val="footer"/>
    <w:basedOn w:val="1"/>
    <w:link w:val="39"/>
    <w:unhideWhenUsed/>
    <w:qFormat/>
    <w:uiPriority w:val="99"/>
    <w:pPr>
      <w:tabs>
        <w:tab w:val="center" w:pos="4153"/>
        <w:tab w:val="right" w:pos="8306"/>
      </w:tabs>
      <w:snapToGrid w:val="0"/>
      <w:jc w:val="left"/>
    </w:pPr>
    <w:rPr>
      <w:sz w:val="18"/>
      <w:szCs w:val="18"/>
    </w:rPr>
  </w:style>
  <w:style w:type="paragraph" w:styleId="10">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4">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5">
    <w:name w:val="Body Text First Indent 2"/>
    <w:basedOn w:val="6"/>
    <w:next w:val="14"/>
    <w:qFormat/>
    <w:uiPriority w:val="0"/>
    <w:pPr>
      <w:spacing w:line="360" w:lineRule="auto"/>
      <w:ind w:firstLine="420" w:firstLineChars="200"/>
    </w:pPr>
    <w:rPr>
      <w:sz w:val="24"/>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Strong"/>
    <w:basedOn w:val="18"/>
    <w:qFormat/>
    <w:uiPriority w:val="22"/>
    <w:rPr>
      <w:b/>
      <w:bCs/>
    </w:rPr>
  </w:style>
  <w:style w:type="character" w:styleId="20">
    <w:name w:val="page number"/>
    <w:basedOn w:val="18"/>
    <w:qFormat/>
    <w:uiPriority w:val="0"/>
  </w:style>
  <w:style w:type="character" w:styleId="21">
    <w:name w:val="FollowedHyperlink"/>
    <w:basedOn w:val="18"/>
    <w:semiHidden/>
    <w:unhideWhenUsed/>
    <w:qFormat/>
    <w:uiPriority w:val="99"/>
    <w:rPr>
      <w:color w:val="5C5C5C"/>
      <w:u w:val="none"/>
    </w:rPr>
  </w:style>
  <w:style w:type="character" w:styleId="22">
    <w:name w:val="Emphasis"/>
    <w:basedOn w:val="18"/>
    <w:qFormat/>
    <w:uiPriority w:val="20"/>
    <w:rPr>
      <w:b/>
      <w:bCs/>
    </w:rPr>
  </w:style>
  <w:style w:type="character" w:styleId="23">
    <w:name w:val="HTML Definition"/>
    <w:basedOn w:val="18"/>
    <w:semiHidden/>
    <w:unhideWhenUsed/>
    <w:qFormat/>
    <w:uiPriority w:val="99"/>
  </w:style>
  <w:style w:type="character" w:styleId="24">
    <w:name w:val="HTML Typewriter"/>
    <w:basedOn w:val="18"/>
    <w:semiHidden/>
    <w:unhideWhenUsed/>
    <w:qFormat/>
    <w:uiPriority w:val="99"/>
    <w:rPr>
      <w:rFonts w:hint="default" w:ascii="monospace" w:hAnsi="monospace" w:eastAsia="monospace" w:cs="monospace"/>
      <w:sz w:val="20"/>
    </w:rPr>
  </w:style>
  <w:style w:type="character" w:styleId="25">
    <w:name w:val="HTML Acronym"/>
    <w:basedOn w:val="18"/>
    <w:semiHidden/>
    <w:unhideWhenUsed/>
    <w:qFormat/>
    <w:uiPriority w:val="99"/>
  </w:style>
  <w:style w:type="character" w:styleId="26">
    <w:name w:val="HTML Variable"/>
    <w:basedOn w:val="18"/>
    <w:semiHidden/>
    <w:unhideWhenUsed/>
    <w:qFormat/>
    <w:uiPriority w:val="99"/>
  </w:style>
  <w:style w:type="character" w:styleId="27">
    <w:name w:val="Hyperlink"/>
    <w:basedOn w:val="18"/>
    <w:semiHidden/>
    <w:unhideWhenUsed/>
    <w:qFormat/>
    <w:uiPriority w:val="99"/>
    <w:rPr>
      <w:color w:val="0000FF"/>
      <w:u w:val="single"/>
    </w:rPr>
  </w:style>
  <w:style w:type="character" w:styleId="28">
    <w:name w:val="HTML Code"/>
    <w:basedOn w:val="18"/>
    <w:semiHidden/>
    <w:unhideWhenUsed/>
    <w:qFormat/>
    <w:uiPriority w:val="99"/>
    <w:rPr>
      <w:rFonts w:hint="default" w:ascii="monospace" w:hAnsi="monospace" w:eastAsia="monospace" w:cs="monospace"/>
      <w:sz w:val="20"/>
    </w:rPr>
  </w:style>
  <w:style w:type="character" w:styleId="29">
    <w:name w:val="annotation reference"/>
    <w:basedOn w:val="18"/>
    <w:semiHidden/>
    <w:unhideWhenUsed/>
    <w:qFormat/>
    <w:uiPriority w:val="99"/>
    <w:rPr>
      <w:sz w:val="21"/>
      <w:szCs w:val="21"/>
    </w:rPr>
  </w:style>
  <w:style w:type="character" w:styleId="30">
    <w:name w:val="HTML Cite"/>
    <w:basedOn w:val="18"/>
    <w:semiHidden/>
    <w:unhideWhenUsed/>
    <w:qFormat/>
    <w:uiPriority w:val="99"/>
    <w:rPr>
      <w:vanish/>
      <w:color w:val="FFFFFF"/>
      <w:sz w:val="18"/>
      <w:szCs w:val="18"/>
      <w:shd w:val="clear" w:color="auto" w:fill="7CBCF3"/>
    </w:rPr>
  </w:style>
  <w:style w:type="character" w:styleId="31">
    <w:name w:val="HTML Keyboard"/>
    <w:basedOn w:val="18"/>
    <w:semiHidden/>
    <w:unhideWhenUsed/>
    <w:qFormat/>
    <w:uiPriority w:val="99"/>
    <w:rPr>
      <w:rFonts w:ascii="monospace" w:hAnsi="monospace" w:eastAsia="monospace" w:cs="monospace"/>
      <w:sz w:val="16"/>
      <w:szCs w:val="16"/>
    </w:rPr>
  </w:style>
  <w:style w:type="character" w:styleId="32">
    <w:name w:val="HTML Sample"/>
    <w:basedOn w:val="18"/>
    <w:semiHidden/>
    <w:unhideWhenUsed/>
    <w:qFormat/>
    <w:uiPriority w:val="99"/>
    <w:rPr>
      <w:rFonts w:hint="default" w:ascii="monospace" w:hAnsi="monospace" w:eastAsia="monospace" w:cs="monospace"/>
    </w:rPr>
  </w:style>
  <w:style w:type="paragraph" w:customStyle="1" w:styleId="33">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4">
    <w:name w:val="样式 小四 行距: 1.5 倍行距"/>
    <w:basedOn w:val="1"/>
    <w:qFormat/>
    <w:uiPriority w:val="0"/>
    <w:pPr>
      <w:ind w:firstLine="480" w:firstLineChars="200"/>
    </w:pPr>
    <w:rPr>
      <w:rFonts w:cs="宋体"/>
    </w:rPr>
  </w:style>
  <w:style w:type="paragraph" w:customStyle="1" w:styleId="35">
    <w:name w:val="p0"/>
    <w:basedOn w:val="1"/>
    <w:qFormat/>
    <w:uiPriority w:val="0"/>
    <w:pPr>
      <w:widowControl/>
      <w:snapToGrid w:val="0"/>
      <w:jc w:val="left"/>
    </w:pPr>
    <w:rPr>
      <w:rFonts w:ascii="宋体" w:hAnsi="宋体" w:eastAsia="宋体" w:cs="宋体"/>
      <w:kern w:val="0"/>
      <w:sz w:val="24"/>
      <w:szCs w:val="24"/>
    </w:rPr>
  </w:style>
  <w:style w:type="table" w:customStyle="1" w:styleId="36">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7">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8">
    <w:name w:val="页眉 Char"/>
    <w:basedOn w:val="18"/>
    <w:link w:val="10"/>
    <w:qFormat/>
    <w:uiPriority w:val="99"/>
    <w:rPr>
      <w:rFonts w:asciiTheme="minorHAnsi" w:hAnsiTheme="minorHAnsi" w:eastAsiaTheme="minorEastAsia" w:cstheme="minorBidi"/>
      <w:kern w:val="2"/>
      <w:sz w:val="18"/>
      <w:szCs w:val="18"/>
    </w:rPr>
  </w:style>
  <w:style w:type="character" w:customStyle="1" w:styleId="39">
    <w:name w:val="页脚 Char"/>
    <w:basedOn w:val="18"/>
    <w:link w:val="9"/>
    <w:qFormat/>
    <w:uiPriority w:val="99"/>
    <w:rPr>
      <w:rFonts w:asciiTheme="minorHAnsi" w:hAnsiTheme="minorHAnsi" w:eastAsiaTheme="minorEastAsia" w:cstheme="minorBidi"/>
      <w:kern w:val="2"/>
      <w:sz w:val="18"/>
      <w:szCs w:val="18"/>
    </w:rPr>
  </w:style>
  <w:style w:type="character" w:customStyle="1" w:styleId="40">
    <w:name w:val="批注框文本 Char"/>
    <w:basedOn w:val="18"/>
    <w:link w:val="8"/>
    <w:semiHidden/>
    <w:qFormat/>
    <w:uiPriority w:val="99"/>
    <w:rPr>
      <w:rFonts w:asciiTheme="minorHAnsi" w:hAnsiTheme="minorHAnsi" w:eastAsiaTheme="minorEastAsia" w:cstheme="minorBidi"/>
      <w:kern w:val="2"/>
      <w:sz w:val="18"/>
      <w:szCs w:val="18"/>
    </w:rPr>
  </w:style>
  <w:style w:type="character" w:customStyle="1" w:styleId="41">
    <w:name w:val="hover"/>
    <w:basedOn w:val="18"/>
    <w:qFormat/>
    <w:uiPriority w:val="0"/>
    <w:rPr>
      <w:shd w:val="clear" w:color="auto" w:fill="E9F4FD"/>
    </w:rPr>
  </w:style>
  <w:style w:type="character" w:customStyle="1" w:styleId="42">
    <w:name w:val="hover1"/>
    <w:basedOn w:val="18"/>
    <w:qFormat/>
    <w:uiPriority w:val="0"/>
    <w:rPr>
      <w:color w:val="2590EB"/>
    </w:rPr>
  </w:style>
  <w:style w:type="character" w:customStyle="1" w:styleId="43">
    <w:name w:val="hover2"/>
    <w:basedOn w:val="18"/>
    <w:qFormat/>
    <w:uiPriority w:val="0"/>
    <w:rPr>
      <w:color w:val="2590EB"/>
      <w:shd w:val="clear" w:color="auto" w:fill="E9F4FD"/>
    </w:rPr>
  </w:style>
  <w:style w:type="character" w:customStyle="1" w:styleId="44">
    <w:name w:val="hover3"/>
    <w:basedOn w:val="18"/>
    <w:qFormat/>
    <w:uiPriority w:val="0"/>
    <w:rPr>
      <w:color w:val="2590EB"/>
    </w:rPr>
  </w:style>
  <w:style w:type="character" w:customStyle="1" w:styleId="45">
    <w:name w:val="laydate-disabled"/>
    <w:basedOn w:val="18"/>
    <w:qFormat/>
    <w:uiPriority w:val="0"/>
    <w:rPr>
      <w:color w:val="2590EB"/>
    </w:rPr>
  </w:style>
  <w:style w:type="character" w:customStyle="1" w:styleId="46">
    <w:name w:val="status"/>
    <w:basedOn w:val="18"/>
    <w:qFormat/>
    <w:uiPriority w:val="0"/>
    <w:rPr>
      <w:color w:val="0776DD"/>
    </w:rPr>
  </w:style>
  <w:style w:type="character" w:customStyle="1" w:styleId="47">
    <w:name w:val="time"/>
    <w:basedOn w:val="18"/>
    <w:qFormat/>
    <w:uiPriority w:val="0"/>
  </w:style>
  <w:style w:type="paragraph" w:styleId="48">
    <w:name w:val="List Paragraph"/>
    <w:basedOn w:val="1"/>
    <w:qFormat/>
    <w:uiPriority w:val="34"/>
    <w:pPr>
      <w:ind w:firstLine="420" w:firstLineChars="200"/>
    </w:pPr>
    <w:rPr>
      <w:rFonts w:cs="Times New Roman"/>
    </w:rPr>
  </w:style>
  <w:style w:type="paragraph" w:customStyle="1" w:styleId="49">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0">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1">
    <w:name w:val="列表段落1"/>
    <w:basedOn w:val="1"/>
    <w:qFormat/>
    <w:uiPriority w:val="34"/>
    <w:pPr>
      <w:widowControl/>
      <w:ind w:firstLine="420" w:firstLineChars="200"/>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4142</Words>
  <Characters>4384</Characters>
  <Lines>16</Lines>
  <Paragraphs>4</Paragraphs>
  <TotalTime>1</TotalTime>
  <ScaleCrop>false</ScaleCrop>
  <LinksUpToDate>false</LinksUpToDate>
  <CharactersWithSpaces>5283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HUAWEI</cp:lastModifiedBy>
  <dcterms:modified xsi:type="dcterms:W3CDTF">2025-11-13T01:29:12Z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eyJoZGlkIjoiMzEwNTM5NzYwMDRjMzkwZTVkZjY2ODkwMGIxNGU0OTUiLCJ1c2VySWQiOiI1ODMxMTg2NzEifQ==</vt:lpwstr>
  </property>
  <property fmtid="{D5CDD505-2E9C-101B-9397-08002B2CF9AE}" pid="3" name="KSOProductBuildVer">
    <vt:lpwstr>2052-12.1.0.23542</vt:lpwstr>
  </property>
  <property fmtid="{D5CDD505-2E9C-101B-9397-08002B2CF9AE}" pid="4" name="ICV">
    <vt:lpwstr>638278A91B6247A3A14F33886A0DB3EB_13</vt:lpwstr>
  </property>
</Properties>
</file>