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E439A">
      <w:pPr>
        <w:autoSpaceDE w:val="0"/>
        <w:autoSpaceDN w:val="0"/>
        <w:adjustRightInd w:val="0"/>
        <w:spacing w:before="100" w:after="100"/>
        <w:jc w:val="center"/>
        <w:rPr>
          <w:rFonts w:hint="eastAsia" w:ascii="宋体" w:hAnsi="宋体" w:cs="宋体"/>
          <w:b/>
          <w:bCs/>
          <w:color w:val="FF0000"/>
          <w:sz w:val="48"/>
          <w:szCs w:val="48"/>
          <w:highlight w:val="none"/>
          <w:lang w:val="en-US" w:eastAsia="zh-CN"/>
        </w:rPr>
      </w:pPr>
      <w:r>
        <w:rPr>
          <w:rFonts w:hint="eastAsia" w:ascii="宋体" w:hAnsi="宋体" w:cs="宋体"/>
          <w:b/>
          <w:bCs/>
          <w:color w:val="FF0000"/>
          <w:sz w:val="48"/>
          <w:szCs w:val="48"/>
          <w:highlight w:val="none"/>
          <w:lang w:val="en-US" w:eastAsia="zh-CN"/>
        </w:rPr>
        <w:t>四川宏达金桥大酒店有限公司</w:t>
      </w:r>
    </w:p>
    <w:p w14:paraId="3AB1F3C6">
      <w:pPr>
        <w:widowControl/>
        <w:ind w:firstLine="3373" w:firstLineChars="700"/>
        <w:jc w:val="both"/>
        <w:rPr>
          <w:rFonts w:hint="eastAsia" w:asciiTheme="minorEastAsia" w:hAnsiTheme="minorEastAsia" w:eastAsiaTheme="minorEastAsia"/>
          <w:b/>
          <w:kern w:val="0"/>
          <w:sz w:val="72"/>
          <w:szCs w:val="72"/>
          <w:highlight w:val="none"/>
        </w:rPr>
      </w:pPr>
      <w:r>
        <w:rPr>
          <w:rFonts w:hint="eastAsia" w:ascii="宋体" w:hAnsi="宋体" w:eastAsia="宋体" w:cs="宋体"/>
          <w:b/>
          <w:bCs/>
          <w:color w:val="FF0000"/>
          <w:sz w:val="48"/>
          <w:szCs w:val="48"/>
          <w:highlight w:val="none"/>
          <w:lang w:val="en-US" w:eastAsia="zh-CN"/>
        </w:rPr>
        <w:t>LED屏采购安装</w:t>
      </w: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28B86A66">
      <w:pPr>
        <w:autoSpaceDE w:val="0"/>
        <w:autoSpaceDN w:val="0"/>
        <w:adjustRightInd w:val="0"/>
        <w:spacing w:line="360" w:lineRule="auto"/>
        <w:jc w:val="center"/>
        <w:rPr>
          <w:rFonts w:hint="eastAsia" w:eastAsia="宋体" w:asciiTheme="minorEastAsia" w:hAnsiTheme="minorEastAsia"/>
          <w:sz w:val="48"/>
          <w:szCs w:val="48"/>
          <w:highlight w:val="none"/>
          <w:lang w:val="en-US" w:eastAsia="zh-CN"/>
        </w:rPr>
      </w:pPr>
      <w:r>
        <w:rPr>
          <w:rFonts w:hint="eastAsia" w:ascii="黑体" w:hAnsi="黑体" w:eastAsia="黑体" w:cs="宋体"/>
          <w:b/>
          <w:color w:val="FF0000"/>
          <w:kern w:val="0"/>
          <w:sz w:val="32"/>
          <w:szCs w:val="32"/>
          <w:lang w:val="en-US" w:eastAsia="zh-CN"/>
        </w:rPr>
        <w:t>编号：</w:t>
      </w:r>
      <w:r>
        <w:rPr>
          <w:rFonts w:hint="eastAsia" w:ascii="宋体" w:hAnsi="宋体" w:eastAsia="宋体" w:cs="宋体"/>
          <w:b/>
          <w:bCs w:val="0"/>
          <w:color w:val="FF0000"/>
          <w:sz w:val="32"/>
          <w:szCs w:val="32"/>
        </w:rPr>
        <w:t>JQ-GKBX-2025-</w:t>
      </w:r>
      <w:r>
        <w:rPr>
          <w:rFonts w:hint="eastAsia" w:ascii="宋体" w:hAnsi="宋体" w:eastAsia="宋体" w:cs="宋体"/>
          <w:b/>
          <w:bCs w:val="0"/>
          <w:color w:val="FF0000"/>
          <w:sz w:val="32"/>
          <w:szCs w:val="32"/>
          <w:lang w:val="en-US" w:eastAsia="zh-CN"/>
        </w:rPr>
        <w:t>H</w:t>
      </w:r>
      <w:r>
        <w:rPr>
          <w:rFonts w:hint="eastAsia" w:ascii="宋体" w:hAnsi="宋体" w:eastAsia="宋体" w:cs="宋体"/>
          <w:b/>
          <w:bCs w:val="0"/>
          <w:color w:val="FF0000"/>
          <w:sz w:val="32"/>
          <w:szCs w:val="32"/>
        </w:rPr>
        <w:t>W0</w:t>
      </w:r>
      <w:r>
        <w:rPr>
          <w:rFonts w:hint="eastAsia" w:ascii="宋体" w:hAnsi="宋体" w:eastAsia="宋体" w:cs="宋体"/>
          <w:b/>
          <w:bCs w:val="0"/>
          <w:color w:val="FF0000"/>
          <w:sz w:val="32"/>
          <w:szCs w:val="32"/>
          <w:lang w:val="en-US" w:eastAsia="zh-CN"/>
        </w:rPr>
        <w:t>8</w:t>
      </w: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624A8A2F">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eastAsiaTheme="minorEastAsia"/>
          <w:b/>
          <w:bCs/>
          <w:color w:val="FF0000"/>
          <w:sz w:val="30"/>
          <w:szCs w:val="30"/>
          <w:highlight w:val="none"/>
          <w:u w:val="single"/>
          <w:lang w:val="en-US" w:eastAsia="zh-CN"/>
        </w:rPr>
        <w:t>四川宏达</w:t>
      </w:r>
      <w:r>
        <w:rPr>
          <w:rFonts w:hint="eastAsia" w:asciiTheme="minorEastAsia" w:hAnsiTheme="minorEastAsia"/>
          <w:b/>
          <w:bCs/>
          <w:color w:val="FF0000"/>
          <w:sz w:val="30"/>
          <w:szCs w:val="30"/>
          <w:highlight w:val="none"/>
          <w:u w:val="single"/>
          <w:lang w:val="en-US" w:eastAsia="zh-CN"/>
        </w:rPr>
        <w:t>金桥大酒店</w:t>
      </w:r>
      <w:r>
        <w:rPr>
          <w:rFonts w:hint="eastAsia" w:asciiTheme="minorEastAsia" w:hAnsiTheme="minorEastAsia" w:eastAsiaTheme="minorEastAsia"/>
          <w:b/>
          <w:bCs/>
          <w:color w:val="FF0000"/>
          <w:sz w:val="30"/>
          <w:szCs w:val="30"/>
          <w:highlight w:val="none"/>
          <w:u w:val="single"/>
          <w:lang w:val="en-US" w:eastAsia="zh-CN"/>
        </w:rPr>
        <w:t>有限公司</w:t>
      </w:r>
    </w:p>
    <w:p w14:paraId="3A4A2BBE">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pgBorders>
            <w:top w:val="none" w:sz="0" w:space="0"/>
            <w:left w:val="none" w:sz="0" w:space="0"/>
            <w:bottom w:val="none" w:sz="0" w:space="0"/>
            <w:right w:val="none" w:sz="0" w:space="0"/>
          </w:pgBorders>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10</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20日</w:t>
      </w:r>
    </w:p>
    <w:p w14:paraId="14A2131A">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w:t>
      </w:r>
      <w:r>
        <w:rPr>
          <w:rFonts w:hint="eastAsia" w:ascii="黑体" w:hAnsi="黑体" w:eastAsia="黑体" w:cs="宋体"/>
          <w:b/>
          <w:color w:val="333333"/>
          <w:kern w:val="0"/>
          <w:sz w:val="32"/>
          <w:szCs w:val="32"/>
          <w:lang w:val="en-US" w:eastAsia="zh-CN"/>
        </w:rPr>
        <w:t>金桥大酒店</w:t>
      </w:r>
      <w:r>
        <w:rPr>
          <w:rFonts w:hint="eastAsia" w:ascii="黑体" w:hAnsi="黑体" w:eastAsia="黑体" w:cs="宋体"/>
          <w:b/>
          <w:color w:val="333333"/>
          <w:kern w:val="0"/>
          <w:sz w:val="32"/>
          <w:szCs w:val="32"/>
        </w:rPr>
        <w:t>有限公司</w:t>
      </w:r>
    </w:p>
    <w:p w14:paraId="2E47D8C7">
      <w:pPr>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 xml:space="preserve">  LED屏</w:t>
      </w:r>
      <w:r>
        <w:rPr>
          <w:rFonts w:hint="eastAsia" w:ascii="黑体" w:hAnsi="黑体" w:eastAsia="黑体" w:cs="宋体"/>
          <w:b/>
          <w:color w:val="333333"/>
          <w:kern w:val="0"/>
          <w:sz w:val="32"/>
          <w:szCs w:val="32"/>
        </w:rPr>
        <w:t>采购</w:t>
      </w:r>
      <w:r>
        <w:rPr>
          <w:rFonts w:hint="eastAsia" w:ascii="黑体" w:hAnsi="黑体" w:eastAsia="黑体" w:cs="宋体"/>
          <w:b/>
          <w:color w:val="333333"/>
          <w:kern w:val="0"/>
          <w:sz w:val="32"/>
          <w:szCs w:val="32"/>
          <w:lang w:val="en-US" w:eastAsia="zh-CN"/>
        </w:rPr>
        <w:t>安装</w:t>
      </w:r>
      <w:r>
        <w:rPr>
          <w:rFonts w:hint="eastAsia" w:ascii="黑体" w:hAnsi="黑体" w:eastAsia="黑体" w:cs="宋体"/>
          <w:b/>
          <w:color w:val="333333"/>
          <w:kern w:val="0"/>
          <w:sz w:val="32"/>
          <w:szCs w:val="32"/>
        </w:rPr>
        <w:t>比选</w:t>
      </w:r>
      <w:r>
        <w:rPr>
          <w:rFonts w:hint="eastAsia" w:ascii="黑体" w:hAnsi="黑体" w:eastAsia="黑体" w:cs="宋体"/>
          <w:b/>
          <w:color w:val="333333"/>
          <w:kern w:val="0"/>
          <w:sz w:val="32"/>
          <w:szCs w:val="32"/>
          <w:lang w:val="en-US" w:eastAsia="zh-CN"/>
        </w:rPr>
        <w:t>文件</w:t>
      </w:r>
    </w:p>
    <w:p w14:paraId="174FFBED">
      <w:pPr>
        <w:spacing w:line="360" w:lineRule="exact"/>
        <w:ind w:firstLine="2570" w:firstLineChars="800"/>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（编号：</w:t>
      </w:r>
      <w:r>
        <w:rPr>
          <w:rFonts w:hint="eastAsia" w:ascii="宋体" w:hAnsi="宋体" w:eastAsia="宋体" w:cs="宋体"/>
          <w:b/>
          <w:bCs w:val="0"/>
          <w:color w:val="FF0000"/>
          <w:sz w:val="32"/>
          <w:szCs w:val="32"/>
        </w:rPr>
        <w:t>JQ-GKBX-2025-</w:t>
      </w:r>
      <w:r>
        <w:rPr>
          <w:rFonts w:hint="eastAsia" w:ascii="宋体" w:hAnsi="宋体" w:eastAsia="宋体" w:cs="宋体"/>
          <w:b/>
          <w:bCs w:val="0"/>
          <w:color w:val="FF0000"/>
          <w:sz w:val="32"/>
          <w:szCs w:val="32"/>
          <w:lang w:val="en-US" w:eastAsia="zh-CN"/>
        </w:rPr>
        <w:t>H</w:t>
      </w:r>
      <w:r>
        <w:rPr>
          <w:rFonts w:hint="eastAsia" w:ascii="宋体" w:hAnsi="宋体" w:eastAsia="宋体" w:cs="宋体"/>
          <w:b/>
          <w:bCs w:val="0"/>
          <w:color w:val="FF0000"/>
          <w:sz w:val="32"/>
          <w:szCs w:val="32"/>
        </w:rPr>
        <w:t>W0</w:t>
      </w:r>
      <w:r>
        <w:rPr>
          <w:rFonts w:hint="eastAsia" w:ascii="宋体" w:hAnsi="宋体" w:eastAsia="宋体" w:cs="宋体"/>
          <w:b/>
          <w:bCs w:val="0"/>
          <w:color w:val="FF0000"/>
          <w:sz w:val="32"/>
          <w:szCs w:val="32"/>
          <w:lang w:val="en-US" w:eastAsia="zh-CN"/>
        </w:rPr>
        <w:t>8</w:t>
      </w:r>
      <w:r>
        <w:rPr>
          <w:rFonts w:hint="eastAsia" w:ascii="黑体" w:hAnsi="黑体" w:eastAsia="黑体" w:cs="宋体"/>
          <w:b/>
          <w:color w:val="FF0000"/>
          <w:kern w:val="0"/>
          <w:sz w:val="32"/>
          <w:szCs w:val="32"/>
          <w:lang w:val="en-US" w:eastAsia="zh-CN"/>
        </w:rPr>
        <w:t>）</w:t>
      </w:r>
    </w:p>
    <w:p w14:paraId="7B118BC1">
      <w:pPr>
        <w:keepNext w:val="0"/>
        <w:keepLines w:val="0"/>
        <w:pageBreakBefore w:val="0"/>
        <w:wordWrap/>
        <w:overflowPunct/>
        <w:topLinePunct w:val="0"/>
        <w:bidi w:val="0"/>
        <w:spacing w:line="360" w:lineRule="auto"/>
        <w:rPr>
          <w:rFonts w:hint="eastAsia" w:ascii="楷体" w:hAnsi="楷体" w:eastAsia="楷体" w:cs="楷体"/>
          <w:b w:val="0"/>
          <w:bCs/>
          <w:sz w:val="28"/>
          <w:szCs w:val="28"/>
        </w:rPr>
      </w:pPr>
      <w:r>
        <w:rPr>
          <w:rFonts w:hint="eastAsia" w:ascii="楷体" w:hAnsi="楷体" w:eastAsia="楷体" w:cs="楷体"/>
          <w:b w:val="0"/>
          <w:bCs/>
          <w:sz w:val="28"/>
          <w:szCs w:val="28"/>
        </w:rPr>
        <w:t>各单位：</w:t>
      </w:r>
    </w:p>
    <w:p w14:paraId="7A46ECDF">
      <w:pPr>
        <w:keepNext w:val="0"/>
        <w:keepLines w:val="0"/>
        <w:pageBreakBefore w:val="0"/>
        <w:wordWrap/>
        <w:overflowPunct/>
        <w:topLinePunct w:val="0"/>
        <w:bidi w:val="0"/>
        <w:spacing w:line="360" w:lineRule="auto"/>
        <w:ind w:firstLine="560" w:firstLineChars="200"/>
        <w:rPr>
          <w:rFonts w:hint="eastAsia" w:ascii="楷体" w:hAnsi="楷体" w:eastAsia="楷体" w:cs="楷体"/>
          <w:kern w:val="0"/>
          <w:sz w:val="28"/>
          <w:szCs w:val="28"/>
        </w:rPr>
      </w:pPr>
      <w:r>
        <w:rPr>
          <w:rFonts w:hint="eastAsia" w:ascii="楷体" w:hAnsi="楷体" w:eastAsia="楷体" w:cs="楷体"/>
          <w:b w:val="0"/>
          <w:bCs/>
          <w:kern w:val="0"/>
          <w:sz w:val="28"/>
          <w:szCs w:val="28"/>
          <w:lang w:val="en-US" w:eastAsia="zh-CN"/>
        </w:rPr>
        <w:t>由四川宏达金桥大酒店有限公司决定，因酒店正常经营需要采购LED屏（包安装），</w:t>
      </w:r>
      <w:r>
        <w:rPr>
          <w:rFonts w:hint="eastAsia" w:ascii="楷体" w:hAnsi="楷体" w:eastAsia="楷体" w:cs="楷体"/>
          <w:b w:val="0"/>
          <w:bCs/>
          <w:kern w:val="0"/>
          <w:sz w:val="28"/>
          <w:szCs w:val="28"/>
        </w:rPr>
        <w:t>本着“公开、公平、公正”的原则，现</w:t>
      </w:r>
      <w:r>
        <w:rPr>
          <w:rFonts w:hint="eastAsia" w:ascii="楷体" w:hAnsi="楷体" w:eastAsia="楷体" w:cs="楷体"/>
          <w:b w:val="0"/>
          <w:bCs/>
          <w:kern w:val="0"/>
          <w:sz w:val="28"/>
          <w:szCs w:val="28"/>
          <w:lang w:val="en-US" w:eastAsia="zh-CN"/>
        </w:rPr>
        <w:t>对二楼大会议室LED屏采购安装项目</w:t>
      </w:r>
      <w:r>
        <w:rPr>
          <w:rFonts w:hint="eastAsia" w:ascii="楷体" w:hAnsi="楷体" w:eastAsia="楷体" w:cs="楷体"/>
          <w:b w:val="0"/>
          <w:bCs/>
          <w:kern w:val="0"/>
          <w:sz w:val="28"/>
          <w:szCs w:val="28"/>
        </w:rPr>
        <w:t>进行</w:t>
      </w:r>
      <w:r>
        <w:rPr>
          <w:rFonts w:hint="eastAsia" w:ascii="楷体" w:hAnsi="楷体" w:eastAsia="楷体" w:cs="楷体"/>
          <w:b w:val="0"/>
          <w:bCs/>
          <w:kern w:val="0"/>
          <w:sz w:val="28"/>
          <w:szCs w:val="28"/>
          <w:lang w:val="en-US" w:eastAsia="zh-CN"/>
        </w:rPr>
        <w:t>公开比选</w:t>
      </w:r>
      <w:r>
        <w:rPr>
          <w:rFonts w:hint="eastAsia" w:ascii="楷体" w:hAnsi="楷体" w:eastAsia="楷体" w:cs="楷体"/>
          <w:b w:val="0"/>
          <w:bCs/>
          <w:kern w:val="0"/>
          <w:sz w:val="28"/>
          <w:szCs w:val="28"/>
        </w:rPr>
        <w:t>。欢迎贵公司前来报价，现将相关事项公告如下</w:t>
      </w:r>
      <w:r>
        <w:rPr>
          <w:rFonts w:hint="eastAsia" w:ascii="楷体" w:hAnsi="楷体" w:eastAsia="楷体" w:cs="楷体"/>
          <w:kern w:val="0"/>
          <w:sz w:val="28"/>
          <w:szCs w:val="28"/>
        </w:rPr>
        <w:t>：</w:t>
      </w:r>
    </w:p>
    <w:p w14:paraId="3C4DF528">
      <w:pPr>
        <w:keepNext w:val="0"/>
        <w:keepLines w:val="0"/>
        <w:pageBreakBefore w:val="0"/>
        <w:numPr>
          <w:ilvl w:val="0"/>
          <w:numId w:val="1"/>
        </w:numPr>
        <w:wordWrap/>
        <w:overflowPunct/>
        <w:topLinePunct w:val="0"/>
        <w:bidi w:val="0"/>
        <w:spacing w:line="360" w:lineRule="auto"/>
        <w:rPr>
          <w:rFonts w:hint="eastAsia" w:ascii="楷体" w:hAnsi="楷体" w:eastAsia="楷体" w:cs="楷体"/>
          <w:kern w:val="0"/>
          <w:sz w:val="28"/>
          <w:szCs w:val="28"/>
          <w:lang w:val="en-US" w:eastAsia="zh-CN"/>
        </w:rPr>
      </w:pPr>
      <w:r>
        <w:rPr>
          <w:rFonts w:hint="eastAsia" w:ascii="楷体" w:hAnsi="楷体" w:eastAsia="楷体" w:cs="楷体"/>
          <w:kern w:val="0"/>
          <w:sz w:val="28"/>
          <w:szCs w:val="28"/>
        </w:rPr>
        <w:t>标的物：安装LED屏（P2.0全彩LED屏）</w:t>
      </w:r>
    </w:p>
    <w:p w14:paraId="3189E225">
      <w:pPr>
        <w:keepNext w:val="0"/>
        <w:keepLines w:val="0"/>
        <w:pageBreakBefore w:val="0"/>
        <w:numPr>
          <w:ilvl w:val="0"/>
          <w:numId w:val="0"/>
        </w:numPr>
        <w:wordWrap/>
        <w:overflowPunct/>
        <w:topLinePunct w:val="0"/>
        <w:bidi w:val="0"/>
        <w:spacing w:line="360" w:lineRule="auto"/>
        <w:rPr>
          <w:rFonts w:hint="eastAsia" w:ascii="楷体" w:hAnsi="楷体" w:eastAsia="楷体" w:cs="楷体"/>
          <w:kern w:val="0"/>
          <w:sz w:val="28"/>
          <w:szCs w:val="28"/>
        </w:rPr>
      </w:pPr>
      <w:r>
        <w:rPr>
          <w:rFonts w:hint="eastAsia" w:ascii="楷体" w:hAnsi="楷体" w:eastAsia="楷体" w:cs="楷体"/>
          <w:kern w:val="0"/>
          <w:sz w:val="28"/>
          <w:szCs w:val="28"/>
        </w:rPr>
        <w:t>二、比选人：</w:t>
      </w:r>
      <w:r>
        <w:rPr>
          <w:rFonts w:hint="eastAsia" w:ascii="楷体" w:hAnsi="楷体" w:eastAsia="楷体" w:cs="楷体"/>
          <w:b w:val="0"/>
          <w:bCs/>
          <w:kern w:val="0"/>
          <w:sz w:val="28"/>
          <w:szCs w:val="28"/>
        </w:rPr>
        <w:t>四川宏达</w:t>
      </w:r>
      <w:r>
        <w:rPr>
          <w:rFonts w:hint="eastAsia" w:ascii="楷体" w:hAnsi="楷体" w:eastAsia="楷体" w:cs="楷体"/>
          <w:b w:val="0"/>
          <w:bCs/>
          <w:kern w:val="0"/>
          <w:sz w:val="28"/>
          <w:szCs w:val="28"/>
          <w:lang w:val="en-US" w:eastAsia="zh-CN"/>
        </w:rPr>
        <w:t>金桥大酒店</w:t>
      </w:r>
      <w:r>
        <w:rPr>
          <w:rFonts w:hint="eastAsia" w:ascii="楷体" w:hAnsi="楷体" w:eastAsia="楷体" w:cs="楷体"/>
          <w:b w:val="0"/>
          <w:bCs/>
          <w:kern w:val="0"/>
          <w:sz w:val="28"/>
          <w:szCs w:val="28"/>
        </w:rPr>
        <w:t>有限公司</w:t>
      </w:r>
      <w:r>
        <w:rPr>
          <w:rFonts w:hint="eastAsia" w:ascii="楷体" w:hAnsi="楷体" w:eastAsia="楷体" w:cs="楷体"/>
          <w:kern w:val="0"/>
          <w:sz w:val="28"/>
          <w:szCs w:val="28"/>
        </w:rPr>
        <w:t xml:space="preserve">  </w:t>
      </w:r>
    </w:p>
    <w:p w14:paraId="67EB3B3D">
      <w:pPr>
        <w:keepNext w:val="0"/>
        <w:keepLines w:val="0"/>
        <w:pageBreakBefore w:val="0"/>
        <w:wordWrap/>
        <w:overflowPunct/>
        <w:topLinePunct w:val="0"/>
        <w:bidi w:val="0"/>
        <w:spacing w:line="360" w:lineRule="auto"/>
        <w:rPr>
          <w:rFonts w:hint="eastAsia" w:ascii="楷体" w:hAnsi="楷体" w:eastAsia="楷体" w:cs="楷体"/>
          <w:kern w:val="0"/>
          <w:sz w:val="28"/>
          <w:szCs w:val="28"/>
        </w:rPr>
      </w:pPr>
      <w:r>
        <w:rPr>
          <w:rFonts w:hint="eastAsia" w:ascii="楷体" w:hAnsi="楷体" w:eastAsia="楷体" w:cs="楷体"/>
          <w:kern w:val="0"/>
          <w:sz w:val="28"/>
          <w:szCs w:val="28"/>
        </w:rPr>
        <w:t>三、具体内容及要求：</w:t>
      </w:r>
    </w:p>
    <w:p w14:paraId="78BA9BEF">
      <w:pPr>
        <w:pStyle w:val="12"/>
        <w:keepNext w:val="0"/>
        <w:keepLines w:val="0"/>
        <w:pageBreakBefore w:val="0"/>
        <w:wordWrap/>
        <w:overflowPunct/>
        <w:topLinePunct w:val="0"/>
        <w:bidi w:val="0"/>
        <w:spacing w:before="0" w:beforeAutospacing="0" w:after="0" w:afterAutospacing="0" w:line="360" w:lineRule="auto"/>
        <w:rPr>
          <w:rFonts w:hint="eastAsia" w:ascii="楷体" w:hAnsi="楷体" w:eastAsia="楷体" w:cs="楷体"/>
          <w:sz w:val="28"/>
          <w:szCs w:val="28"/>
        </w:rPr>
      </w:pPr>
      <w:r>
        <w:rPr>
          <w:rFonts w:hint="eastAsia" w:ascii="楷体" w:hAnsi="楷体" w:eastAsia="楷体" w:cs="楷体"/>
          <w:kern w:val="0"/>
          <w:sz w:val="28"/>
          <w:szCs w:val="28"/>
        </w:rPr>
        <w:t>1</w:t>
      </w:r>
      <w:r>
        <w:rPr>
          <w:rFonts w:hint="eastAsia" w:ascii="楷体" w:hAnsi="楷体" w:eastAsia="楷体" w:cs="楷体"/>
          <w:kern w:val="0"/>
          <w:sz w:val="28"/>
          <w:szCs w:val="28"/>
          <w:lang w:eastAsia="zh-CN"/>
        </w:rPr>
        <w:t>.</w:t>
      </w:r>
      <w:r>
        <w:rPr>
          <w:rFonts w:hint="eastAsia" w:ascii="楷体" w:hAnsi="楷体" w:eastAsia="楷体" w:cs="楷体"/>
          <w:sz w:val="28"/>
          <w:szCs w:val="28"/>
        </w:rPr>
        <w:t>标的物工艺条件及技术要求：</w:t>
      </w:r>
    </w:p>
    <w:p w14:paraId="438CC69B">
      <w:pPr>
        <w:keepNext w:val="0"/>
        <w:keepLines w:val="0"/>
        <w:pageBreakBefore w:val="0"/>
        <w:wordWrap/>
        <w:overflowPunct/>
        <w:topLinePunct w:val="0"/>
        <w:bidi w:val="0"/>
        <w:spacing w:line="360" w:lineRule="auto"/>
        <w:rPr>
          <w:rFonts w:hint="eastAsia" w:ascii="楷体" w:hAnsi="楷体" w:eastAsia="楷体" w:cs="楷体"/>
          <w:sz w:val="28"/>
          <w:szCs w:val="28"/>
        </w:rPr>
      </w:pPr>
      <w:r>
        <w:rPr>
          <w:rFonts w:hint="eastAsia" w:ascii="楷体" w:hAnsi="楷体" w:eastAsia="楷体" w:cs="楷体"/>
          <w:sz w:val="28"/>
          <w:szCs w:val="28"/>
          <w:lang w:val="en-US" w:eastAsia="zh-CN"/>
        </w:rPr>
        <w:t>1</w:t>
      </w:r>
      <w:r>
        <w:rPr>
          <w:rFonts w:hint="eastAsia" w:ascii="楷体" w:hAnsi="楷体" w:eastAsia="楷体" w:cs="楷体"/>
          <w:sz w:val="28"/>
          <w:szCs w:val="28"/>
        </w:rPr>
        <w:t>.1工艺条件</w:t>
      </w:r>
    </w:p>
    <w:tbl>
      <w:tblPr>
        <w:tblStyle w:val="16"/>
        <w:tblW w:w="9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6225"/>
      </w:tblGrid>
      <w:tr w14:paraId="0789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3483" w:type="dxa"/>
            <w:noWrap/>
            <w:vAlign w:val="center"/>
          </w:tcPr>
          <w:p w14:paraId="631E4B05">
            <w:pPr>
              <w:keepNext w:val="0"/>
              <w:keepLines w:val="0"/>
              <w:pageBreakBefore w:val="0"/>
              <w:wordWrap/>
              <w:overflowPunct/>
              <w:topLinePunct w:val="0"/>
              <w:bidi w:val="0"/>
              <w:snapToGrid w:val="0"/>
              <w:spacing w:line="360" w:lineRule="auto"/>
              <w:jc w:val="center"/>
              <w:rPr>
                <w:rFonts w:hint="eastAsia" w:ascii="楷体" w:hAnsi="楷体" w:eastAsia="楷体" w:cs="楷体"/>
                <w:sz w:val="28"/>
                <w:szCs w:val="28"/>
              </w:rPr>
            </w:pPr>
            <w:r>
              <w:rPr>
                <w:rFonts w:hint="eastAsia" w:ascii="楷体" w:hAnsi="楷体" w:eastAsia="楷体" w:cs="楷体"/>
                <w:sz w:val="28"/>
                <w:szCs w:val="28"/>
                <w:lang w:val="en-US" w:eastAsia="zh-CN"/>
              </w:rPr>
              <w:t>设备</w:t>
            </w:r>
            <w:r>
              <w:rPr>
                <w:rFonts w:hint="eastAsia" w:ascii="楷体" w:hAnsi="楷体" w:eastAsia="楷体" w:cs="楷体"/>
                <w:sz w:val="28"/>
                <w:szCs w:val="28"/>
              </w:rPr>
              <w:t>名称</w:t>
            </w:r>
          </w:p>
        </w:tc>
        <w:tc>
          <w:tcPr>
            <w:tcW w:w="6225" w:type="dxa"/>
            <w:noWrap/>
            <w:vAlign w:val="center"/>
          </w:tcPr>
          <w:p w14:paraId="0CA8AC4C">
            <w:pPr>
              <w:keepNext w:val="0"/>
              <w:keepLines w:val="0"/>
              <w:pageBreakBefore w:val="0"/>
              <w:wordWrap/>
              <w:overflowPunct/>
              <w:topLinePunct w:val="0"/>
              <w:bidi w:val="0"/>
              <w:snapToGrid w:val="0"/>
              <w:spacing w:line="360" w:lineRule="auto"/>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规格型号</w:t>
            </w:r>
          </w:p>
        </w:tc>
      </w:tr>
      <w:tr w14:paraId="59F5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3483" w:type="dxa"/>
            <w:vMerge w:val="restart"/>
            <w:noWrap/>
            <w:vAlign w:val="center"/>
          </w:tcPr>
          <w:p w14:paraId="7827D238">
            <w:pPr>
              <w:keepNext w:val="0"/>
              <w:keepLines w:val="0"/>
              <w:pageBreakBefore w:val="0"/>
              <w:wordWrap/>
              <w:overflowPunct/>
              <w:topLinePunct w:val="0"/>
              <w:bidi w:val="0"/>
              <w:snapToGrid w:val="0"/>
              <w:spacing w:line="360" w:lineRule="auto"/>
              <w:jc w:val="center"/>
              <w:rPr>
                <w:rFonts w:hint="eastAsia" w:ascii="楷体" w:hAnsi="楷体" w:eastAsia="楷体" w:cs="楷体"/>
                <w:sz w:val="28"/>
                <w:szCs w:val="28"/>
              </w:rPr>
            </w:pPr>
            <w:r>
              <w:rPr>
                <w:rFonts w:hint="eastAsia" w:ascii="楷体" w:hAnsi="楷体" w:eastAsia="楷体" w:cs="楷体"/>
                <w:sz w:val="28"/>
                <w:szCs w:val="28"/>
              </w:rPr>
              <w:t>安装LED屏（P2.0全彩LED屏）</w:t>
            </w:r>
          </w:p>
        </w:tc>
        <w:tc>
          <w:tcPr>
            <w:tcW w:w="6225" w:type="dxa"/>
            <w:noWrap/>
            <w:vAlign w:val="center"/>
          </w:tcPr>
          <w:p w14:paraId="1B964F2F">
            <w:pPr>
              <w:keepNext w:val="0"/>
              <w:keepLines w:val="0"/>
              <w:pageBreakBefore w:val="0"/>
              <w:wordWrap/>
              <w:overflowPunct/>
              <w:topLinePunct w:val="0"/>
              <w:bidi w:val="0"/>
              <w:snapToGrid w:val="0"/>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方案1：</w:t>
            </w:r>
            <w:r>
              <w:rPr>
                <w:rFonts w:hint="eastAsia" w:ascii="楷体" w:hAnsi="楷体" w:eastAsia="楷体" w:cs="楷体"/>
                <w:sz w:val="28"/>
                <w:szCs w:val="28"/>
              </w:rPr>
              <w:t>成屏尺寸</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长7.14米*宽2.4米（LED屏显尺寸：7.04米*宽2.08米，底部高度0.27米）</w:t>
            </w:r>
          </w:p>
        </w:tc>
      </w:tr>
      <w:tr w14:paraId="7309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9" w:hRule="atLeast"/>
        </w:trPr>
        <w:tc>
          <w:tcPr>
            <w:tcW w:w="3483" w:type="dxa"/>
            <w:vMerge w:val="continue"/>
            <w:noWrap/>
            <w:vAlign w:val="center"/>
          </w:tcPr>
          <w:p w14:paraId="0EA1A73A">
            <w:pPr>
              <w:keepNext w:val="0"/>
              <w:keepLines w:val="0"/>
              <w:pageBreakBefore w:val="0"/>
              <w:wordWrap/>
              <w:overflowPunct/>
              <w:topLinePunct w:val="0"/>
              <w:bidi w:val="0"/>
              <w:snapToGrid w:val="0"/>
              <w:spacing w:line="360" w:lineRule="auto"/>
              <w:jc w:val="center"/>
            </w:pPr>
          </w:p>
        </w:tc>
        <w:tc>
          <w:tcPr>
            <w:tcW w:w="6225" w:type="dxa"/>
            <w:shd w:val="clear" w:color="auto" w:fill="auto"/>
            <w:noWrap/>
            <w:vAlign w:val="center"/>
          </w:tcPr>
          <w:p w14:paraId="1223B28C">
            <w:pPr>
              <w:keepNext w:val="0"/>
              <w:keepLines w:val="0"/>
              <w:pageBreakBefore w:val="0"/>
              <w:wordWrap/>
              <w:overflowPunct/>
              <w:topLinePunct w:val="0"/>
              <w:bidi w:val="0"/>
              <w:snapToGrid w:val="0"/>
              <w:spacing w:line="360" w:lineRule="auto"/>
              <w:jc w:val="center"/>
              <w:rPr>
                <w:rFonts w:hint="eastAsia" w:ascii="楷体" w:hAnsi="楷体" w:eastAsia="楷体" w:cs="楷体"/>
                <w:kern w:val="2"/>
                <w:sz w:val="28"/>
                <w:szCs w:val="28"/>
                <w:lang w:val="en-US" w:eastAsia="zh-CN" w:bidi="ar-SA"/>
              </w:rPr>
            </w:pPr>
            <w:r>
              <w:rPr>
                <w:rFonts w:hint="eastAsia" w:ascii="楷体" w:hAnsi="楷体" w:eastAsia="楷体" w:cs="楷体"/>
                <w:sz w:val="28"/>
                <w:szCs w:val="28"/>
                <w:lang w:val="en-US" w:eastAsia="zh-CN"/>
              </w:rPr>
              <w:t>方案2：</w:t>
            </w:r>
            <w:r>
              <w:rPr>
                <w:rFonts w:hint="eastAsia" w:ascii="楷体" w:hAnsi="楷体" w:eastAsia="楷体" w:cs="楷体"/>
                <w:sz w:val="28"/>
                <w:szCs w:val="28"/>
              </w:rPr>
              <w:t>成屏尺寸</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长6.18米*宽2.4米（LED屏显尺寸：6.08米*宽1.92米，底部高度0.43米）</w:t>
            </w:r>
          </w:p>
        </w:tc>
      </w:tr>
      <w:tr w14:paraId="17B1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3" w:type="dxa"/>
            <w:vMerge w:val="continue"/>
            <w:noWrap/>
            <w:vAlign w:val="center"/>
          </w:tcPr>
          <w:p w14:paraId="7EC2A889">
            <w:pPr>
              <w:keepNext w:val="0"/>
              <w:keepLines w:val="0"/>
              <w:pageBreakBefore w:val="0"/>
              <w:wordWrap/>
              <w:overflowPunct/>
              <w:topLinePunct w:val="0"/>
              <w:bidi w:val="0"/>
              <w:snapToGrid w:val="0"/>
              <w:spacing w:line="360" w:lineRule="auto"/>
              <w:jc w:val="center"/>
              <w:rPr>
                <w:rFonts w:hint="eastAsia" w:ascii="楷体" w:hAnsi="楷体" w:eastAsia="楷体" w:cs="楷体"/>
                <w:sz w:val="28"/>
                <w:szCs w:val="28"/>
              </w:rPr>
            </w:pPr>
          </w:p>
        </w:tc>
        <w:tc>
          <w:tcPr>
            <w:tcW w:w="6225" w:type="dxa"/>
            <w:noWrap/>
            <w:vAlign w:val="center"/>
          </w:tcPr>
          <w:p w14:paraId="55548920">
            <w:pPr>
              <w:keepNext w:val="0"/>
              <w:keepLines w:val="0"/>
              <w:pageBreakBefore w:val="0"/>
              <w:wordWrap/>
              <w:overflowPunct/>
              <w:topLinePunct w:val="0"/>
              <w:bidi w:val="0"/>
              <w:snapToGrid w:val="0"/>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具体方案及要求详见《</w:t>
            </w:r>
            <w:r>
              <w:rPr>
                <w:rFonts w:hint="eastAsia" w:ascii="楷体" w:hAnsi="楷体" w:eastAsia="楷体" w:cs="楷体"/>
                <w:b w:val="0"/>
                <w:bCs w:val="0"/>
                <w:i w:val="0"/>
                <w:color w:val="auto"/>
                <w:sz w:val="28"/>
                <w:szCs w:val="28"/>
                <w:highlight w:val="none"/>
                <w:u w:val="none"/>
                <w:lang w:val="en-US" w:eastAsia="zh-CN"/>
              </w:rPr>
              <w:t>宏达金桥大酒店二楼合一厅-P2.0全彩LED屏安装配置清单参考表</w:t>
            </w:r>
            <w:r>
              <w:rPr>
                <w:rFonts w:hint="eastAsia" w:ascii="楷体" w:hAnsi="楷体" w:eastAsia="楷体" w:cs="楷体"/>
                <w:sz w:val="28"/>
                <w:szCs w:val="28"/>
                <w:lang w:val="en-US" w:eastAsia="zh-CN"/>
              </w:rPr>
              <w:t>》方案1和方案2</w:t>
            </w:r>
          </w:p>
        </w:tc>
      </w:tr>
    </w:tbl>
    <w:p w14:paraId="1B0A084D">
      <w:pPr>
        <w:keepNext w:val="0"/>
        <w:keepLines w:val="0"/>
        <w:pageBreakBefore w:val="0"/>
        <w:wordWrap/>
        <w:overflowPunct/>
        <w:topLinePunct w:val="0"/>
        <w:bidi w:val="0"/>
        <w:spacing w:line="360" w:lineRule="auto"/>
        <w:rPr>
          <w:rFonts w:hint="eastAsia" w:ascii="楷体" w:hAnsi="楷体" w:eastAsia="楷体" w:cs="楷体"/>
          <w:sz w:val="28"/>
          <w:szCs w:val="28"/>
        </w:rPr>
      </w:pPr>
      <w:r>
        <w:rPr>
          <w:rFonts w:hint="eastAsia" w:ascii="楷体" w:hAnsi="楷体" w:eastAsia="楷体" w:cs="楷体"/>
          <w:sz w:val="28"/>
          <w:szCs w:val="28"/>
        </w:rPr>
        <w:t>备注：</w:t>
      </w:r>
    </w:p>
    <w:p w14:paraId="1B354135">
      <w:pPr>
        <w:keepNext w:val="0"/>
        <w:keepLines w:val="0"/>
        <w:pageBreakBefore w:val="0"/>
        <w:wordWrap/>
        <w:overflowPunct/>
        <w:topLinePunct w:val="0"/>
        <w:bidi w:val="0"/>
        <w:spacing w:line="360" w:lineRule="auto"/>
        <w:rPr>
          <w:rFonts w:hint="eastAsia" w:ascii="楷体" w:hAnsi="楷体" w:eastAsia="楷体" w:cs="楷体"/>
          <w:sz w:val="28"/>
          <w:szCs w:val="28"/>
        </w:rPr>
      </w:pPr>
      <w:r>
        <w:rPr>
          <w:rFonts w:hint="eastAsia" w:ascii="楷体" w:hAnsi="楷体" w:eastAsia="楷体" w:cs="楷体"/>
          <w:sz w:val="28"/>
          <w:szCs w:val="28"/>
          <w:lang w:val="en-US" w:eastAsia="zh-CN"/>
        </w:rPr>
        <w:t>1</w:t>
      </w:r>
      <w:r>
        <w:rPr>
          <w:rFonts w:hint="eastAsia" w:ascii="楷体" w:hAnsi="楷体" w:eastAsia="楷体" w:cs="楷体"/>
          <w:sz w:val="28"/>
          <w:szCs w:val="28"/>
        </w:rPr>
        <w:t>.</w:t>
      </w:r>
      <w:r>
        <w:rPr>
          <w:rFonts w:hint="eastAsia" w:ascii="楷体" w:hAnsi="楷体" w:eastAsia="楷体" w:cs="楷体"/>
          <w:sz w:val="28"/>
          <w:szCs w:val="28"/>
          <w:lang w:val="en-US" w:eastAsia="zh-CN"/>
        </w:rPr>
        <w:t>2</w:t>
      </w:r>
      <w:r>
        <w:rPr>
          <w:rFonts w:hint="eastAsia" w:ascii="楷体" w:hAnsi="楷体" w:eastAsia="楷体" w:cs="楷体"/>
          <w:sz w:val="28"/>
          <w:szCs w:val="28"/>
        </w:rPr>
        <w:t>技术要求：</w:t>
      </w:r>
    </w:p>
    <w:p w14:paraId="64F6F751">
      <w:pPr>
        <w:keepNext w:val="0"/>
        <w:keepLines w:val="0"/>
        <w:pageBreakBefore w:val="0"/>
        <w:wordWrap/>
        <w:overflowPunct/>
        <w:topLinePunct w:val="0"/>
        <w:bidi w:val="0"/>
        <w:spacing w:line="360" w:lineRule="auto"/>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必须符合国家相关行业相关准标和行业LED屏安装相关准标。</w:t>
      </w:r>
    </w:p>
    <w:p w14:paraId="12B98543">
      <w:pPr>
        <w:keepNext w:val="0"/>
        <w:keepLines w:val="0"/>
        <w:pageBreakBefore w:val="0"/>
        <w:numPr>
          <w:ilvl w:val="0"/>
          <w:numId w:val="2"/>
        </w:numPr>
        <w:wordWrap/>
        <w:overflowPunct/>
        <w:topLinePunct w:val="0"/>
        <w:bidi w:val="0"/>
        <w:spacing w:line="360" w:lineRule="auto"/>
        <w:rPr>
          <w:rFonts w:hint="eastAsia" w:ascii="楷体" w:hAnsi="楷体" w:eastAsia="楷体" w:cs="楷体"/>
          <w:b w:val="0"/>
          <w:bCs/>
          <w:kern w:val="0"/>
          <w:sz w:val="28"/>
          <w:szCs w:val="28"/>
          <w:lang w:val="en-US" w:eastAsia="zh-CN"/>
        </w:rPr>
      </w:pPr>
      <w:r>
        <w:rPr>
          <w:rFonts w:hint="eastAsia" w:ascii="楷体" w:hAnsi="楷体" w:eastAsia="楷体" w:cs="楷体"/>
          <w:kern w:val="0"/>
          <w:sz w:val="28"/>
          <w:szCs w:val="28"/>
          <w:lang w:val="en-US" w:eastAsia="zh-CN"/>
        </w:rPr>
        <w:t>交货</w:t>
      </w:r>
      <w:r>
        <w:rPr>
          <w:rFonts w:hint="eastAsia" w:ascii="楷体" w:hAnsi="楷体" w:eastAsia="楷体" w:cs="楷体"/>
          <w:kern w:val="0"/>
          <w:sz w:val="28"/>
          <w:szCs w:val="28"/>
        </w:rPr>
        <w:t>地点：</w:t>
      </w:r>
      <w:r>
        <w:rPr>
          <w:rFonts w:hint="eastAsia" w:ascii="楷体" w:hAnsi="楷体" w:eastAsia="楷体" w:cs="楷体"/>
          <w:b w:val="0"/>
          <w:bCs/>
          <w:kern w:val="0"/>
          <w:sz w:val="28"/>
          <w:szCs w:val="28"/>
        </w:rPr>
        <w:t>四川宏达</w:t>
      </w:r>
      <w:r>
        <w:rPr>
          <w:rFonts w:hint="eastAsia" w:ascii="楷体" w:hAnsi="楷体" w:eastAsia="楷体" w:cs="楷体"/>
          <w:b w:val="0"/>
          <w:bCs/>
          <w:kern w:val="0"/>
          <w:sz w:val="28"/>
          <w:szCs w:val="28"/>
          <w:lang w:val="en-US" w:eastAsia="zh-CN"/>
        </w:rPr>
        <w:t>金桥大酒店二楼会议室（包安装）。</w:t>
      </w:r>
    </w:p>
    <w:p w14:paraId="65D426B4">
      <w:pPr>
        <w:keepNext w:val="0"/>
        <w:keepLines w:val="0"/>
        <w:pageBreakBefore w:val="0"/>
        <w:numPr>
          <w:ilvl w:val="0"/>
          <w:numId w:val="2"/>
        </w:numPr>
        <w:wordWrap/>
        <w:overflowPunct/>
        <w:topLinePunct w:val="0"/>
        <w:bidi w:val="0"/>
        <w:spacing w:line="360" w:lineRule="auto"/>
        <w:rPr>
          <w:rFonts w:hint="eastAsia" w:ascii="楷体" w:hAnsi="楷体" w:eastAsia="楷体" w:cs="楷体"/>
          <w:kern w:val="0"/>
          <w:sz w:val="28"/>
          <w:szCs w:val="28"/>
        </w:rPr>
      </w:pPr>
      <w:r>
        <w:rPr>
          <w:rFonts w:hint="eastAsia" w:ascii="楷体" w:hAnsi="楷体" w:eastAsia="楷体" w:cs="楷体"/>
          <w:kern w:val="0"/>
          <w:sz w:val="28"/>
          <w:szCs w:val="28"/>
        </w:rPr>
        <w:t>交货期：</w:t>
      </w:r>
      <w:r>
        <w:rPr>
          <w:rFonts w:hint="eastAsia" w:ascii="楷体" w:hAnsi="楷体" w:eastAsia="楷体" w:cs="楷体"/>
          <w:sz w:val="28"/>
          <w:szCs w:val="28"/>
        </w:rPr>
        <w:t>合同生效之日起</w:t>
      </w:r>
      <w:r>
        <w:rPr>
          <w:rFonts w:hint="eastAsia" w:ascii="楷体" w:hAnsi="楷体" w:eastAsia="楷体" w:cs="楷体"/>
          <w:sz w:val="28"/>
          <w:szCs w:val="28"/>
          <w:lang w:val="en-US" w:eastAsia="zh-CN"/>
        </w:rPr>
        <w:t>7</w:t>
      </w:r>
      <w:r>
        <w:rPr>
          <w:rFonts w:hint="eastAsia" w:ascii="楷体" w:hAnsi="楷体" w:eastAsia="楷体" w:cs="楷体"/>
          <w:sz w:val="28"/>
          <w:szCs w:val="28"/>
        </w:rPr>
        <w:t>个自然日内</w:t>
      </w:r>
      <w:r>
        <w:rPr>
          <w:rFonts w:hint="eastAsia" w:ascii="楷体" w:hAnsi="楷体" w:eastAsia="楷体" w:cs="楷体"/>
          <w:kern w:val="1"/>
          <w:sz w:val="28"/>
          <w:szCs w:val="28"/>
        </w:rPr>
        <w:t>。</w:t>
      </w:r>
    </w:p>
    <w:p w14:paraId="318C942C">
      <w:pPr>
        <w:keepNext w:val="0"/>
        <w:keepLines w:val="0"/>
        <w:pageBreakBefore w:val="0"/>
        <w:wordWrap/>
        <w:overflowPunct/>
        <w:topLinePunct w:val="0"/>
        <w:bidi w:val="0"/>
        <w:spacing w:line="360" w:lineRule="auto"/>
        <w:rPr>
          <w:rFonts w:hint="eastAsia" w:ascii="楷体" w:hAnsi="楷体" w:eastAsia="楷体" w:cs="楷体"/>
          <w:kern w:val="0"/>
          <w:sz w:val="28"/>
          <w:szCs w:val="28"/>
        </w:rPr>
      </w:pPr>
      <w:r>
        <w:rPr>
          <w:rFonts w:hint="eastAsia" w:ascii="楷体" w:hAnsi="楷体" w:eastAsia="楷体" w:cs="楷体"/>
          <w:kern w:val="0"/>
          <w:sz w:val="28"/>
          <w:szCs w:val="28"/>
        </w:rPr>
        <w:t>4</w:t>
      </w:r>
      <w:r>
        <w:rPr>
          <w:rFonts w:hint="eastAsia" w:ascii="楷体" w:hAnsi="楷体" w:eastAsia="楷体" w:cs="楷体"/>
          <w:kern w:val="0"/>
          <w:sz w:val="28"/>
          <w:szCs w:val="28"/>
          <w:lang w:eastAsia="zh-CN"/>
        </w:rPr>
        <w:t>.</w:t>
      </w:r>
      <w:r>
        <w:rPr>
          <w:rFonts w:hint="eastAsia" w:ascii="楷体" w:hAnsi="楷体" w:eastAsia="楷体" w:cs="楷体"/>
          <w:kern w:val="0"/>
          <w:sz w:val="28"/>
          <w:szCs w:val="28"/>
        </w:rPr>
        <w:t xml:space="preserve">付款方式及发票： </w:t>
      </w:r>
    </w:p>
    <w:p w14:paraId="15AF422C">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楷体" w:hAnsi="楷体" w:eastAsia="楷体" w:cs="楷体"/>
          <w:b w:val="0"/>
          <w:bCs/>
          <w:sz w:val="28"/>
          <w:szCs w:val="28"/>
          <w:lang w:val="en-US" w:eastAsia="zh-CN"/>
        </w:rPr>
      </w:pPr>
      <w:r>
        <w:rPr>
          <w:rFonts w:hint="eastAsia" w:ascii="楷体" w:hAnsi="楷体" w:eastAsia="楷体" w:cs="楷体"/>
          <w:b w:val="0"/>
          <w:bCs/>
          <w:kern w:val="0"/>
          <w:sz w:val="28"/>
          <w:szCs w:val="28"/>
        </w:rPr>
        <w:t>①付款方式</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lang w:val="en-US" w:eastAsia="zh-CN"/>
        </w:rPr>
        <w:t>安装完成</w:t>
      </w:r>
      <w:r>
        <w:rPr>
          <w:rFonts w:hint="eastAsia" w:ascii="楷体" w:hAnsi="楷体" w:eastAsia="楷体" w:cs="楷体"/>
          <w:kern w:val="0"/>
          <w:sz w:val="28"/>
          <w:szCs w:val="28"/>
          <w:lang w:val="en-US" w:eastAsia="zh-CN"/>
        </w:rPr>
        <w:t>后付款，并留质保金（不低于</w:t>
      </w:r>
      <w:r>
        <w:rPr>
          <w:rFonts w:hint="eastAsia" w:ascii="楷体" w:hAnsi="楷体" w:eastAsia="楷体" w:cs="楷体"/>
          <w:kern w:val="0"/>
          <w:sz w:val="28"/>
          <w:szCs w:val="28"/>
          <w:u w:val="single"/>
          <w:lang w:val="en-US" w:eastAsia="zh-CN"/>
        </w:rPr>
        <w:t xml:space="preserve"> 3 </w:t>
      </w:r>
      <w:r>
        <w:rPr>
          <w:rFonts w:hint="eastAsia" w:ascii="楷体" w:hAnsi="楷体" w:eastAsia="楷体" w:cs="楷体"/>
          <w:kern w:val="0"/>
          <w:sz w:val="28"/>
          <w:szCs w:val="28"/>
          <w:lang w:val="en-US" w:eastAsia="zh-CN"/>
        </w:rPr>
        <w:t>%）</w:t>
      </w:r>
      <w:r>
        <w:rPr>
          <w:rFonts w:hint="eastAsia" w:ascii="楷体" w:hAnsi="楷体" w:eastAsia="楷体" w:cs="楷体"/>
          <w:b w:val="0"/>
          <w:bCs/>
          <w:sz w:val="28"/>
          <w:szCs w:val="28"/>
          <w:lang w:eastAsia="zh-CN"/>
        </w:rPr>
        <w:t>。</w:t>
      </w:r>
    </w:p>
    <w:p w14:paraId="3914BA72">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kern w:val="0"/>
          <w:sz w:val="28"/>
          <w:szCs w:val="28"/>
        </w:rPr>
      </w:pPr>
      <w:r>
        <w:rPr>
          <w:rFonts w:hint="eastAsia" w:ascii="楷体" w:hAnsi="楷体" w:eastAsia="楷体" w:cs="楷体"/>
          <w:b w:val="0"/>
          <w:bCs/>
          <w:kern w:val="0"/>
          <w:sz w:val="28"/>
          <w:szCs w:val="28"/>
        </w:rPr>
        <w:t>②一票制，供应商开具全额增值税专用发票(税率</w:t>
      </w:r>
      <w:r>
        <w:rPr>
          <w:rFonts w:hint="eastAsia" w:ascii="楷体" w:hAnsi="楷体" w:eastAsia="楷体" w:cs="楷体"/>
          <w:b w:val="0"/>
          <w:bCs/>
          <w:kern w:val="0"/>
          <w:sz w:val="28"/>
          <w:szCs w:val="28"/>
          <w:u w:val="single"/>
          <w:lang w:val="en-US" w:eastAsia="zh-CN"/>
        </w:rPr>
        <w:t xml:space="preserve"> 13 </w:t>
      </w:r>
      <w:r>
        <w:rPr>
          <w:rFonts w:hint="eastAsia" w:ascii="楷体" w:hAnsi="楷体" w:eastAsia="楷体" w:cs="楷体"/>
          <w:b w:val="0"/>
          <w:bCs/>
          <w:kern w:val="0"/>
          <w:sz w:val="28"/>
          <w:szCs w:val="28"/>
        </w:rPr>
        <w:t>%)</w:t>
      </w:r>
      <w:r>
        <w:rPr>
          <w:rFonts w:hint="eastAsia" w:ascii="楷体" w:hAnsi="楷体" w:eastAsia="楷体" w:cs="楷体"/>
          <w:kern w:val="0"/>
          <w:sz w:val="28"/>
          <w:szCs w:val="28"/>
        </w:rPr>
        <w:t>。</w:t>
      </w:r>
    </w:p>
    <w:p w14:paraId="24A08032">
      <w:pPr>
        <w:keepNext w:val="0"/>
        <w:keepLines w:val="0"/>
        <w:pageBreakBefore w:val="0"/>
        <w:numPr>
          <w:ilvl w:val="0"/>
          <w:numId w:val="3"/>
        </w:numPr>
        <w:wordWrap/>
        <w:overflowPunct/>
        <w:topLinePunct w:val="0"/>
        <w:bidi w:val="0"/>
        <w:spacing w:line="360" w:lineRule="auto"/>
        <w:outlineLvl w:val="0"/>
        <w:rPr>
          <w:rFonts w:hint="eastAsia" w:ascii="楷体" w:hAnsi="楷体" w:eastAsia="楷体" w:cs="楷体"/>
          <w:kern w:val="2"/>
          <w:sz w:val="28"/>
          <w:szCs w:val="28"/>
          <w:lang w:val="en-US" w:eastAsia="zh-CN" w:bidi="ar-SA"/>
        </w:rPr>
      </w:pPr>
      <w:r>
        <w:rPr>
          <w:rFonts w:hint="eastAsia" w:ascii="楷体" w:hAnsi="楷体" w:eastAsia="楷体" w:cs="楷体"/>
          <w:kern w:val="0"/>
          <w:sz w:val="28"/>
          <w:szCs w:val="28"/>
        </w:rPr>
        <w:t>质保期：</w:t>
      </w:r>
      <w:r>
        <w:rPr>
          <w:rFonts w:hint="eastAsia" w:ascii="楷体" w:hAnsi="楷体" w:eastAsia="楷体" w:cs="楷体"/>
          <w:sz w:val="28"/>
          <w:szCs w:val="28"/>
        </w:rPr>
        <w:t>质保期</w:t>
      </w:r>
      <w:r>
        <w:rPr>
          <w:rFonts w:hint="eastAsia" w:ascii="楷体" w:hAnsi="楷体" w:eastAsia="楷体" w:cs="楷体"/>
          <w:sz w:val="28"/>
          <w:szCs w:val="28"/>
          <w:lang w:val="en-US" w:eastAsia="zh-CN"/>
        </w:rPr>
        <w:t>不少于</w:t>
      </w:r>
      <w:r>
        <w:rPr>
          <w:rFonts w:hint="eastAsia" w:ascii="楷体" w:hAnsi="楷体" w:eastAsia="楷体" w:cs="楷体"/>
          <w:sz w:val="28"/>
          <w:szCs w:val="28"/>
          <w:u w:val="single"/>
          <w:lang w:val="en-US" w:eastAsia="zh-CN"/>
        </w:rPr>
        <w:t xml:space="preserve">  24  </w:t>
      </w:r>
      <w:r>
        <w:rPr>
          <w:rFonts w:hint="eastAsia" w:ascii="楷体" w:hAnsi="楷体" w:eastAsia="楷体" w:cs="楷体"/>
          <w:sz w:val="28"/>
          <w:szCs w:val="28"/>
        </w:rPr>
        <w:t>个月，自货物验收合格并投用之日起开始计算或货到验收合格30个自然日之日起开始计算（因买方原因未安装使用情形适用）。</w:t>
      </w:r>
    </w:p>
    <w:p w14:paraId="6F201807">
      <w:pPr>
        <w:keepNext w:val="0"/>
        <w:keepLines w:val="0"/>
        <w:pageBreakBefore w:val="0"/>
        <w:numPr>
          <w:ilvl w:val="0"/>
          <w:numId w:val="3"/>
        </w:numPr>
        <w:wordWrap/>
        <w:overflowPunct/>
        <w:topLinePunct w:val="0"/>
        <w:bidi w:val="0"/>
        <w:spacing w:line="360" w:lineRule="auto"/>
        <w:ind w:left="0" w:leftChars="0" w:firstLine="0" w:firstLineChars="0"/>
        <w:outlineLvl w:val="0"/>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比选文件的获取</w:t>
      </w:r>
    </w:p>
    <w:p w14:paraId="2AE6E591">
      <w:pPr>
        <w:keepNext w:val="0"/>
        <w:keepLines w:val="0"/>
        <w:pageBreakBefore w:val="0"/>
        <w:numPr>
          <w:ilvl w:val="0"/>
          <w:numId w:val="0"/>
        </w:numPr>
        <w:wordWrap/>
        <w:overflowPunct/>
        <w:topLinePunct w:val="0"/>
        <w:bidi w:val="0"/>
        <w:spacing w:line="360" w:lineRule="auto"/>
        <w:ind w:leftChars="0"/>
        <w:outlineLvl w:val="0"/>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获取方式为：自 2025年 10 月 21 日 14 时 00 分至 2025年 10 月 28 日 15</w:t>
      </w:r>
      <w:bookmarkStart w:id="19" w:name="_GoBack"/>
      <w:bookmarkEnd w:id="19"/>
      <w:r>
        <w:rPr>
          <w:rFonts w:hint="eastAsia" w:ascii="楷体" w:hAnsi="楷体" w:eastAsia="楷体" w:cs="楷体"/>
          <w:kern w:val="2"/>
          <w:sz w:val="28"/>
          <w:szCs w:val="28"/>
          <w:lang w:val="en-US" w:eastAsia="zh-CN" w:bidi="ar-SA"/>
        </w:rPr>
        <w:t xml:space="preserve"> 时 00 分通过四川宏达股份有限公司集采中心招投标平台(以下简称“ 宏达股份集采平台”）（http://jc.sichuanhongda.com/）进行注册并登录后参与投标并下载比选文件。 </w:t>
      </w:r>
    </w:p>
    <w:p w14:paraId="504767B0">
      <w:pPr>
        <w:keepNext w:val="0"/>
        <w:keepLines w:val="0"/>
        <w:pageBreakBefore w:val="0"/>
        <w:numPr>
          <w:ilvl w:val="0"/>
          <w:numId w:val="3"/>
        </w:numPr>
        <w:wordWrap/>
        <w:overflowPunct/>
        <w:topLinePunct w:val="0"/>
        <w:bidi w:val="0"/>
        <w:spacing w:line="360" w:lineRule="auto"/>
        <w:ind w:left="0" w:leftChars="0" w:firstLine="0" w:firstLine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响应性文件的递交</w:t>
      </w:r>
    </w:p>
    <w:p w14:paraId="03D00619">
      <w:pPr>
        <w:keepNext w:val="0"/>
        <w:keepLines w:val="0"/>
        <w:pageBreakBefore w:val="0"/>
        <w:wordWrap/>
        <w:overflowPunct/>
        <w:topLinePunct w:val="0"/>
        <w:bidi w:val="0"/>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递交截止时间：2025年 10 月 28  日 15 时 00 分。</w:t>
      </w:r>
    </w:p>
    <w:p w14:paraId="0E7C9B66">
      <w:pPr>
        <w:keepNext w:val="0"/>
        <w:keepLines w:val="0"/>
        <w:pageBreakBefore w:val="0"/>
        <w:wordWrap/>
        <w:overflowPunct/>
        <w:topLinePunct w:val="0"/>
        <w:bidi w:val="0"/>
        <w:spacing w:line="360" w:lineRule="auto"/>
        <w:rPr>
          <w:rFonts w:hint="eastAsia" w:ascii="楷体" w:hAnsi="楷体" w:eastAsia="楷体" w:cs="楷体"/>
          <w:sz w:val="28"/>
          <w:szCs w:val="28"/>
          <w:lang w:val="en-US" w:eastAsia="zh-CN"/>
        </w:rPr>
      </w:pPr>
      <w:r>
        <w:rPr>
          <w:rFonts w:hint="eastAsia" w:ascii="楷体" w:hAnsi="楷体" w:eastAsia="楷体" w:cs="楷体"/>
          <w:kern w:val="0"/>
          <w:sz w:val="28"/>
          <w:szCs w:val="28"/>
          <w:lang w:val="en-US" w:eastAsia="zh-CN"/>
        </w:rPr>
        <w:t>比选申请</w:t>
      </w:r>
      <w:r>
        <w:rPr>
          <w:rFonts w:hint="eastAsia" w:ascii="楷体" w:hAnsi="楷体" w:eastAsia="楷体" w:cs="楷体"/>
          <w:kern w:val="0"/>
          <w:sz w:val="28"/>
          <w:szCs w:val="28"/>
        </w:rPr>
        <w:t>人按本</w:t>
      </w:r>
      <w:r>
        <w:rPr>
          <w:rFonts w:hint="eastAsia" w:ascii="楷体" w:hAnsi="楷体" w:eastAsia="楷体" w:cs="楷体"/>
          <w:kern w:val="0"/>
          <w:sz w:val="28"/>
          <w:szCs w:val="28"/>
          <w:lang w:val="en-US" w:eastAsia="zh-CN"/>
        </w:rPr>
        <w:t>比选</w:t>
      </w:r>
      <w:r>
        <w:rPr>
          <w:rFonts w:hint="eastAsia" w:ascii="楷体" w:hAnsi="楷体" w:eastAsia="楷体" w:cs="楷体"/>
          <w:kern w:val="0"/>
          <w:sz w:val="28"/>
          <w:szCs w:val="28"/>
        </w:rPr>
        <w:t>文件</w:t>
      </w:r>
      <w:r>
        <w:rPr>
          <w:rFonts w:hint="eastAsia" w:ascii="楷体" w:hAnsi="楷体" w:eastAsia="楷体" w:cs="楷体"/>
          <w:kern w:val="0"/>
          <w:sz w:val="28"/>
          <w:szCs w:val="28"/>
          <w:lang w:val="en-US" w:eastAsia="zh-CN"/>
        </w:rPr>
        <w:t>第三章响应性文件</w:t>
      </w:r>
      <w:r>
        <w:rPr>
          <w:rFonts w:hint="eastAsia" w:ascii="楷体" w:hAnsi="楷体" w:eastAsia="楷体" w:cs="楷体"/>
          <w:kern w:val="0"/>
          <w:sz w:val="28"/>
          <w:szCs w:val="28"/>
        </w:rPr>
        <w:t>格式制作报价文件，</w:t>
      </w:r>
      <w:r>
        <w:rPr>
          <w:rFonts w:hint="eastAsia" w:ascii="楷体" w:hAnsi="楷体" w:eastAsia="楷体" w:cs="楷体"/>
          <w:sz w:val="28"/>
          <w:szCs w:val="28"/>
        </w:rPr>
        <w:t>注明</w:t>
      </w:r>
      <w:r>
        <w:rPr>
          <w:rFonts w:hint="eastAsia" w:ascii="楷体" w:hAnsi="楷体" w:eastAsia="楷体" w:cs="楷体"/>
          <w:kern w:val="0"/>
          <w:sz w:val="28"/>
          <w:szCs w:val="28"/>
        </w:rPr>
        <w:t>标的物名称、</w:t>
      </w:r>
      <w:r>
        <w:rPr>
          <w:rFonts w:hint="eastAsia" w:ascii="楷体" w:hAnsi="楷体" w:eastAsia="楷体" w:cs="楷体"/>
          <w:sz w:val="28"/>
          <w:szCs w:val="28"/>
        </w:rPr>
        <w:t>规格型号、数量、单价（</w:t>
      </w:r>
      <w:r>
        <w:rPr>
          <w:rFonts w:hint="eastAsia" w:ascii="楷体" w:hAnsi="楷体" w:eastAsia="楷体" w:cs="楷体"/>
          <w:sz w:val="28"/>
          <w:szCs w:val="28"/>
          <w:lang w:val="en-US" w:eastAsia="zh-CN"/>
        </w:rPr>
        <w:t>到厂含</w:t>
      </w:r>
      <w:r>
        <w:rPr>
          <w:rFonts w:hint="eastAsia" w:ascii="楷体" w:hAnsi="楷体" w:eastAsia="楷体" w:cs="楷体"/>
          <w:sz w:val="28"/>
          <w:szCs w:val="28"/>
        </w:rPr>
        <w:t>税</w:t>
      </w:r>
      <w:r>
        <w:rPr>
          <w:rFonts w:hint="eastAsia" w:ascii="楷体" w:hAnsi="楷体" w:eastAsia="楷体" w:cs="楷体"/>
          <w:sz w:val="28"/>
          <w:szCs w:val="28"/>
          <w:lang w:val="en-US" w:eastAsia="zh-CN"/>
        </w:rPr>
        <w:t>价</w:t>
      </w:r>
      <w:r>
        <w:rPr>
          <w:rFonts w:hint="eastAsia" w:ascii="楷体" w:hAnsi="楷体" w:eastAsia="楷体" w:cs="楷体"/>
          <w:sz w:val="28"/>
          <w:szCs w:val="28"/>
        </w:rPr>
        <w:t>）、合计金额、交货期、付款方式等（若询价约定的标的物交货期、付款方式、质保期</w:t>
      </w:r>
      <w:r>
        <w:rPr>
          <w:rFonts w:hint="eastAsia" w:ascii="楷体" w:hAnsi="楷体" w:eastAsia="楷体" w:cs="楷体"/>
          <w:sz w:val="28"/>
          <w:szCs w:val="28"/>
          <w:lang w:val="en-US" w:eastAsia="zh-CN"/>
        </w:rPr>
        <w:t>等</w:t>
      </w:r>
      <w:r>
        <w:rPr>
          <w:rFonts w:hint="eastAsia" w:ascii="楷体" w:hAnsi="楷体" w:eastAsia="楷体" w:cs="楷体"/>
          <w:sz w:val="28"/>
          <w:szCs w:val="28"/>
        </w:rPr>
        <w:t>有异议，请在报价文件中另作说明）。</w:t>
      </w:r>
      <w:r>
        <w:rPr>
          <w:rFonts w:hint="eastAsia" w:ascii="楷体" w:hAnsi="楷体" w:eastAsia="楷体" w:cs="楷体"/>
          <w:sz w:val="28"/>
          <w:szCs w:val="28"/>
          <w:lang w:val="en-US" w:eastAsia="zh-CN"/>
        </w:rPr>
        <w:t>所有上述资料组成响应性文件，比选申请人需将响应性文件打印盖章后，以电子文件方式（PDF、扫描文件等）上传至</w:t>
      </w:r>
      <w:r>
        <w:rPr>
          <w:rFonts w:hint="eastAsia" w:ascii="楷体" w:hAnsi="楷体" w:eastAsia="楷体" w:cs="楷体"/>
          <w:kern w:val="2"/>
          <w:sz w:val="28"/>
          <w:szCs w:val="28"/>
          <w:lang w:val="en-US" w:eastAsia="zh-CN" w:bidi="ar-SA"/>
        </w:rPr>
        <w:t>宏达股份集采平台</w:t>
      </w:r>
      <w:r>
        <w:rPr>
          <w:rFonts w:hint="eastAsia" w:ascii="楷体" w:hAnsi="楷体" w:eastAsia="楷体" w:cs="楷体"/>
          <w:sz w:val="28"/>
          <w:szCs w:val="28"/>
          <w:lang w:val="en-US" w:eastAsia="zh-CN"/>
        </w:rPr>
        <w:t>。</w:t>
      </w:r>
    </w:p>
    <w:p w14:paraId="0BDA6A4D">
      <w:pPr>
        <w:keepNext w:val="0"/>
        <w:keepLines w:val="0"/>
        <w:pageBreakBefore w:val="0"/>
        <w:numPr>
          <w:ilvl w:val="0"/>
          <w:numId w:val="0"/>
        </w:numPr>
        <w:wordWrap/>
        <w:overflowPunct/>
        <w:topLinePunct w:val="0"/>
        <w:bidi w:val="0"/>
        <w:spacing w:line="360" w:lineRule="auto"/>
        <w:ind w:left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8.响应性文件的要求</w:t>
      </w:r>
    </w:p>
    <w:p w14:paraId="5C2DC8B1">
      <w:pPr>
        <w:keepNext w:val="0"/>
        <w:keepLines w:val="0"/>
        <w:pageBreakBefore w:val="0"/>
        <w:numPr>
          <w:ilvl w:val="0"/>
          <w:numId w:val="0"/>
        </w:numPr>
        <w:wordWrap/>
        <w:overflowPunct/>
        <w:topLinePunct w:val="0"/>
        <w:bidi w:val="0"/>
        <w:spacing w:line="360" w:lineRule="auto"/>
        <w:ind w:left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①比选申请人需提供</w:t>
      </w:r>
      <w:bookmarkStart w:id="0" w:name="OLE_LINK3"/>
      <w:bookmarkStart w:id="1" w:name="OLE_LINK4"/>
      <w:r>
        <w:rPr>
          <w:rFonts w:hint="eastAsia" w:ascii="楷体" w:hAnsi="楷体" w:eastAsia="楷体" w:cs="楷体"/>
          <w:sz w:val="28"/>
          <w:szCs w:val="28"/>
          <w:lang w:val="en-US" w:eastAsia="zh-CN"/>
        </w:rPr>
        <w:t>营业执照（三证合一）</w:t>
      </w:r>
      <w:bookmarkEnd w:id="0"/>
      <w:bookmarkEnd w:id="1"/>
      <w:r>
        <w:rPr>
          <w:rFonts w:hint="eastAsia" w:ascii="楷体" w:hAnsi="楷体" w:eastAsia="楷体" w:cs="楷体"/>
          <w:sz w:val="28"/>
          <w:szCs w:val="28"/>
          <w:lang w:val="en-US" w:eastAsia="zh-CN"/>
        </w:rPr>
        <w:t>。</w:t>
      </w:r>
    </w:p>
    <w:p w14:paraId="5A9C2BFF">
      <w:pPr>
        <w:keepNext w:val="0"/>
        <w:keepLines w:val="0"/>
        <w:pageBreakBefore w:val="0"/>
        <w:numPr>
          <w:ilvl w:val="0"/>
          <w:numId w:val="0"/>
        </w:numPr>
        <w:wordWrap/>
        <w:overflowPunct/>
        <w:topLinePunct w:val="0"/>
        <w:bidi w:val="0"/>
        <w:spacing w:line="360" w:lineRule="auto"/>
        <w:ind w:leftChars="0"/>
        <w:rPr>
          <w:rFonts w:hint="eastAsia" w:ascii="楷体" w:hAnsi="楷体" w:eastAsia="楷体" w:cs="楷体"/>
          <w:sz w:val="28"/>
          <w:szCs w:val="28"/>
        </w:rPr>
      </w:pPr>
      <w:r>
        <w:rPr>
          <w:rFonts w:hint="eastAsia" w:ascii="楷体" w:hAnsi="楷体" w:eastAsia="楷体" w:cs="楷体"/>
          <w:sz w:val="28"/>
          <w:szCs w:val="28"/>
          <w:lang w:val="en-US" w:eastAsia="zh-CN"/>
        </w:rPr>
        <w:t>②提供近三年（2022年10月-2025年10月）相关制造及销售业绩（附中标通知书或合同扫描件，中标通知书或合同包括已履约完成和正在履约均可，同一家</w:t>
      </w:r>
      <w:r>
        <w:rPr>
          <w:rFonts w:hint="eastAsia" w:ascii="楷体" w:hAnsi="楷体" w:eastAsia="楷体" w:cs="楷体"/>
          <w:kern w:val="0"/>
          <w:sz w:val="28"/>
          <w:szCs w:val="28"/>
        </w:rPr>
        <w:t>单位多次采购，合同数量可累计）。</w:t>
      </w:r>
      <w:r>
        <w:rPr>
          <w:rFonts w:hint="eastAsia" w:ascii="楷体" w:hAnsi="楷体" w:eastAsia="楷体" w:cs="楷体"/>
          <w:b/>
          <w:bCs/>
          <w:i w:val="0"/>
          <w:iCs w:val="0"/>
          <w:caps w:val="0"/>
          <w:color w:val="4C4C4C"/>
          <w:spacing w:val="0"/>
          <w:sz w:val="28"/>
          <w:szCs w:val="28"/>
          <w:shd w:val="clear" w:color="auto" w:fill="FFFFFF"/>
        </w:rPr>
        <w:t>相关销售业绩</w:t>
      </w:r>
      <w:r>
        <w:rPr>
          <w:rFonts w:hint="eastAsia" w:ascii="楷体" w:hAnsi="楷体" w:eastAsia="楷体" w:cs="楷体"/>
          <w:b/>
          <w:bCs/>
          <w:i w:val="0"/>
          <w:iCs w:val="0"/>
          <w:caps w:val="0"/>
          <w:color w:val="4C4C4C"/>
          <w:spacing w:val="0"/>
          <w:sz w:val="28"/>
          <w:szCs w:val="28"/>
          <w:shd w:val="clear" w:color="auto" w:fill="FFFFFF"/>
          <w:lang w:val="en-US" w:eastAsia="zh-CN"/>
        </w:rPr>
        <w:t>不少于两个，且单个业绩金额不少于5万元。</w:t>
      </w:r>
    </w:p>
    <w:p w14:paraId="54DDC833">
      <w:pPr>
        <w:keepNext w:val="0"/>
        <w:keepLines w:val="0"/>
        <w:pageBreakBefore w:val="0"/>
        <w:wordWrap/>
        <w:overflowPunct/>
        <w:topLinePunct w:val="0"/>
        <w:bidi w:val="0"/>
        <w:spacing w:line="360" w:lineRule="auto"/>
        <w:rPr>
          <w:rFonts w:hint="eastAsia" w:ascii="楷体" w:hAnsi="楷体" w:eastAsia="楷体" w:cs="楷体"/>
          <w:kern w:val="0"/>
          <w:sz w:val="28"/>
          <w:szCs w:val="28"/>
        </w:rPr>
      </w:pPr>
      <w:r>
        <w:rPr>
          <w:rFonts w:hint="eastAsia" w:ascii="楷体" w:hAnsi="楷体" w:eastAsia="楷体" w:cs="楷体"/>
          <w:kern w:val="0"/>
          <w:sz w:val="28"/>
          <w:szCs w:val="28"/>
          <w:lang w:val="en-US" w:eastAsia="zh-CN"/>
        </w:rPr>
        <w:t>9</w:t>
      </w:r>
      <w:r>
        <w:rPr>
          <w:rFonts w:hint="eastAsia" w:ascii="楷体" w:hAnsi="楷体" w:eastAsia="楷体" w:cs="楷体"/>
          <w:kern w:val="0"/>
          <w:sz w:val="28"/>
          <w:szCs w:val="28"/>
          <w:lang w:eastAsia="zh-CN"/>
        </w:rPr>
        <w:t>.</w:t>
      </w:r>
      <w:r>
        <w:rPr>
          <w:rFonts w:hint="eastAsia" w:ascii="楷体" w:hAnsi="楷体" w:eastAsia="楷体" w:cs="楷体"/>
          <w:sz w:val="28"/>
          <w:szCs w:val="28"/>
        </w:rPr>
        <w:t>比选时不保证最低价中选，但充分注意合理的最低报价。</w:t>
      </w:r>
    </w:p>
    <w:p w14:paraId="2DA682CF">
      <w:pPr>
        <w:keepNext w:val="0"/>
        <w:keepLines w:val="0"/>
        <w:pageBreakBefore w:val="0"/>
        <w:wordWrap/>
        <w:overflowPunct/>
        <w:topLinePunct w:val="0"/>
        <w:bidi w:val="0"/>
        <w:spacing w:line="360" w:lineRule="auto"/>
        <w:rPr>
          <w:rFonts w:hint="eastAsia" w:ascii="楷体" w:hAnsi="楷体" w:eastAsia="楷体" w:cs="楷体"/>
          <w:kern w:val="0"/>
          <w:sz w:val="28"/>
          <w:szCs w:val="28"/>
        </w:rPr>
      </w:pPr>
      <w:r>
        <w:rPr>
          <w:rFonts w:hint="eastAsia" w:ascii="楷体" w:hAnsi="楷体" w:eastAsia="楷体" w:cs="楷体"/>
          <w:kern w:val="0"/>
          <w:sz w:val="28"/>
          <w:szCs w:val="28"/>
          <w:lang w:val="en-US" w:eastAsia="zh-CN"/>
        </w:rPr>
        <w:t>10</w:t>
      </w:r>
      <w:r>
        <w:rPr>
          <w:rFonts w:hint="eastAsia" w:ascii="楷体" w:hAnsi="楷体" w:eastAsia="楷体" w:cs="楷体"/>
          <w:kern w:val="0"/>
          <w:sz w:val="28"/>
          <w:szCs w:val="28"/>
          <w:lang w:eastAsia="zh-CN"/>
        </w:rPr>
        <w:t>.</w:t>
      </w:r>
      <w:r>
        <w:rPr>
          <w:rFonts w:hint="eastAsia" w:ascii="楷体" w:hAnsi="楷体" w:eastAsia="楷体" w:cs="楷体"/>
          <w:kern w:val="0"/>
          <w:sz w:val="28"/>
          <w:szCs w:val="28"/>
        </w:rPr>
        <w:t>验收方式：</w:t>
      </w:r>
    </w:p>
    <w:p w14:paraId="799BB05B">
      <w:pPr>
        <w:keepNext w:val="0"/>
        <w:keepLines w:val="0"/>
        <w:pageBreakBefore w:val="0"/>
        <w:wordWrap/>
        <w:overflowPunct/>
        <w:topLinePunct w:val="0"/>
        <w:bidi w:val="0"/>
        <w:spacing w:line="360" w:lineRule="auto"/>
        <w:rPr>
          <w:rFonts w:hint="eastAsia" w:ascii="楷体" w:hAnsi="楷体" w:eastAsia="楷体" w:cs="楷体"/>
          <w:kern w:val="0"/>
          <w:sz w:val="28"/>
          <w:szCs w:val="28"/>
        </w:rPr>
      </w:pPr>
      <w:r>
        <w:rPr>
          <w:rFonts w:hint="eastAsia" w:ascii="楷体" w:hAnsi="楷体" w:eastAsia="楷体" w:cs="楷体"/>
          <w:kern w:val="0"/>
          <w:sz w:val="28"/>
          <w:szCs w:val="28"/>
        </w:rPr>
        <w:t>①比选人按</w:t>
      </w:r>
      <w:r>
        <w:rPr>
          <w:rFonts w:hint="eastAsia" w:ascii="楷体" w:hAnsi="楷体" w:eastAsia="楷体" w:cs="楷体"/>
          <w:kern w:val="0"/>
          <w:sz w:val="28"/>
          <w:szCs w:val="28"/>
          <w:lang w:val="en-US" w:eastAsia="zh-CN"/>
        </w:rPr>
        <w:t>比选文件</w:t>
      </w:r>
      <w:r>
        <w:rPr>
          <w:rFonts w:hint="eastAsia" w:ascii="楷体" w:hAnsi="楷体" w:eastAsia="楷体" w:cs="楷体"/>
          <w:kern w:val="0"/>
          <w:sz w:val="28"/>
          <w:szCs w:val="28"/>
        </w:rPr>
        <w:t>或合同约定对标的物外观质量、规格型号、数量、技术参数、配置清单等</w:t>
      </w:r>
      <w:r>
        <w:rPr>
          <w:rFonts w:hint="eastAsia" w:ascii="楷体" w:hAnsi="楷体" w:eastAsia="楷体" w:cs="楷体"/>
          <w:sz w:val="28"/>
          <w:szCs w:val="28"/>
        </w:rPr>
        <w:t>进行入库验收。</w:t>
      </w:r>
    </w:p>
    <w:p w14:paraId="3C6833CA">
      <w:pPr>
        <w:keepNext w:val="0"/>
        <w:keepLines w:val="0"/>
        <w:pageBreakBefore w:val="0"/>
        <w:wordWrap/>
        <w:overflowPunct/>
        <w:topLinePunct w:val="0"/>
        <w:bidi w:val="0"/>
        <w:spacing w:line="360" w:lineRule="auto"/>
        <w:rPr>
          <w:rFonts w:hint="eastAsia" w:ascii="楷体" w:hAnsi="楷体" w:eastAsia="楷体" w:cs="楷体"/>
          <w:sz w:val="28"/>
          <w:szCs w:val="28"/>
        </w:rPr>
      </w:pPr>
      <w:r>
        <w:rPr>
          <w:rFonts w:hint="eastAsia" w:ascii="楷体" w:hAnsi="楷体" w:eastAsia="楷体" w:cs="楷体"/>
          <w:kern w:val="0"/>
          <w:sz w:val="28"/>
          <w:szCs w:val="28"/>
        </w:rPr>
        <w:t>②由双方对标的物进行72小时运行验收并签署验收报告。</w:t>
      </w:r>
    </w:p>
    <w:p w14:paraId="56674FAE">
      <w:pPr>
        <w:keepNext w:val="0"/>
        <w:keepLines w:val="0"/>
        <w:pageBreakBefore w:val="0"/>
        <w:wordWrap/>
        <w:overflowPunct/>
        <w:topLinePunct w:val="0"/>
        <w:bidi w:val="0"/>
        <w:spacing w:line="360" w:lineRule="auto"/>
        <w:rPr>
          <w:rFonts w:hint="eastAsia" w:ascii="楷体" w:hAnsi="楷体" w:eastAsia="楷体" w:cs="楷体"/>
          <w:kern w:val="0"/>
          <w:sz w:val="28"/>
          <w:szCs w:val="28"/>
        </w:rPr>
      </w:pPr>
      <w:r>
        <w:rPr>
          <w:rFonts w:hint="eastAsia" w:ascii="楷体" w:hAnsi="楷体" w:eastAsia="楷体" w:cs="楷体"/>
          <w:kern w:val="0"/>
          <w:sz w:val="28"/>
          <w:szCs w:val="28"/>
        </w:rPr>
        <w:t>1</w:t>
      </w:r>
      <w:r>
        <w:rPr>
          <w:rFonts w:hint="eastAsia" w:ascii="楷体" w:hAnsi="楷体" w:eastAsia="楷体" w:cs="楷体"/>
          <w:kern w:val="0"/>
          <w:sz w:val="28"/>
          <w:szCs w:val="28"/>
          <w:lang w:val="en-US" w:eastAsia="zh-CN"/>
        </w:rPr>
        <w:t>1</w:t>
      </w:r>
      <w:r>
        <w:rPr>
          <w:rFonts w:hint="eastAsia" w:ascii="楷体" w:hAnsi="楷体" w:eastAsia="楷体" w:cs="楷体"/>
          <w:kern w:val="0"/>
          <w:sz w:val="28"/>
          <w:szCs w:val="28"/>
          <w:lang w:eastAsia="zh-CN"/>
        </w:rPr>
        <w:t>.</w:t>
      </w:r>
      <w:r>
        <w:rPr>
          <w:rFonts w:hint="eastAsia" w:ascii="楷体" w:hAnsi="楷体" w:eastAsia="楷体" w:cs="楷体"/>
          <w:kern w:val="0"/>
          <w:sz w:val="28"/>
          <w:szCs w:val="28"/>
        </w:rPr>
        <w:t>交送报价文件前，供应商方可自愿前来我公司进行实地考查、技术交流或咨询</w:t>
      </w:r>
      <w:r>
        <w:rPr>
          <w:rFonts w:hint="eastAsia" w:ascii="楷体" w:hAnsi="楷体" w:eastAsia="楷体" w:cs="楷体"/>
          <w:kern w:val="0"/>
          <w:sz w:val="28"/>
          <w:szCs w:val="28"/>
          <w:lang w:eastAsia="zh-CN"/>
        </w:rPr>
        <w:t>（</w:t>
      </w:r>
      <w:r>
        <w:rPr>
          <w:rFonts w:hint="eastAsia" w:ascii="楷体" w:hAnsi="楷体" w:eastAsia="楷体" w:cs="楷体"/>
          <w:b/>
          <w:bCs/>
          <w:kern w:val="0"/>
          <w:sz w:val="28"/>
          <w:szCs w:val="28"/>
          <w:lang w:val="en-US" w:eastAsia="zh-CN"/>
        </w:rPr>
        <w:t>需方强力建议进行实地考查，方便准确报价</w:t>
      </w:r>
      <w:r>
        <w:rPr>
          <w:rFonts w:hint="eastAsia" w:ascii="楷体" w:hAnsi="楷体" w:eastAsia="楷体" w:cs="楷体"/>
          <w:kern w:val="0"/>
          <w:sz w:val="28"/>
          <w:szCs w:val="28"/>
          <w:lang w:val="en-US" w:eastAsia="zh-CN"/>
        </w:rPr>
        <w:t>）</w:t>
      </w:r>
      <w:r>
        <w:rPr>
          <w:rFonts w:hint="eastAsia" w:ascii="楷体" w:hAnsi="楷体" w:eastAsia="楷体" w:cs="楷体"/>
          <w:kern w:val="0"/>
          <w:sz w:val="28"/>
          <w:szCs w:val="28"/>
        </w:rPr>
        <w:t>。</w:t>
      </w:r>
    </w:p>
    <w:p w14:paraId="45CEC249">
      <w:pPr>
        <w:spacing w:line="420" w:lineRule="exact"/>
        <w:rPr>
          <w:rFonts w:hint="eastAsia" w:ascii="楷体" w:hAnsi="楷体" w:eastAsia="楷体" w:cs="楷体"/>
          <w:b w:val="0"/>
          <w:bCs/>
          <w:kern w:val="0"/>
          <w:sz w:val="28"/>
          <w:szCs w:val="28"/>
          <w:lang w:val="en-US" w:eastAsia="zh-CN"/>
        </w:rPr>
      </w:pPr>
      <w:r>
        <w:rPr>
          <w:rFonts w:hint="eastAsia" w:ascii="楷体" w:hAnsi="楷体" w:eastAsia="楷体" w:cs="楷体"/>
          <w:b w:val="0"/>
          <w:bCs/>
          <w:kern w:val="0"/>
          <w:sz w:val="28"/>
          <w:szCs w:val="28"/>
        </w:rPr>
        <w:t>联系人：</w:t>
      </w:r>
      <w:r>
        <w:rPr>
          <w:rFonts w:hint="eastAsia" w:ascii="楷体" w:hAnsi="楷体" w:eastAsia="楷体" w:cs="楷体"/>
          <w:b w:val="0"/>
          <w:bCs/>
          <w:kern w:val="0"/>
          <w:sz w:val="28"/>
          <w:szCs w:val="28"/>
          <w:lang w:val="en-US" w:eastAsia="zh-CN"/>
        </w:rPr>
        <w:t>杨伟   18981035186</w:t>
      </w:r>
    </w:p>
    <w:p w14:paraId="3A48CE40">
      <w:pPr>
        <w:adjustRightInd w:val="0"/>
        <w:spacing w:line="420" w:lineRule="exact"/>
        <w:jc w:val="left"/>
        <w:rPr>
          <w:rFonts w:hint="eastAsia" w:ascii="楷体" w:hAnsi="楷体" w:eastAsia="楷体" w:cs="楷体"/>
          <w:b w:val="0"/>
          <w:bCs/>
          <w:kern w:val="0"/>
          <w:sz w:val="28"/>
          <w:szCs w:val="28"/>
        </w:rPr>
      </w:pPr>
      <w:r>
        <w:rPr>
          <w:rFonts w:hint="eastAsia" w:ascii="楷体" w:hAnsi="楷体" w:eastAsia="楷体" w:cs="楷体"/>
          <w:b w:val="0"/>
          <w:bCs/>
          <w:kern w:val="0"/>
          <w:sz w:val="28"/>
          <w:szCs w:val="28"/>
        </w:rPr>
        <w:t>地 址：四川省什邡市</w:t>
      </w:r>
      <w:r>
        <w:rPr>
          <w:rFonts w:hint="eastAsia" w:ascii="楷体" w:hAnsi="楷体" w:eastAsia="楷体" w:cs="楷体"/>
          <w:b w:val="0"/>
          <w:bCs/>
          <w:kern w:val="0"/>
          <w:sz w:val="28"/>
          <w:szCs w:val="28"/>
          <w:lang w:val="en-US" w:eastAsia="zh-CN"/>
        </w:rPr>
        <w:t>方亭镇亭江东路233号</w:t>
      </w:r>
      <w:r>
        <w:rPr>
          <w:rFonts w:hint="eastAsia" w:ascii="楷体" w:hAnsi="楷体" w:eastAsia="楷体" w:cs="楷体"/>
          <w:b w:val="0"/>
          <w:bCs/>
          <w:kern w:val="0"/>
          <w:sz w:val="28"/>
          <w:szCs w:val="28"/>
        </w:rPr>
        <w:t xml:space="preserve">          </w:t>
      </w:r>
    </w:p>
    <w:p w14:paraId="41F9049D">
      <w:pPr>
        <w:pStyle w:val="5"/>
        <w:ind w:left="0" w:leftChars="0" w:firstLine="0" w:firstLineChars="0"/>
        <w:rPr>
          <w:rFonts w:hint="eastAsia" w:ascii="楷体" w:hAnsi="楷体" w:eastAsia="楷体" w:cs="楷体"/>
          <w:b w:val="0"/>
          <w:bCs/>
          <w:kern w:val="0"/>
          <w:sz w:val="28"/>
          <w:szCs w:val="28"/>
        </w:rPr>
      </w:pPr>
    </w:p>
    <w:p w14:paraId="22AA9A21">
      <w:pPr>
        <w:rPr>
          <w:rFonts w:hint="eastAsia" w:ascii="楷体" w:hAnsi="楷体" w:eastAsia="楷体" w:cs="楷体"/>
          <w:b w:val="0"/>
          <w:bCs/>
          <w:kern w:val="0"/>
          <w:sz w:val="28"/>
          <w:szCs w:val="28"/>
        </w:rPr>
      </w:pPr>
    </w:p>
    <w:p w14:paraId="20F89E36">
      <w:pPr>
        <w:pStyle w:val="5"/>
        <w:rPr>
          <w:rFonts w:hint="eastAsia" w:ascii="楷体" w:hAnsi="楷体" w:eastAsia="楷体" w:cs="楷体"/>
          <w:b w:val="0"/>
          <w:bCs/>
        </w:rPr>
      </w:pPr>
    </w:p>
    <w:p w14:paraId="7D4D7EA4">
      <w:pPr>
        <w:adjustRightInd w:val="0"/>
        <w:spacing w:line="420" w:lineRule="exact"/>
        <w:ind w:firstLine="5040" w:firstLineChars="1800"/>
        <w:jc w:val="left"/>
        <w:rPr>
          <w:rFonts w:hint="eastAsia" w:ascii="楷体" w:hAnsi="楷体" w:eastAsia="楷体" w:cs="楷体"/>
          <w:b w:val="0"/>
          <w:bCs/>
          <w:kern w:val="0"/>
          <w:sz w:val="28"/>
          <w:szCs w:val="28"/>
        </w:rPr>
      </w:pPr>
      <w:r>
        <w:rPr>
          <w:rFonts w:hint="eastAsia" w:ascii="楷体" w:hAnsi="楷体" w:eastAsia="楷体" w:cs="楷体"/>
          <w:b w:val="0"/>
          <w:bCs/>
          <w:kern w:val="0"/>
          <w:sz w:val="28"/>
          <w:szCs w:val="28"/>
        </w:rPr>
        <w:t>四川宏达</w:t>
      </w:r>
      <w:r>
        <w:rPr>
          <w:rFonts w:hint="eastAsia" w:ascii="楷体" w:hAnsi="楷体" w:eastAsia="楷体" w:cs="楷体"/>
          <w:b w:val="0"/>
          <w:bCs/>
          <w:kern w:val="0"/>
          <w:sz w:val="28"/>
          <w:szCs w:val="28"/>
          <w:lang w:val="en-US" w:eastAsia="zh-CN"/>
        </w:rPr>
        <w:t>金桥大酒店</w:t>
      </w:r>
      <w:r>
        <w:rPr>
          <w:rFonts w:hint="eastAsia" w:ascii="楷体" w:hAnsi="楷体" w:eastAsia="楷体" w:cs="楷体"/>
          <w:b w:val="0"/>
          <w:bCs/>
          <w:kern w:val="0"/>
          <w:sz w:val="28"/>
          <w:szCs w:val="28"/>
        </w:rPr>
        <w:t>有限公司</w:t>
      </w:r>
    </w:p>
    <w:p w14:paraId="47113946">
      <w:pPr>
        <w:spacing w:line="420" w:lineRule="exact"/>
        <w:ind w:firstLine="5880" w:firstLineChars="2100"/>
        <w:rPr>
          <w:rFonts w:hint="eastAsia" w:ascii="楷体" w:hAnsi="楷体" w:eastAsia="楷体" w:cs="楷体"/>
          <w:b w:val="0"/>
          <w:bCs/>
          <w:kern w:val="0"/>
          <w:sz w:val="28"/>
          <w:szCs w:val="28"/>
        </w:rPr>
      </w:pPr>
      <w:r>
        <w:rPr>
          <w:rFonts w:hint="eastAsia" w:ascii="楷体" w:hAnsi="楷体" w:eastAsia="楷体" w:cs="楷体"/>
          <w:b w:val="0"/>
          <w:bCs/>
          <w:kern w:val="0"/>
          <w:sz w:val="28"/>
          <w:szCs w:val="28"/>
        </w:rPr>
        <w:t>2025年</w:t>
      </w:r>
      <w:r>
        <w:rPr>
          <w:rFonts w:hint="eastAsia" w:ascii="楷体" w:hAnsi="楷体" w:eastAsia="楷体" w:cs="楷体"/>
          <w:b w:val="0"/>
          <w:bCs/>
          <w:kern w:val="0"/>
          <w:sz w:val="28"/>
          <w:szCs w:val="28"/>
          <w:lang w:val="en-US" w:eastAsia="zh-CN"/>
        </w:rPr>
        <w:t>10</w:t>
      </w:r>
      <w:r>
        <w:rPr>
          <w:rFonts w:hint="eastAsia" w:ascii="楷体" w:hAnsi="楷体" w:eastAsia="楷体" w:cs="楷体"/>
          <w:b w:val="0"/>
          <w:bCs/>
          <w:kern w:val="0"/>
          <w:sz w:val="28"/>
          <w:szCs w:val="28"/>
        </w:rPr>
        <w:t>月</w:t>
      </w:r>
      <w:r>
        <w:rPr>
          <w:rFonts w:hint="eastAsia" w:ascii="楷体" w:hAnsi="楷体" w:eastAsia="楷体" w:cs="楷体"/>
          <w:b w:val="0"/>
          <w:bCs/>
          <w:kern w:val="0"/>
          <w:sz w:val="28"/>
          <w:szCs w:val="28"/>
          <w:lang w:val="en-US" w:eastAsia="zh-CN"/>
        </w:rPr>
        <w:t>20</w:t>
      </w:r>
      <w:r>
        <w:rPr>
          <w:rFonts w:hint="eastAsia" w:ascii="楷体" w:hAnsi="楷体" w:eastAsia="楷体" w:cs="楷体"/>
          <w:b w:val="0"/>
          <w:bCs/>
          <w:kern w:val="0"/>
          <w:sz w:val="28"/>
          <w:szCs w:val="28"/>
        </w:rPr>
        <w:t>日</w:t>
      </w:r>
    </w:p>
    <w:p w14:paraId="6E71FD97">
      <w:pPr>
        <w:spacing w:line="420" w:lineRule="exact"/>
        <w:rPr>
          <w:rFonts w:hint="eastAsia" w:ascii="黑体" w:hAnsi="黑体" w:eastAsia="黑体" w:cs="宋体"/>
          <w:b/>
          <w:kern w:val="0"/>
          <w:sz w:val="28"/>
          <w:szCs w:val="28"/>
        </w:rPr>
      </w:pPr>
    </w:p>
    <w:p w14:paraId="4B6BB60B">
      <w:pPr>
        <w:spacing w:line="420" w:lineRule="exact"/>
        <w:rPr>
          <w:rFonts w:hint="eastAsia" w:ascii="黑体" w:hAnsi="黑体" w:eastAsia="黑体" w:cs="宋体"/>
          <w:b/>
          <w:kern w:val="0"/>
          <w:sz w:val="28"/>
          <w:szCs w:val="28"/>
        </w:rPr>
      </w:pPr>
    </w:p>
    <w:p w14:paraId="0A9B5430">
      <w:pPr>
        <w:spacing w:line="360" w:lineRule="exact"/>
        <w:rPr>
          <w:rFonts w:hint="eastAsia" w:ascii="黑体" w:hAnsi="黑体" w:eastAsia="黑体" w:cs="宋体"/>
          <w:b/>
          <w:kern w:val="0"/>
          <w:sz w:val="28"/>
          <w:szCs w:val="28"/>
        </w:rPr>
      </w:pPr>
    </w:p>
    <w:p w14:paraId="12331C79">
      <w:pPr>
        <w:pStyle w:val="49"/>
        <w:rPr>
          <w:rFonts w:hint="eastAsia"/>
        </w:rPr>
      </w:pPr>
    </w:p>
    <w:p w14:paraId="77262E01">
      <w:pPr>
        <w:spacing w:line="360" w:lineRule="exact"/>
        <w:rPr>
          <w:rFonts w:hint="eastAsia" w:ascii="黑体" w:hAnsi="黑体" w:eastAsia="黑体" w:cs="宋体"/>
          <w:b/>
          <w:kern w:val="0"/>
          <w:sz w:val="28"/>
          <w:szCs w:val="28"/>
        </w:rPr>
      </w:pPr>
    </w:p>
    <w:p w14:paraId="4E4B15C3">
      <w:pPr>
        <w:spacing w:line="360" w:lineRule="exact"/>
        <w:rPr>
          <w:rFonts w:hint="eastAsia" w:ascii="黑体" w:hAnsi="黑体" w:eastAsia="黑体" w:cs="宋体"/>
          <w:b/>
          <w:kern w:val="0"/>
          <w:sz w:val="28"/>
          <w:szCs w:val="28"/>
        </w:rPr>
      </w:pPr>
    </w:p>
    <w:p w14:paraId="37EDF4DE">
      <w:pPr>
        <w:spacing w:line="360" w:lineRule="exact"/>
        <w:rPr>
          <w:rFonts w:hint="eastAsia" w:ascii="黑体" w:hAnsi="黑体" w:eastAsia="黑体" w:cs="宋体"/>
          <w:b/>
          <w:kern w:val="0"/>
          <w:sz w:val="28"/>
          <w:szCs w:val="28"/>
        </w:rPr>
      </w:pPr>
    </w:p>
    <w:p w14:paraId="3A832450">
      <w:pPr>
        <w:spacing w:line="360" w:lineRule="exact"/>
        <w:rPr>
          <w:rFonts w:hint="eastAsia" w:ascii="黑体" w:hAnsi="黑体" w:eastAsia="黑体" w:cs="宋体"/>
          <w:b/>
          <w:kern w:val="0"/>
          <w:sz w:val="28"/>
          <w:szCs w:val="28"/>
        </w:rPr>
      </w:pPr>
    </w:p>
    <w:p w14:paraId="444EDB62">
      <w:pPr>
        <w:spacing w:line="360" w:lineRule="exact"/>
        <w:rPr>
          <w:rFonts w:hint="eastAsia" w:ascii="黑体" w:hAnsi="黑体" w:eastAsia="黑体" w:cs="宋体"/>
          <w:b/>
          <w:kern w:val="0"/>
          <w:sz w:val="28"/>
          <w:szCs w:val="28"/>
        </w:rPr>
      </w:pPr>
    </w:p>
    <w:p w14:paraId="25E37D90">
      <w:pPr>
        <w:jc w:val="center"/>
        <w:rPr>
          <w:rFonts w:hint="eastAsia" w:ascii="宋体" w:hAnsi="宋体"/>
          <w:b/>
          <w:bCs/>
          <w:color w:val="auto"/>
          <w:sz w:val="36"/>
          <w:szCs w:val="36"/>
          <w:lang w:val="en-US" w:eastAsia="zh-CN"/>
        </w:rPr>
      </w:pPr>
      <w:bookmarkStart w:id="2" w:name="_Toc238552273"/>
      <w:bookmarkStart w:id="3" w:name="_Toc303149804"/>
      <w:bookmarkStart w:id="4" w:name="_Toc275019290"/>
      <w:bookmarkStart w:id="5" w:name="_Toc275019836"/>
      <w:bookmarkStart w:id="6" w:name="_Toc275014947"/>
      <w:bookmarkStart w:id="7" w:name="_Toc238797630"/>
      <w:bookmarkStart w:id="8" w:name="_Toc318986166"/>
      <w:bookmarkStart w:id="9" w:name="_Toc269113527"/>
      <w:bookmarkStart w:id="10" w:name="_Toc268793030"/>
      <w:bookmarkStart w:id="11" w:name="_Toc275019684"/>
      <w:bookmarkStart w:id="12" w:name="_Hlk155791057"/>
      <w:bookmarkStart w:id="13" w:name="_Toc274236999"/>
      <w:bookmarkStart w:id="14" w:name="_Toc274596702"/>
      <w:bookmarkStart w:id="15" w:name="_Toc16684"/>
      <w:r>
        <w:rPr>
          <w:rFonts w:hint="eastAsia" w:ascii="宋体" w:hAnsi="宋体"/>
          <w:b/>
          <w:bCs/>
          <w:color w:val="auto"/>
          <w:sz w:val="36"/>
          <w:szCs w:val="36"/>
          <w:lang w:val="en-US" w:eastAsia="zh-CN"/>
        </w:rPr>
        <w:t>第二章</w:t>
      </w:r>
    </w:p>
    <w:p w14:paraId="6E54FC4E">
      <w:pPr>
        <w:numPr>
          <w:ilvl w:val="0"/>
          <w:numId w:val="0"/>
        </w:numPr>
        <w:jc w:val="center"/>
        <w:rPr>
          <w:rFonts w:hint="eastAsia" w:ascii="楷体" w:hAnsi="楷体" w:eastAsia="楷体" w:cs="楷体"/>
          <w:b/>
          <w:kern w:val="0"/>
          <w:sz w:val="32"/>
          <w:szCs w:val="32"/>
        </w:rPr>
      </w:pPr>
      <w:r>
        <w:rPr>
          <w:rFonts w:hint="eastAsia" w:ascii="楷体" w:hAnsi="楷体" w:eastAsia="楷体" w:cs="楷体"/>
          <w:b/>
          <w:kern w:val="0"/>
          <w:sz w:val="32"/>
          <w:szCs w:val="32"/>
        </w:rPr>
        <w:t>四川宏达金桥大酒店有限公司</w:t>
      </w:r>
    </w:p>
    <w:p w14:paraId="0507FFF1">
      <w:pPr>
        <w:spacing w:line="520" w:lineRule="exact"/>
        <w:ind w:left="-124" w:leftChars="-59" w:firstLine="126" w:firstLineChars="35"/>
        <w:jc w:val="center"/>
        <w:rPr>
          <w:rFonts w:hint="eastAsia" w:ascii="楷体" w:hAnsi="楷体" w:eastAsia="楷体" w:cs="楷体"/>
          <w:b/>
          <w:bCs/>
          <w:spacing w:val="20"/>
          <w:sz w:val="32"/>
          <w:szCs w:val="32"/>
        </w:rPr>
      </w:pPr>
      <w:r>
        <w:rPr>
          <w:rFonts w:hint="eastAsia" w:ascii="楷体" w:hAnsi="楷体" w:eastAsia="楷体" w:cs="楷体"/>
          <w:b/>
          <w:bCs/>
          <w:spacing w:val="20"/>
          <w:sz w:val="32"/>
          <w:szCs w:val="32"/>
          <w:lang w:val="en-US" w:eastAsia="zh-CN"/>
        </w:rPr>
        <w:t>LED屏采购安装</w:t>
      </w:r>
      <w:r>
        <w:rPr>
          <w:rFonts w:hint="eastAsia" w:ascii="楷体" w:hAnsi="楷体" w:eastAsia="楷体" w:cs="楷体"/>
          <w:b/>
          <w:bCs/>
          <w:spacing w:val="20"/>
          <w:sz w:val="32"/>
          <w:szCs w:val="32"/>
        </w:rPr>
        <w:t>合同</w:t>
      </w:r>
    </w:p>
    <w:p w14:paraId="1B0FBBCF">
      <w:pPr>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 </w:t>
      </w:r>
    </w:p>
    <w:p w14:paraId="55A878C4">
      <w:pPr>
        <w:spacing w:line="360" w:lineRule="auto"/>
        <w:ind w:left="-359" w:leftChars="-171"/>
        <w:jc w:val="right"/>
        <w:rPr>
          <w:rFonts w:hint="eastAsia" w:ascii="楷体" w:hAnsi="楷体" w:eastAsia="楷体" w:cs="楷体"/>
          <w:b/>
          <w:sz w:val="28"/>
          <w:szCs w:val="28"/>
          <w:u w:val="single"/>
        </w:rPr>
      </w:pPr>
      <w:r>
        <w:rPr>
          <w:rFonts w:hint="eastAsia" w:ascii="楷体" w:hAnsi="楷体" w:eastAsia="楷体" w:cs="楷体"/>
          <w:b/>
          <w:sz w:val="28"/>
          <w:szCs w:val="28"/>
        </w:rPr>
        <w:t>合同编号：</w:t>
      </w:r>
      <w:r>
        <w:rPr>
          <w:rFonts w:hint="eastAsia" w:ascii="楷体" w:hAnsi="楷体" w:eastAsia="楷体" w:cs="楷体"/>
          <w:b/>
          <w:sz w:val="28"/>
          <w:szCs w:val="28"/>
          <w:u w:val="single"/>
        </w:rPr>
        <w:t xml:space="preserve"> </w:t>
      </w:r>
      <w:r>
        <w:rPr>
          <w:rFonts w:hint="eastAsia" w:ascii="宋体" w:hAnsi="宋体" w:eastAsia="宋体" w:cs="宋体"/>
          <w:b/>
          <w:bCs w:val="0"/>
          <w:color w:val="FF0000"/>
          <w:sz w:val="32"/>
          <w:szCs w:val="32"/>
          <w:u w:val="single"/>
        </w:rPr>
        <w:t>JQ-GKBX-2025-</w:t>
      </w:r>
      <w:r>
        <w:rPr>
          <w:rFonts w:hint="eastAsia" w:ascii="宋体" w:hAnsi="宋体" w:eastAsia="宋体" w:cs="宋体"/>
          <w:b/>
          <w:bCs w:val="0"/>
          <w:color w:val="FF0000"/>
          <w:sz w:val="32"/>
          <w:szCs w:val="32"/>
          <w:u w:val="single"/>
          <w:lang w:val="en-US" w:eastAsia="zh-CN"/>
        </w:rPr>
        <w:t>H</w:t>
      </w:r>
      <w:r>
        <w:rPr>
          <w:rFonts w:hint="eastAsia" w:ascii="宋体" w:hAnsi="宋体" w:eastAsia="宋体" w:cs="宋体"/>
          <w:b/>
          <w:bCs w:val="0"/>
          <w:color w:val="FF0000"/>
          <w:sz w:val="32"/>
          <w:szCs w:val="32"/>
          <w:u w:val="single"/>
        </w:rPr>
        <w:t>W0</w:t>
      </w:r>
      <w:r>
        <w:rPr>
          <w:rFonts w:hint="eastAsia" w:ascii="宋体" w:hAnsi="宋体" w:eastAsia="宋体" w:cs="宋体"/>
          <w:b/>
          <w:bCs w:val="0"/>
          <w:color w:val="FF0000"/>
          <w:sz w:val="32"/>
          <w:szCs w:val="32"/>
          <w:u w:val="single"/>
          <w:lang w:val="en-US" w:eastAsia="zh-CN"/>
        </w:rPr>
        <w:t>8</w:t>
      </w:r>
      <w:r>
        <w:rPr>
          <w:rFonts w:hint="eastAsia" w:ascii="楷体" w:hAnsi="楷体" w:eastAsia="楷体" w:cs="楷体"/>
          <w:b/>
          <w:sz w:val="28"/>
          <w:szCs w:val="28"/>
          <w:u w:val="single"/>
        </w:rPr>
        <w:t xml:space="preserve">                   </w:t>
      </w:r>
      <w:r>
        <w:rPr>
          <w:rFonts w:hint="eastAsia" w:ascii="楷体" w:hAnsi="楷体" w:eastAsia="楷体" w:cs="楷体"/>
          <w:b/>
          <w:bCs/>
          <w:sz w:val="28"/>
          <w:szCs w:val="28"/>
        </w:rPr>
        <w:t xml:space="preserve"> </w:t>
      </w:r>
    </w:p>
    <w:p w14:paraId="3AA3F58A">
      <w:pPr>
        <w:spacing w:line="360" w:lineRule="auto"/>
        <w:ind w:left="-359" w:leftChars="-171"/>
        <w:rPr>
          <w:rFonts w:hint="eastAsia" w:ascii="楷体" w:hAnsi="楷体" w:eastAsia="楷体" w:cs="楷体"/>
          <w:b/>
          <w:sz w:val="28"/>
          <w:szCs w:val="28"/>
        </w:rPr>
      </w:pPr>
      <w:r>
        <w:rPr>
          <w:rFonts w:hint="eastAsia" w:ascii="楷体" w:hAnsi="楷体" w:eastAsia="楷体" w:cs="楷体"/>
          <w:b/>
          <w:sz w:val="28"/>
          <w:szCs w:val="28"/>
          <w:lang w:val="en-US" w:eastAsia="zh-CN"/>
        </w:rPr>
        <w:t>需</w:t>
      </w:r>
      <w:r>
        <w:rPr>
          <w:rFonts w:hint="eastAsia" w:ascii="楷体" w:hAnsi="楷体" w:eastAsia="楷体" w:cs="楷体"/>
          <w:b/>
          <w:sz w:val="28"/>
          <w:szCs w:val="28"/>
        </w:rPr>
        <w:t>方（甲方）：</w:t>
      </w:r>
      <w:r>
        <w:rPr>
          <w:rFonts w:hint="eastAsia" w:ascii="楷体" w:hAnsi="楷体" w:eastAsia="楷体" w:cs="楷体"/>
          <w:b/>
          <w:sz w:val="28"/>
          <w:szCs w:val="28"/>
          <w:u w:val="single"/>
        </w:rPr>
        <w:t xml:space="preserve"> 四川宏达金桥大酒店有限公司 </w:t>
      </w:r>
      <w:r>
        <w:rPr>
          <w:rFonts w:hint="eastAsia" w:ascii="楷体" w:hAnsi="楷体" w:eastAsia="楷体" w:cs="楷体"/>
          <w:b/>
          <w:sz w:val="28"/>
          <w:szCs w:val="28"/>
        </w:rPr>
        <w:t xml:space="preserve">     </w:t>
      </w:r>
    </w:p>
    <w:p w14:paraId="3986C74D">
      <w:pPr>
        <w:spacing w:line="360" w:lineRule="auto"/>
        <w:ind w:left="-359" w:leftChars="-171"/>
        <w:rPr>
          <w:rFonts w:hint="eastAsia" w:ascii="楷体" w:hAnsi="楷体" w:eastAsia="楷体" w:cs="楷体"/>
          <w:b/>
          <w:sz w:val="28"/>
          <w:szCs w:val="28"/>
        </w:rPr>
      </w:pPr>
      <w:r>
        <w:rPr>
          <w:rFonts w:hint="eastAsia" w:ascii="楷体" w:hAnsi="楷体" w:eastAsia="楷体" w:cs="楷体"/>
          <w:b/>
          <w:sz w:val="28"/>
          <w:szCs w:val="28"/>
          <w:lang w:val="en-US" w:eastAsia="zh-CN"/>
        </w:rPr>
        <w:t>供</w:t>
      </w:r>
      <w:r>
        <w:rPr>
          <w:rFonts w:hint="eastAsia" w:ascii="楷体" w:hAnsi="楷体" w:eastAsia="楷体" w:cs="楷体"/>
          <w:b/>
          <w:sz w:val="28"/>
          <w:szCs w:val="28"/>
        </w:rPr>
        <w:t>方（乙方）：</w:t>
      </w:r>
      <w:r>
        <w:rPr>
          <w:rFonts w:hint="eastAsia" w:ascii="楷体" w:hAnsi="楷体" w:eastAsia="楷体" w:cs="楷体"/>
          <w:b/>
          <w:sz w:val="28"/>
          <w:szCs w:val="28"/>
          <w:u w:val="single"/>
        </w:rPr>
        <w:t xml:space="preserve"> </w:t>
      </w:r>
      <w:r>
        <w:rPr>
          <w:rFonts w:hint="eastAsia" w:ascii="楷体" w:hAnsi="楷体" w:eastAsia="楷体" w:cs="楷体"/>
          <w:b/>
          <w:sz w:val="28"/>
          <w:szCs w:val="28"/>
          <w:u w:val="single"/>
          <w:lang w:val="en-US" w:eastAsia="zh-CN"/>
        </w:rPr>
        <w:t xml:space="preserve">                          </w:t>
      </w:r>
      <w:r>
        <w:rPr>
          <w:rFonts w:hint="eastAsia" w:ascii="楷体" w:hAnsi="楷体" w:eastAsia="楷体" w:cs="楷体"/>
          <w:b/>
          <w:sz w:val="28"/>
          <w:szCs w:val="28"/>
          <w:u w:val="single"/>
        </w:rPr>
        <w:t xml:space="preserve"> </w:t>
      </w:r>
      <w:r>
        <w:rPr>
          <w:rFonts w:hint="eastAsia" w:ascii="楷体" w:hAnsi="楷体" w:eastAsia="楷体" w:cs="楷体"/>
          <w:b/>
          <w:sz w:val="28"/>
          <w:szCs w:val="28"/>
        </w:rPr>
        <w:t xml:space="preserve">     </w:t>
      </w:r>
    </w:p>
    <w:p w14:paraId="30A8EBEE">
      <w:pPr>
        <w:spacing w:line="360" w:lineRule="auto"/>
        <w:ind w:left="-359" w:leftChars="-171"/>
        <w:rPr>
          <w:rFonts w:hint="eastAsia" w:ascii="楷体" w:hAnsi="楷体" w:eastAsia="楷体" w:cs="楷体"/>
          <w:b/>
          <w:sz w:val="28"/>
          <w:szCs w:val="28"/>
          <w:u w:val="single"/>
        </w:rPr>
      </w:pPr>
      <w:r>
        <w:rPr>
          <w:rFonts w:hint="eastAsia" w:ascii="楷体" w:hAnsi="楷体" w:eastAsia="楷体" w:cs="楷体"/>
          <w:b/>
          <w:sz w:val="28"/>
          <w:szCs w:val="28"/>
        </w:rPr>
        <w:t>签订地点：</w:t>
      </w:r>
      <w:r>
        <w:rPr>
          <w:rFonts w:hint="eastAsia" w:ascii="楷体" w:hAnsi="楷体" w:eastAsia="楷体" w:cs="楷体"/>
          <w:b/>
          <w:sz w:val="28"/>
          <w:szCs w:val="28"/>
          <w:u w:val="single"/>
        </w:rPr>
        <w:t xml:space="preserve">  什邡金桥酒店                  </w:t>
      </w:r>
    </w:p>
    <w:p w14:paraId="70EBE1C3">
      <w:pPr>
        <w:spacing w:line="360" w:lineRule="auto"/>
        <w:ind w:left="-360"/>
        <w:rPr>
          <w:rFonts w:hint="eastAsia" w:ascii="楷体" w:hAnsi="楷体" w:eastAsia="楷体" w:cs="楷体"/>
          <w:b/>
          <w:sz w:val="28"/>
          <w:szCs w:val="28"/>
          <w:u w:val="single"/>
        </w:rPr>
      </w:pPr>
      <w:r>
        <w:rPr>
          <w:rFonts w:hint="eastAsia" w:ascii="楷体" w:hAnsi="楷体" w:eastAsia="楷体" w:cs="楷体"/>
          <w:b/>
          <w:sz w:val="28"/>
          <w:szCs w:val="28"/>
        </w:rPr>
        <w:t xml:space="preserve">签订时间: </w:t>
      </w:r>
      <w:r>
        <w:rPr>
          <w:rFonts w:hint="eastAsia" w:ascii="楷体" w:hAnsi="楷体" w:eastAsia="楷体" w:cs="楷体"/>
          <w:b/>
          <w:sz w:val="28"/>
          <w:szCs w:val="28"/>
          <w:u w:val="single"/>
        </w:rPr>
        <w:t xml:space="preserve"> 202</w:t>
      </w:r>
      <w:r>
        <w:rPr>
          <w:rFonts w:hint="eastAsia" w:ascii="楷体" w:hAnsi="楷体" w:eastAsia="楷体" w:cs="楷体"/>
          <w:b/>
          <w:sz w:val="28"/>
          <w:szCs w:val="28"/>
          <w:u w:val="single"/>
          <w:lang w:val="en-US" w:eastAsia="zh-CN"/>
        </w:rPr>
        <w:t>5</w:t>
      </w:r>
      <w:r>
        <w:rPr>
          <w:rFonts w:hint="eastAsia" w:ascii="楷体" w:hAnsi="楷体" w:eastAsia="楷体" w:cs="楷体"/>
          <w:b/>
          <w:sz w:val="28"/>
          <w:szCs w:val="28"/>
          <w:u w:val="single"/>
        </w:rPr>
        <w:t>年  月   日</w:t>
      </w:r>
    </w:p>
    <w:p w14:paraId="532EE176">
      <w:pPr>
        <w:spacing w:line="360" w:lineRule="auto"/>
        <w:ind w:left="-360"/>
        <w:rPr>
          <w:rFonts w:hint="eastAsia" w:ascii="楷体" w:hAnsi="楷体" w:eastAsia="楷体" w:cs="楷体"/>
          <w:sz w:val="28"/>
          <w:szCs w:val="28"/>
          <w:u w:val="single"/>
        </w:rPr>
      </w:pPr>
    </w:p>
    <w:p w14:paraId="7ED98E9D">
      <w:pPr>
        <w:spacing w:line="52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 xml:space="preserve">    甲乙双方根据《中华人民共和国民法典》及相关的法律法规之规定，本着友好合作，协商一致的原则，就甲方向乙方采</w:t>
      </w:r>
      <w:r>
        <w:rPr>
          <w:rFonts w:hint="eastAsia" w:ascii="楷体" w:hAnsi="楷体" w:eastAsia="楷体" w:cs="楷体"/>
          <w:sz w:val="28"/>
          <w:szCs w:val="28"/>
          <w:lang w:val="en-US" w:eastAsia="zh-CN"/>
        </w:rPr>
        <w:t>购</w:t>
      </w:r>
      <w:r>
        <w:rPr>
          <w:rFonts w:hint="eastAsia" w:ascii="楷体" w:hAnsi="楷体" w:eastAsia="楷体" w:cs="楷体"/>
          <w:sz w:val="28"/>
          <w:szCs w:val="28"/>
        </w:rPr>
        <w:t xml:space="preserve"> </w:t>
      </w:r>
      <w:r>
        <w:rPr>
          <w:rFonts w:hint="eastAsia" w:ascii="楷体" w:hAnsi="楷体" w:eastAsia="楷体" w:cs="楷体"/>
          <w:sz w:val="28"/>
          <w:szCs w:val="28"/>
          <w:u w:val="single"/>
        </w:rPr>
        <w:t xml:space="preserve"> L</w:t>
      </w:r>
      <w:r>
        <w:rPr>
          <w:rFonts w:hint="eastAsia" w:ascii="楷体" w:hAnsi="楷体" w:eastAsia="楷体" w:cs="楷体"/>
          <w:sz w:val="28"/>
          <w:szCs w:val="28"/>
          <w:u w:val="single"/>
          <w:lang w:val="en-US" w:eastAsia="zh-CN"/>
        </w:rPr>
        <w:t>E</w:t>
      </w:r>
      <w:r>
        <w:rPr>
          <w:rFonts w:hint="eastAsia" w:ascii="楷体" w:hAnsi="楷体" w:eastAsia="楷体" w:cs="楷体"/>
          <w:sz w:val="28"/>
          <w:szCs w:val="28"/>
          <w:u w:val="single"/>
        </w:rPr>
        <w:t>D屏</w:t>
      </w:r>
      <w:r>
        <w:rPr>
          <w:rFonts w:hint="eastAsia" w:ascii="楷体" w:hAnsi="楷体" w:eastAsia="楷体" w:cs="楷体"/>
          <w:sz w:val="28"/>
          <w:szCs w:val="28"/>
          <w:u w:val="single"/>
          <w:lang w:val="en-US" w:eastAsia="zh-CN"/>
        </w:rPr>
        <w:t>(</w:t>
      </w:r>
      <w:r>
        <w:rPr>
          <w:rFonts w:hint="eastAsia" w:ascii="楷体" w:hAnsi="楷体" w:eastAsia="楷体" w:cs="楷体"/>
          <w:sz w:val="28"/>
          <w:szCs w:val="28"/>
          <w:u w:val="single"/>
        </w:rPr>
        <w:t>P2.0全彩LED屏</w:t>
      </w:r>
      <w:r>
        <w:rPr>
          <w:rFonts w:hint="eastAsia" w:ascii="楷体" w:hAnsi="楷体" w:eastAsia="楷体" w:cs="楷体"/>
          <w:sz w:val="28"/>
          <w:szCs w:val="28"/>
          <w:u w:val="single"/>
          <w:lang w:val="en-US" w:eastAsia="zh-CN"/>
        </w:rPr>
        <w:t>)</w:t>
      </w:r>
      <w:r>
        <w:rPr>
          <w:rFonts w:hint="eastAsia" w:ascii="楷体" w:hAnsi="楷体" w:eastAsia="楷体" w:cs="楷体"/>
          <w:sz w:val="28"/>
          <w:szCs w:val="28"/>
          <w:u w:val="single"/>
        </w:rPr>
        <w:t xml:space="preserve">安装事项 </w:t>
      </w:r>
      <w:r>
        <w:rPr>
          <w:rFonts w:hint="eastAsia" w:ascii="楷体" w:hAnsi="楷体" w:eastAsia="楷体" w:cs="楷体"/>
          <w:sz w:val="28"/>
          <w:szCs w:val="28"/>
        </w:rPr>
        <w:t>达成协议如下：</w:t>
      </w:r>
    </w:p>
    <w:p w14:paraId="3C1EC3ED">
      <w:pPr>
        <w:numPr>
          <w:ilvl w:val="0"/>
          <w:numId w:val="4"/>
        </w:numPr>
        <w:spacing w:line="360" w:lineRule="auto"/>
        <w:rPr>
          <w:rFonts w:hint="eastAsia" w:ascii="楷体" w:hAnsi="楷体" w:eastAsia="楷体" w:cs="楷体"/>
          <w:b/>
          <w:sz w:val="28"/>
          <w:szCs w:val="28"/>
        </w:rPr>
      </w:pPr>
      <w:r>
        <w:rPr>
          <w:rFonts w:hint="eastAsia" w:ascii="楷体" w:hAnsi="楷体" w:eastAsia="楷体" w:cs="楷体"/>
          <w:b/>
          <w:sz w:val="28"/>
          <w:szCs w:val="28"/>
        </w:rPr>
        <w:t>合同标的：</w:t>
      </w:r>
    </w:p>
    <w:p w14:paraId="126AF4BF">
      <w:pPr>
        <w:spacing w:line="360" w:lineRule="auto"/>
        <w:ind w:left="-359" w:leftChars="-171" w:firstLine="560" w:firstLineChars="200"/>
        <w:rPr>
          <w:rFonts w:hint="eastAsia" w:ascii="楷体" w:hAnsi="楷体" w:eastAsia="楷体" w:cs="楷体"/>
          <w:sz w:val="28"/>
          <w:szCs w:val="28"/>
        </w:rPr>
      </w:pPr>
      <w:r>
        <w:rPr>
          <w:rFonts w:hint="eastAsia" w:ascii="楷体" w:hAnsi="楷体" w:eastAsia="楷体" w:cs="楷体"/>
          <w:sz w:val="28"/>
          <w:szCs w:val="28"/>
        </w:rPr>
        <w:t>乙方向甲方提供</w:t>
      </w:r>
      <w:r>
        <w:rPr>
          <w:rFonts w:hint="eastAsia" w:ascii="楷体" w:hAnsi="楷体" w:eastAsia="楷体" w:cs="楷体"/>
          <w:sz w:val="28"/>
          <w:szCs w:val="28"/>
          <w:lang w:val="en-US" w:eastAsia="zh-CN"/>
        </w:rPr>
        <w:t>壹</w:t>
      </w:r>
      <w:r>
        <w:rPr>
          <w:rFonts w:hint="eastAsia" w:ascii="楷体" w:hAnsi="楷体" w:eastAsia="楷体" w:cs="楷体"/>
          <w:sz w:val="28"/>
          <w:szCs w:val="28"/>
        </w:rPr>
        <w:t>套L</w:t>
      </w:r>
      <w:r>
        <w:rPr>
          <w:rFonts w:hint="eastAsia" w:ascii="楷体" w:hAnsi="楷体" w:eastAsia="楷体" w:cs="楷体"/>
          <w:sz w:val="28"/>
          <w:szCs w:val="28"/>
          <w:lang w:val="en-US" w:eastAsia="zh-CN"/>
        </w:rPr>
        <w:t>E</w:t>
      </w:r>
      <w:r>
        <w:rPr>
          <w:rFonts w:hint="eastAsia" w:ascii="楷体" w:hAnsi="楷体" w:eastAsia="楷体" w:cs="楷体"/>
          <w:sz w:val="28"/>
          <w:szCs w:val="28"/>
        </w:rPr>
        <w:t>D屏</w:t>
      </w:r>
      <w:r>
        <w:rPr>
          <w:rFonts w:hint="eastAsia" w:ascii="楷体" w:hAnsi="楷体" w:eastAsia="楷体" w:cs="楷体"/>
          <w:sz w:val="28"/>
          <w:szCs w:val="28"/>
          <w:u w:val="none"/>
          <w:lang w:val="en-US" w:eastAsia="zh-CN"/>
        </w:rPr>
        <w:t>(</w:t>
      </w:r>
      <w:r>
        <w:rPr>
          <w:rFonts w:hint="eastAsia" w:ascii="楷体" w:hAnsi="楷体" w:eastAsia="楷体" w:cs="楷体"/>
          <w:sz w:val="28"/>
          <w:szCs w:val="28"/>
          <w:u w:val="none"/>
        </w:rPr>
        <w:t>P2.0全彩LED屏</w:t>
      </w:r>
      <w:r>
        <w:rPr>
          <w:rFonts w:hint="eastAsia" w:ascii="楷体" w:hAnsi="楷体" w:eastAsia="楷体" w:cs="楷体"/>
          <w:sz w:val="28"/>
          <w:szCs w:val="28"/>
          <w:u w:val="none"/>
          <w:lang w:val="en-US" w:eastAsia="zh-CN"/>
        </w:rPr>
        <w:t>)</w:t>
      </w:r>
      <w:r>
        <w:rPr>
          <w:rFonts w:hint="eastAsia" w:ascii="楷体" w:hAnsi="楷体" w:eastAsia="楷体" w:cs="楷体"/>
          <w:sz w:val="28"/>
          <w:szCs w:val="28"/>
        </w:rPr>
        <w:t xml:space="preserve">、辅助器材及相关软件并进行安装、调试。 </w:t>
      </w:r>
    </w:p>
    <w:p w14:paraId="46D192BE">
      <w:pPr>
        <w:spacing w:line="360" w:lineRule="auto"/>
        <w:ind w:left="-359"/>
        <w:rPr>
          <w:rFonts w:hint="eastAsia" w:ascii="楷体" w:hAnsi="楷体" w:eastAsia="楷体" w:cs="楷体"/>
          <w:b/>
          <w:sz w:val="28"/>
          <w:szCs w:val="28"/>
        </w:rPr>
      </w:pPr>
      <w:r>
        <w:rPr>
          <w:rFonts w:hint="eastAsia" w:ascii="楷体" w:hAnsi="楷体" w:eastAsia="楷体" w:cs="楷体"/>
          <w:b/>
          <w:bCs/>
          <w:sz w:val="28"/>
          <w:szCs w:val="28"/>
        </w:rPr>
        <w:t>二</w:t>
      </w:r>
      <w:r>
        <w:rPr>
          <w:rFonts w:hint="eastAsia" w:ascii="楷体" w:hAnsi="楷体" w:eastAsia="楷体" w:cs="楷体"/>
          <w:b/>
          <w:sz w:val="28"/>
          <w:szCs w:val="28"/>
        </w:rPr>
        <w:t>、产品型号、规格配置、数量、金额：</w:t>
      </w:r>
    </w:p>
    <w:tbl>
      <w:tblPr>
        <w:tblStyle w:val="16"/>
        <w:tblW w:w="0" w:type="auto"/>
        <w:tblInd w:w="-102" w:type="dxa"/>
        <w:tblLayout w:type="fixed"/>
        <w:tblCellMar>
          <w:top w:w="0" w:type="dxa"/>
          <w:left w:w="108" w:type="dxa"/>
          <w:bottom w:w="0" w:type="dxa"/>
          <w:right w:w="108" w:type="dxa"/>
        </w:tblCellMar>
      </w:tblPr>
      <w:tblGrid>
        <w:gridCol w:w="1545"/>
        <w:gridCol w:w="2925"/>
        <w:gridCol w:w="600"/>
        <w:gridCol w:w="1350"/>
        <w:gridCol w:w="765"/>
        <w:gridCol w:w="1515"/>
        <w:gridCol w:w="1005"/>
      </w:tblGrid>
      <w:tr w14:paraId="0C6B73E7">
        <w:tblPrEx>
          <w:tblCellMar>
            <w:top w:w="0" w:type="dxa"/>
            <w:left w:w="108" w:type="dxa"/>
            <w:bottom w:w="0" w:type="dxa"/>
            <w:right w:w="108" w:type="dxa"/>
          </w:tblCellMar>
        </w:tblPrEx>
        <w:trPr>
          <w:trHeight w:val="625" w:hRule="atLeast"/>
        </w:trPr>
        <w:tc>
          <w:tcPr>
            <w:tcW w:w="1545" w:type="dxa"/>
            <w:tcBorders>
              <w:top w:val="single" w:color="auto" w:sz="4" w:space="0"/>
              <w:left w:val="single" w:color="auto" w:sz="4" w:space="0"/>
              <w:bottom w:val="single" w:color="auto" w:sz="4" w:space="0"/>
              <w:right w:val="single" w:color="auto" w:sz="4" w:space="0"/>
            </w:tcBorders>
            <w:noWrap w:val="0"/>
            <w:vAlign w:val="center"/>
          </w:tcPr>
          <w:p w14:paraId="6B76D2B6">
            <w:pPr>
              <w:widowControl/>
              <w:spacing w:line="240" w:lineRule="auto"/>
              <w:jc w:val="center"/>
              <w:rPr>
                <w:rFonts w:hint="eastAsia" w:ascii="楷体" w:hAnsi="楷体" w:eastAsia="楷体" w:cs="楷体"/>
                <w:color w:val="000000"/>
                <w:kern w:val="0"/>
                <w:sz w:val="28"/>
                <w:szCs w:val="28"/>
              </w:rPr>
            </w:pPr>
            <w:r>
              <w:rPr>
                <w:rFonts w:hint="eastAsia" w:ascii="楷体" w:hAnsi="楷体" w:eastAsia="楷体" w:cs="楷体"/>
                <w:color w:val="000000"/>
                <w:kern w:val="0"/>
                <w:sz w:val="28"/>
                <w:szCs w:val="28"/>
              </w:rPr>
              <w:t>商品名称</w:t>
            </w:r>
          </w:p>
        </w:tc>
        <w:tc>
          <w:tcPr>
            <w:tcW w:w="2925" w:type="dxa"/>
            <w:tcBorders>
              <w:top w:val="single" w:color="auto" w:sz="4" w:space="0"/>
              <w:left w:val="nil"/>
              <w:bottom w:val="single" w:color="auto" w:sz="4" w:space="0"/>
              <w:right w:val="single" w:color="auto" w:sz="4" w:space="0"/>
            </w:tcBorders>
            <w:noWrap w:val="0"/>
            <w:vAlign w:val="center"/>
          </w:tcPr>
          <w:p w14:paraId="7A8438C3">
            <w:pPr>
              <w:widowControl/>
              <w:spacing w:line="240" w:lineRule="auto"/>
              <w:jc w:val="center"/>
              <w:rPr>
                <w:rFonts w:hint="eastAsia" w:ascii="楷体" w:hAnsi="楷体" w:eastAsia="楷体" w:cs="楷体"/>
                <w:color w:val="000000"/>
                <w:kern w:val="0"/>
                <w:sz w:val="28"/>
                <w:szCs w:val="28"/>
              </w:rPr>
            </w:pPr>
            <w:r>
              <w:rPr>
                <w:rFonts w:hint="eastAsia" w:ascii="楷体" w:hAnsi="楷体" w:eastAsia="楷体" w:cs="楷体"/>
                <w:color w:val="000000"/>
                <w:kern w:val="0"/>
                <w:sz w:val="28"/>
                <w:szCs w:val="28"/>
              </w:rPr>
              <w:t>配  置</w:t>
            </w:r>
          </w:p>
        </w:tc>
        <w:tc>
          <w:tcPr>
            <w:tcW w:w="600" w:type="dxa"/>
            <w:tcBorders>
              <w:top w:val="single" w:color="auto" w:sz="4" w:space="0"/>
              <w:left w:val="nil"/>
              <w:bottom w:val="single" w:color="auto" w:sz="4" w:space="0"/>
              <w:right w:val="single" w:color="auto" w:sz="4" w:space="0"/>
            </w:tcBorders>
            <w:noWrap w:val="0"/>
            <w:vAlign w:val="center"/>
          </w:tcPr>
          <w:p w14:paraId="27A1560D">
            <w:pPr>
              <w:widowControl/>
              <w:spacing w:line="240" w:lineRule="auto"/>
              <w:jc w:val="center"/>
              <w:rPr>
                <w:rFonts w:hint="eastAsia" w:ascii="楷体" w:hAnsi="楷体" w:eastAsia="楷体" w:cs="楷体"/>
                <w:color w:val="000000"/>
                <w:kern w:val="0"/>
                <w:sz w:val="28"/>
                <w:szCs w:val="28"/>
              </w:rPr>
            </w:pPr>
            <w:r>
              <w:rPr>
                <w:rFonts w:hint="eastAsia" w:ascii="楷体" w:hAnsi="楷体" w:eastAsia="楷体" w:cs="楷体"/>
                <w:color w:val="000000"/>
                <w:kern w:val="0"/>
                <w:sz w:val="28"/>
                <w:szCs w:val="28"/>
              </w:rPr>
              <w:t>单位</w:t>
            </w:r>
          </w:p>
        </w:tc>
        <w:tc>
          <w:tcPr>
            <w:tcW w:w="1350" w:type="dxa"/>
            <w:tcBorders>
              <w:top w:val="single" w:color="auto" w:sz="4" w:space="0"/>
              <w:left w:val="nil"/>
              <w:bottom w:val="single" w:color="auto" w:sz="4" w:space="0"/>
              <w:right w:val="single" w:color="auto" w:sz="4" w:space="0"/>
            </w:tcBorders>
            <w:noWrap w:val="0"/>
            <w:vAlign w:val="center"/>
          </w:tcPr>
          <w:p w14:paraId="2A0E0833">
            <w:pPr>
              <w:widowControl/>
              <w:spacing w:line="240" w:lineRule="auto"/>
              <w:jc w:val="center"/>
              <w:rPr>
                <w:rFonts w:hint="eastAsia" w:ascii="楷体" w:hAnsi="楷体" w:eastAsia="楷体" w:cs="楷体"/>
                <w:color w:val="000000"/>
                <w:kern w:val="0"/>
                <w:sz w:val="28"/>
                <w:szCs w:val="28"/>
              </w:rPr>
            </w:pPr>
            <w:r>
              <w:rPr>
                <w:rFonts w:hint="eastAsia" w:ascii="楷体" w:hAnsi="楷体" w:eastAsia="楷体" w:cs="楷体"/>
                <w:color w:val="000000"/>
                <w:kern w:val="0"/>
                <w:sz w:val="28"/>
                <w:szCs w:val="28"/>
              </w:rPr>
              <w:t>单价 (元)</w:t>
            </w:r>
          </w:p>
        </w:tc>
        <w:tc>
          <w:tcPr>
            <w:tcW w:w="765" w:type="dxa"/>
            <w:tcBorders>
              <w:top w:val="single" w:color="auto" w:sz="4" w:space="0"/>
              <w:left w:val="nil"/>
              <w:bottom w:val="single" w:color="auto" w:sz="4" w:space="0"/>
              <w:right w:val="single" w:color="auto" w:sz="4" w:space="0"/>
            </w:tcBorders>
            <w:noWrap w:val="0"/>
            <w:vAlign w:val="center"/>
          </w:tcPr>
          <w:p w14:paraId="0550A253">
            <w:pPr>
              <w:widowControl/>
              <w:spacing w:line="240" w:lineRule="auto"/>
              <w:jc w:val="center"/>
              <w:rPr>
                <w:rFonts w:hint="eastAsia" w:ascii="楷体" w:hAnsi="楷体" w:eastAsia="楷体" w:cs="楷体"/>
                <w:color w:val="000000"/>
                <w:kern w:val="0"/>
                <w:sz w:val="28"/>
                <w:szCs w:val="28"/>
              </w:rPr>
            </w:pPr>
            <w:r>
              <w:rPr>
                <w:rFonts w:hint="eastAsia" w:ascii="楷体" w:hAnsi="楷体" w:eastAsia="楷体" w:cs="楷体"/>
                <w:color w:val="000000"/>
                <w:kern w:val="0"/>
                <w:sz w:val="28"/>
                <w:szCs w:val="28"/>
              </w:rPr>
              <w:t>数量</w:t>
            </w:r>
          </w:p>
        </w:tc>
        <w:tc>
          <w:tcPr>
            <w:tcW w:w="1515" w:type="dxa"/>
            <w:tcBorders>
              <w:top w:val="single" w:color="auto" w:sz="4" w:space="0"/>
              <w:left w:val="nil"/>
              <w:bottom w:val="single" w:color="auto" w:sz="4" w:space="0"/>
              <w:right w:val="single" w:color="auto" w:sz="4" w:space="0"/>
            </w:tcBorders>
            <w:noWrap w:val="0"/>
            <w:vAlign w:val="center"/>
          </w:tcPr>
          <w:p w14:paraId="3A261C64">
            <w:pPr>
              <w:widowControl/>
              <w:spacing w:line="240" w:lineRule="auto"/>
              <w:jc w:val="center"/>
              <w:rPr>
                <w:rFonts w:hint="eastAsia" w:ascii="楷体" w:hAnsi="楷体" w:eastAsia="楷体" w:cs="楷体"/>
                <w:color w:val="000000"/>
                <w:kern w:val="0"/>
                <w:sz w:val="28"/>
                <w:szCs w:val="28"/>
              </w:rPr>
            </w:pPr>
            <w:r>
              <w:rPr>
                <w:rFonts w:hint="eastAsia" w:ascii="楷体" w:hAnsi="楷体" w:eastAsia="楷体" w:cs="楷体"/>
                <w:color w:val="000000"/>
                <w:kern w:val="0"/>
                <w:sz w:val="28"/>
                <w:szCs w:val="28"/>
              </w:rPr>
              <w:t>金额小计(元)</w:t>
            </w:r>
          </w:p>
        </w:tc>
        <w:tc>
          <w:tcPr>
            <w:tcW w:w="1005" w:type="dxa"/>
            <w:tcBorders>
              <w:top w:val="single" w:color="auto" w:sz="4" w:space="0"/>
              <w:left w:val="nil"/>
              <w:bottom w:val="single" w:color="auto" w:sz="4" w:space="0"/>
              <w:right w:val="single" w:color="auto" w:sz="4" w:space="0"/>
            </w:tcBorders>
            <w:noWrap w:val="0"/>
            <w:vAlign w:val="center"/>
          </w:tcPr>
          <w:p w14:paraId="6CB17FDE">
            <w:pPr>
              <w:widowControl/>
              <w:spacing w:line="240" w:lineRule="auto"/>
              <w:jc w:val="center"/>
              <w:rPr>
                <w:rFonts w:hint="eastAsia" w:ascii="楷体" w:hAnsi="楷体" w:eastAsia="楷体" w:cs="楷体"/>
                <w:color w:val="000000"/>
                <w:kern w:val="0"/>
                <w:sz w:val="28"/>
                <w:szCs w:val="28"/>
              </w:rPr>
            </w:pPr>
            <w:r>
              <w:rPr>
                <w:rFonts w:hint="eastAsia" w:ascii="楷体" w:hAnsi="楷体" w:eastAsia="楷体" w:cs="楷体"/>
                <w:color w:val="000000"/>
                <w:kern w:val="0"/>
                <w:sz w:val="28"/>
                <w:szCs w:val="28"/>
              </w:rPr>
              <w:t>备注</w:t>
            </w:r>
          </w:p>
        </w:tc>
      </w:tr>
      <w:tr w14:paraId="5B270067">
        <w:tblPrEx>
          <w:tblCellMar>
            <w:top w:w="0" w:type="dxa"/>
            <w:left w:w="108" w:type="dxa"/>
            <w:bottom w:w="0" w:type="dxa"/>
            <w:right w:w="108" w:type="dxa"/>
          </w:tblCellMar>
        </w:tblPrEx>
        <w:trPr>
          <w:trHeight w:val="2153" w:hRule="atLeast"/>
        </w:trPr>
        <w:tc>
          <w:tcPr>
            <w:tcW w:w="1545" w:type="dxa"/>
            <w:tcBorders>
              <w:top w:val="nil"/>
              <w:left w:val="single" w:color="auto" w:sz="4" w:space="0"/>
              <w:bottom w:val="single" w:color="auto" w:sz="4" w:space="0"/>
              <w:right w:val="single" w:color="auto" w:sz="4" w:space="0"/>
            </w:tcBorders>
            <w:noWrap w:val="0"/>
            <w:vAlign w:val="center"/>
          </w:tcPr>
          <w:p w14:paraId="67499E03">
            <w:pPr>
              <w:widowControl/>
              <w:spacing w:line="240" w:lineRule="auto"/>
              <w:jc w:val="center"/>
              <w:rPr>
                <w:rFonts w:hint="eastAsia" w:ascii="楷体" w:hAnsi="楷体" w:eastAsia="楷体" w:cs="楷体"/>
                <w:color w:val="000000"/>
                <w:kern w:val="0"/>
                <w:sz w:val="28"/>
                <w:szCs w:val="28"/>
              </w:rPr>
            </w:pPr>
            <w:r>
              <w:rPr>
                <w:rFonts w:hint="eastAsia" w:ascii="楷体" w:hAnsi="楷体" w:eastAsia="楷体" w:cs="楷体"/>
                <w:sz w:val="28"/>
                <w:szCs w:val="28"/>
                <w:u w:val="none"/>
              </w:rPr>
              <w:t>L</w:t>
            </w:r>
            <w:r>
              <w:rPr>
                <w:rFonts w:hint="eastAsia" w:ascii="楷体" w:hAnsi="楷体" w:eastAsia="楷体" w:cs="楷体"/>
                <w:sz w:val="28"/>
                <w:szCs w:val="28"/>
                <w:u w:val="none"/>
                <w:lang w:val="en-US" w:eastAsia="zh-CN"/>
              </w:rPr>
              <w:t>E</w:t>
            </w:r>
            <w:r>
              <w:rPr>
                <w:rFonts w:hint="eastAsia" w:ascii="楷体" w:hAnsi="楷体" w:eastAsia="楷体" w:cs="楷体"/>
                <w:sz w:val="28"/>
                <w:szCs w:val="28"/>
                <w:u w:val="none"/>
              </w:rPr>
              <w:t>D屏</w:t>
            </w:r>
            <w:r>
              <w:rPr>
                <w:rFonts w:hint="eastAsia" w:ascii="楷体" w:hAnsi="楷体" w:eastAsia="楷体" w:cs="楷体"/>
                <w:sz w:val="28"/>
                <w:szCs w:val="28"/>
                <w:u w:val="none"/>
                <w:lang w:val="en-US" w:eastAsia="zh-CN"/>
              </w:rPr>
              <w:t>(</w:t>
            </w:r>
            <w:r>
              <w:rPr>
                <w:rFonts w:hint="eastAsia" w:ascii="楷体" w:hAnsi="楷体" w:eastAsia="楷体" w:cs="楷体"/>
                <w:sz w:val="28"/>
                <w:szCs w:val="28"/>
                <w:u w:val="none"/>
              </w:rPr>
              <w:t>P2.0全彩LED屏</w:t>
            </w:r>
          </w:p>
        </w:tc>
        <w:tc>
          <w:tcPr>
            <w:tcW w:w="2925" w:type="dxa"/>
            <w:tcBorders>
              <w:top w:val="nil"/>
              <w:left w:val="nil"/>
              <w:bottom w:val="single" w:color="auto" w:sz="4" w:space="0"/>
              <w:right w:val="single" w:color="auto" w:sz="4" w:space="0"/>
            </w:tcBorders>
            <w:noWrap w:val="0"/>
            <w:vAlign w:val="center"/>
          </w:tcPr>
          <w:p w14:paraId="0179B128">
            <w:pPr>
              <w:widowControl/>
              <w:spacing w:line="240" w:lineRule="auto"/>
              <w:jc w:val="center"/>
              <w:rPr>
                <w:rFonts w:hint="eastAsia" w:ascii="楷体" w:hAnsi="楷体" w:eastAsia="楷体" w:cs="楷体"/>
                <w:color w:val="000000"/>
                <w:kern w:val="0"/>
                <w:sz w:val="28"/>
                <w:szCs w:val="28"/>
                <w:lang w:val="en-US" w:eastAsia="zh-CN"/>
              </w:rPr>
            </w:pPr>
            <w:r>
              <w:rPr>
                <w:rFonts w:hint="eastAsia" w:ascii="楷体" w:hAnsi="楷体" w:eastAsia="楷体" w:cs="楷体"/>
                <w:sz w:val="28"/>
                <w:szCs w:val="28"/>
              </w:rPr>
              <w:t>安装位置：二楼合一厅；   配置明细及分项，详见合同附件</w:t>
            </w:r>
            <w:r>
              <w:rPr>
                <w:rFonts w:hint="eastAsia" w:ascii="楷体" w:hAnsi="楷体" w:eastAsia="楷体" w:cs="楷体"/>
                <w:sz w:val="28"/>
                <w:szCs w:val="28"/>
                <w:lang w:val="en-US" w:eastAsia="zh-CN"/>
              </w:rPr>
              <w:t>1</w:t>
            </w:r>
          </w:p>
        </w:tc>
        <w:tc>
          <w:tcPr>
            <w:tcW w:w="600" w:type="dxa"/>
            <w:tcBorders>
              <w:top w:val="nil"/>
              <w:left w:val="nil"/>
              <w:bottom w:val="single" w:color="auto" w:sz="4" w:space="0"/>
              <w:right w:val="single" w:color="auto" w:sz="4" w:space="0"/>
            </w:tcBorders>
            <w:noWrap w:val="0"/>
            <w:vAlign w:val="center"/>
          </w:tcPr>
          <w:p w14:paraId="7DA9982F">
            <w:pPr>
              <w:widowControl/>
              <w:spacing w:line="240" w:lineRule="auto"/>
              <w:jc w:val="center"/>
              <w:rPr>
                <w:rFonts w:hint="eastAsia" w:ascii="楷体" w:hAnsi="楷体" w:eastAsia="楷体" w:cs="楷体"/>
                <w:color w:val="000000"/>
                <w:kern w:val="0"/>
                <w:sz w:val="28"/>
                <w:szCs w:val="28"/>
              </w:rPr>
            </w:pPr>
            <w:r>
              <w:rPr>
                <w:rFonts w:hint="eastAsia" w:ascii="楷体" w:hAnsi="楷体" w:eastAsia="楷体" w:cs="楷体"/>
                <w:color w:val="000000"/>
                <w:kern w:val="0"/>
                <w:sz w:val="28"/>
                <w:szCs w:val="28"/>
              </w:rPr>
              <w:t>套</w:t>
            </w:r>
          </w:p>
        </w:tc>
        <w:tc>
          <w:tcPr>
            <w:tcW w:w="1350" w:type="dxa"/>
            <w:tcBorders>
              <w:top w:val="nil"/>
              <w:left w:val="nil"/>
              <w:bottom w:val="single" w:color="auto" w:sz="4" w:space="0"/>
              <w:right w:val="single" w:color="auto" w:sz="4" w:space="0"/>
            </w:tcBorders>
            <w:noWrap w:val="0"/>
            <w:vAlign w:val="center"/>
          </w:tcPr>
          <w:p w14:paraId="1FB8540B">
            <w:pPr>
              <w:widowControl/>
              <w:spacing w:line="240" w:lineRule="auto"/>
              <w:jc w:val="center"/>
              <w:rPr>
                <w:rFonts w:hint="eastAsia" w:ascii="楷体" w:hAnsi="楷体" w:eastAsia="楷体" w:cs="楷体"/>
                <w:color w:val="000000"/>
                <w:kern w:val="0"/>
                <w:sz w:val="28"/>
                <w:szCs w:val="28"/>
              </w:rPr>
            </w:pPr>
          </w:p>
        </w:tc>
        <w:tc>
          <w:tcPr>
            <w:tcW w:w="765" w:type="dxa"/>
            <w:tcBorders>
              <w:top w:val="nil"/>
              <w:left w:val="nil"/>
              <w:bottom w:val="single" w:color="auto" w:sz="4" w:space="0"/>
              <w:right w:val="single" w:color="auto" w:sz="4" w:space="0"/>
            </w:tcBorders>
            <w:noWrap w:val="0"/>
            <w:vAlign w:val="center"/>
          </w:tcPr>
          <w:p w14:paraId="2AA1205E">
            <w:pPr>
              <w:widowControl/>
              <w:spacing w:line="240" w:lineRule="auto"/>
              <w:jc w:val="center"/>
              <w:rPr>
                <w:rFonts w:hint="eastAsia" w:ascii="楷体" w:hAnsi="楷体" w:eastAsia="楷体" w:cs="楷体"/>
                <w:color w:val="000000"/>
                <w:kern w:val="0"/>
                <w:sz w:val="28"/>
                <w:szCs w:val="28"/>
              </w:rPr>
            </w:pPr>
            <w:r>
              <w:rPr>
                <w:rFonts w:hint="eastAsia" w:ascii="楷体" w:hAnsi="楷体" w:eastAsia="楷体" w:cs="楷体"/>
                <w:color w:val="000000"/>
                <w:kern w:val="0"/>
                <w:sz w:val="28"/>
                <w:szCs w:val="28"/>
              </w:rPr>
              <w:t>1</w:t>
            </w:r>
          </w:p>
        </w:tc>
        <w:tc>
          <w:tcPr>
            <w:tcW w:w="1515" w:type="dxa"/>
            <w:tcBorders>
              <w:top w:val="nil"/>
              <w:left w:val="nil"/>
              <w:bottom w:val="single" w:color="auto" w:sz="4" w:space="0"/>
              <w:right w:val="single" w:color="auto" w:sz="4" w:space="0"/>
            </w:tcBorders>
            <w:noWrap w:val="0"/>
            <w:vAlign w:val="center"/>
          </w:tcPr>
          <w:p w14:paraId="0063F4C6">
            <w:pPr>
              <w:widowControl/>
              <w:spacing w:line="240" w:lineRule="auto"/>
              <w:jc w:val="center"/>
              <w:rPr>
                <w:rFonts w:hint="eastAsia" w:ascii="楷体" w:hAnsi="楷体" w:eastAsia="楷体" w:cs="楷体"/>
                <w:color w:val="000000"/>
                <w:kern w:val="0"/>
                <w:sz w:val="28"/>
                <w:szCs w:val="28"/>
              </w:rPr>
            </w:pPr>
          </w:p>
        </w:tc>
        <w:tc>
          <w:tcPr>
            <w:tcW w:w="1005" w:type="dxa"/>
            <w:tcBorders>
              <w:top w:val="nil"/>
              <w:left w:val="nil"/>
              <w:bottom w:val="single" w:color="auto" w:sz="4" w:space="0"/>
              <w:right w:val="single" w:color="auto" w:sz="4" w:space="0"/>
            </w:tcBorders>
            <w:noWrap w:val="0"/>
            <w:vAlign w:val="center"/>
          </w:tcPr>
          <w:p w14:paraId="00BD0DEE">
            <w:pPr>
              <w:widowControl/>
              <w:spacing w:line="240" w:lineRule="auto"/>
              <w:jc w:val="center"/>
              <w:rPr>
                <w:rFonts w:hint="eastAsia" w:ascii="楷体" w:hAnsi="楷体" w:eastAsia="楷体" w:cs="楷体"/>
                <w:color w:val="000000"/>
                <w:kern w:val="0"/>
                <w:sz w:val="28"/>
                <w:szCs w:val="28"/>
              </w:rPr>
            </w:pPr>
            <w:r>
              <w:rPr>
                <w:rFonts w:hint="eastAsia" w:ascii="楷体" w:hAnsi="楷体" w:eastAsia="楷体" w:cs="楷体"/>
                <w:color w:val="000000"/>
                <w:kern w:val="0"/>
                <w:sz w:val="28"/>
                <w:szCs w:val="28"/>
              </w:rPr>
              <w:t>含税</w:t>
            </w:r>
          </w:p>
        </w:tc>
      </w:tr>
      <w:tr w14:paraId="5F69D6E5">
        <w:tblPrEx>
          <w:tblCellMar>
            <w:top w:w="0" w:type="dxa"/>
            <w:left w:w="108" w:type="dxa"/>
            <w:bottom w:w="0" w:type="dxa"/>
            <w:right w:w="108" w:type="dxa"/>
          </w:tblCellMar>
        </w:tblPrEx>
        <w:trPr>
          <w:trHeight w:val="538" w:hRule="atLeast"/>
        </w:trPr>
        <w:tc>
          <w:tcPr>
            <w:tcW w:w="7185" w:type="dxa"/>
            <w:gridSpan w:val="5"/>
            <w:vMerge w:val="restart"/>
            <w:tcBorders>
              <w:top w:val="nil"/>
              <w:left w:val="single" w:color="auto" w:sz="4" w:space="0"/>
              <w:bottom w:val="single" w:color="auto" w:sz="4" w:space="0"/>
              <w:right w:val="single" w:color="auto" w:sz="4" w:space="0"/>
            </w:tcBorders>
            <w:noWrap w:val="0"/>
            <w:vAlign w:val="center"/>
          </w:tcPr>
          <w:p w14:paraId="33B760E0">
            <w:pPr>
              <w:widowControl/>
              <w:spacing w:line="360" w:lineRule="auto"/>
              <w:jc w:val="center"/>
              <w:rPr>
                <w:rFonts w:hint="eastAsia" w:ascii="楷体" w:hAnsi="楷体" w:eastAsia="楷体" w:cs="楷体"/>
                <w:b/>
                <w:bCs/>
                <w:color w:val="000000"/>
                <w:kern w:val="0"/>
                <w:sz w:val="28"/>
                <w:szCs w:val="28"/>
              </w:rPr>
            </w:pPr>
            <w:r>
              <w:rPr>
                <w:rFonts w:hint="eastAsia" w:ascii="楷体" w:hAnsi="楷体" w:eastAsia="楷体" w:cs="楷体"/>
                <w:b/>
                <w:bCs/>
                <w:color w:val="000000"/>
                <w:kern w:val="0"/>
                <w:sz w:val="28"/>
                <w:szCs w:val="28"/>
              </w:rPr>
              <w:t>合计人民币(大写):</w:t>
            </w:r>
            <w:r>
              <w:rPr>
                <w:rFonts w:hint="eastAsia" w:ascii="楷体" w:hAnsi="楷体" w:eastAsia="楷体" w:cs="楷体"/>
                <w:b/>
                <w:bCs/>
                <w:color w:val="000000"/>
                <w:kern w:val="0"/>
                <w:sz w:val="28"/>
                <w:szCs w:val="28"/>
                <w:lang w:val="en-US" w:eastAsia="zh-CN"/>
              </w:rPr>
              <w:t xml:space="preserve"> </w:t>
            </w:r>
            <w:r>
              <w:rPr>
                <w:rFonts w:hint="eastAsia" w:ascii="楷体" w:hAnsi="楷体" w:eastAsia="楷体" w:cs="楷体"/>
                <w:b/>
                <w:bCs/>
                <w:color w:val="000000"/>
                <w:kern w:val="0"/>
                <w:sz w:val="28"/>
                <w:szCs w:val="28"/>
                <w:u w:val="single"/>
                <w:lang w:val="en-US" w:eastAsia="zh-CN"/>
              </w:rPr>
              <w:t xml:space="preserve">                 </w:t>
            </w:r>
            <w:r>
              <w:rPr>
                <w:rFonts w:hint="eastAsia" w:ascii="楷体" w:hAnsi="楷体" w:eastAsia="楷体" w:cs="楷体"/>
                <w:b/>
                <w:bCs/>
                <w:color w:val="000000"/>
                <w:kern w:val="0"/>
                <w:sz w:val="28"/>
                <w:szCs w:val="28"/>
              </w:rPr>
              <w:t xml:space="preserve">元整 </w:t>
            </w:r>
          </w:p>
        </w:tc>
        <w:tc>
          <w:tcPr>
            <w:tcW w:w="2520" w:type="dxa"/>
            <w:gridSpan w:val="2"/>
            <w:tcBorders>
              <w:top w:val="single" w:color="auto" w:sz="4" w:space="0"/>
              <w:left w:val="nil"/>
              <w:bottom w:val="single" w:color="auto" w:sz="4" w:space="0"/>
              <w:right w:val="single" w:color="auto" w:sz="4" w:space="0"/>
            </w:tcBorders>
            <w:noWrap w:val="0"/>
            <w:vAlign w:val="center"/>
          </w:tcPr>
          <w:p w14:paraId="60CA5C96">
            <w:pPr>
              <w:widowControl/>
              <w:spacing w:line="360" w:lineRule="auto"/>
              <w:jc w:val="center"/>
              <w:rPr>
                <w:rFonts w:hint="eastAsia" w:ascii="楷体" w:hAnsi="楷体" w:eastAsia="楷体" w:cs="楷体"/>
                <w:b/>
                <w:bCs/>
                <w:color w:val="000000"/>
                <w:kern w:val="0"/>
                <w:sz w:val="28"/>
                <w:szCs w:val="28"/>
              </w:rPr>
            </w:pPr>
            <w:r>
              <w:rPr>
                <w:rFonts w:hint="eastAsia" w:ascii="楷体" w:hAnsi="楷体" w:eastAsia="楷体" w:cs="楷体"/>
                <w:b/>
                <w:bCs/>
                <w:color w:val="000000"/>
                <w:kern w:val="0"/>
                <w:sz w:val="28"/>
                <w:szCs w:val="28"/>
              </w:rPr>
              <w:t>合计(小写)</w:t>
            </w:r>
          </w:p>
        </w:tc>
      </w:tr>
      <w:tr w14:paraId="038D9DBC">
        <w:tblPrEx>
          <w:tblCellMar>
            <w:top w:w="0" w:type="dxa"/>
            <w:left w:w="108" w:type="dxa"/>
            <w:bottom w:w="0" w:type="dxa"/>
            <w:right w:w="108" w:type="dxa"/>
          </w:tblCellMar>
        </w:tblPrEx>
        <w:trPr>
          <w:trHeight w:val="528" w:hRule="atLeast"/>
        </w:trPr>
        <w:tc>
          <w:tcPr>
            <w:tcW w:w="7185" w:type="dxa"/>
            <w:gridSpan w:val="5"/>
            <w:vMerge w:val="continue"/>
            <w:tcBorders>
              <w:top w:val="nil"/>
              <w:left w:val="single" w:color="auto" w:sz="4" w:space="0"/>
              <w:bottom w:val="single" w:color="auto" w:sz="4" w:space="0"/>
              <w:right w:val="single" w:color="auto" w:sz="4" w:space="0"/>
            </w:tcBorders>
            <w:noWrap w:val="0"/>
            <w:vAlign w:val="center"/>
          </w:tcPr>
          <w:p w14:paraId="534EA2CB">
            <w:pPr>
              <w:widowControl/>
              <w:jc w:val="left"/>
              <w:rPr>
                <w:rFonts w:hint="eastAsia" w:ascii="楷体" w:hAnsi="楷体" w:eastAsia="楷体" w:cs="楷体"/>
                <w:b/>
                <w:bCs/>
                <w:color w:val="000000"/>
                <w:kern w:val="0"/>
                <w:sz w:val="28"/>
                <w:szCs w:val="28"/>
              </w:rPr>
            </w:pPr>
          </w:p>
        </w:tc>
        <w:tc>
          <w:tcPr>
            <w:tcW w:w="2520" w:type="dxa"/>
            <w:gridSpan w:val="2"/>
            <w:tcBorders>
              <w:top w:val="single" w:color="auto" w:sz="4" w:space="0"/>
              <w:left w:val="nil"/>
              <w:bottom w:val="single" w:color="auto" w:sz="4" w:space="0"/>
              <w:right w:val="single" w:color="auto" w:sz="4" w:space="0"/>
            </w:tcBorders>
            <w:noWrap w:val="0"/>
            <w:vAlign w:val="center"/>
          </w:tcPr>
          <w:p w14:paraId="1A1D30D4">
            <w:pPr>
              <w:widowControl/>
              <w:spacing w:line="360" w:lineRule="auto"/>
              <w:jc w:val="center"/>
              <w:rPr>
                <w:rFonts w:hint="eastAsia" w:ascii="楷体" w:hAnsi="楷体" w:eastAsia="楷体" w:cs="楷体"/>
                <w:b/>
                <w:bCs/>
                <w:color w:val="000000"/>
                <w:kern w:val="0"/>
                <w:sz w:val="28"/>
                <w:szCs w:val="28"/>
              </w:rPr>
            </w:pPr>
          </w:p>
        </w:tc>
      </w:tr>
    </w:tbl>
    <w:p w14:paraId="2BC967DD">
      <w:pPr>
        <w:spacing w:line="360" w:lineRule="auto"/>
        <w:rPr>
          <w:rFonts w:hint="eastAsia" w:ascii="楷体" w:hAnsi="楷体" w:eastAsia="楷体" w:cs="楷体"/>
          <w:b/>
          <w:bCs/>
          <w:sz w:val="28"/>
          <w:szCs w:val="28"/>
        </w:rPr>
      </w:pPr>
      <w:r>
        <w:rPr>
          <w:rFonts w:hint="eastAsia" w:ascii="楷体" w:hAnsi="楷体" w:eastAsia="楷体" w:cs="楷体"/>
          <w:b/>
          <w:bCs/>
          <w:sz w:val="28"/>
          <w:szCs w:val="28"/>
        </w:rPr>
        <w:t>注：1、以上备注中标明含税的产品价格均包含有税率为13%的增值税，相关增值税专用发票在甲方付款前由乙方向甲方开具。</w:t>
      </w:r>
    </w:p>
    <w:p w14:paraId="4CDEBBD6">
      <w:pPr>
        <w:spacing w:line="360" w:lineRule="auto"/>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2、乙方所开具的增值税专用发票上的内容必须和本合同标的名称一致，若乙方未按约定开具发票，甲方有权延付费用并不承担违约责任，但乙方仍应当按照约定履行义务。</w:t>
      </w:r>
    </w:p>
    <w:p w14:paraId="7C2B51F4">
      <w:pPr>
        <w:spacing w:line="360" w:lineRule="auto"/>
        <w:ind w:left="63" w:leftChars="-171" w:hanging="422" w:hangingChars="150"/>
        <w:rPr>
          <w:rFonts w:hint="eastAsia" w:ascii="楷体" w:hAnsi="楷体" w:eastAsia="楷体" w:cs="楷体"/>
          <w:b/>
          <w:sz w:val="28"/>
          <w:szCs w:val="28"/>
        </w:rPr>
      </w:pPr>
      <w:r>
        <w:rPr>
          <w:rFonts w:hint="eastAsia" w:ascii="楷体" w:hAnsi="楷体" w:eastAsia="楷体" w:cs="楷体"/>
          <w:b/>
          <w:bCs/>
          <w:sz w:val="28"/>
          <w:szCs w:val="28"/>
        </w:rPr>
        <w:t>三、</w:t>
      </w:r>
      <w:r>
        <w:rPr>
          <w:rFonts w:hint="eastAsia" w:ascii="楷体" w:hAnsi="楷体" w:eastAsia="楷体" w:cs="楷体"/>
          <w:b/>
          <w:sz w:val="28"/>
          <w:szCs w:val="28"/>
        </w:rPr>
        <w:t>质量要求、技术标准：</w:t>
      </w:r>
    </w:p>
    <w:p w14:paraId="3F4E2D96">
      <w:pPr>
        <w:spacing w:line="360" w:lineRule="auto"/>
        <w:ind w:left="-44" w:leftChars="-21" w:firstLine="562" w:firstLineChars="200"/>
        <w:rPr>
          <w:rFonts w:hint="eastAsia" w:ascii="楷体" w:hAnsi="楷体" w:eastAsia="楷体" w:cs="楷体"/>
          <w:sz w:val="28"/>
          <w:szCs w:val="28"/>
        </w:rPr>
      </w:pPr>
      <w:r>
        <w:rPr>
          <w:rFonts w:hint="eastAsia" w:ascii="楷体" w:hAnsi="楷体" w:eastAsia="楷体" w:cs="楷体"/>
          <w:b/>
          <w:bCs/>
          <w:sz w:val="28"/>
          <w:szCs w:val="28"/>
        </w:rPr>
        <w:t>1、</w:t>
      </w:r>
      <w:r>
        <w:rPr>
          <w:rFonts w:hint="eastAsia" w:ascii="楷体" w:hAnsi="楷体" w:eastAsia="楷体" w:cs="楷体"/>
          <w:sz w:val="28"/>
          <w:szCs w:val="28"/>
        </w:rPr>
        <w:t>乙方保证以上所有产品均为全新、未被使用过的，且是原厂家允许在中国大陆销售，享受原厂家保修服务的原厂正品。以上产品具有出厂合格证以及相应的认证资质、质保、售后服务、供货确认等证明，序列号、包装箱号与出厂批号须一致，并可追索查阅。</w:t>
      </w:r>
    </w:p>
    <w:p w14:paraId="1C8D2C5C">
      <w:pPr>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2、乙方交货时必须向甲方提供出货单、出厂合格证、质量合格证、认证证明等相关质量保证资料，如乙方未提供前述资料或提供资料不完整的，甲方有理由认为该部分货物是不合格产品并有权拒绝收货、追究乙方的违约责任。</w:t>
      </w:r>
    </w:p>
    <w:p w14:paraId="11B1ED47">
      <w:pPr>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3、乙方保证产品不存在任何权属瑕疵并且不侵害任何第三人的权利，否则，由此所引起的一切经济损失和法律责任均由乙方承担。</w:t>
      </w:r>
    </w:p>
    <w:p w14:paraId="34992AD2">
      <w:pPr>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4、乙方应当保证产品质量安全使用，若在使用过程中由于产品质量或瑕疵造成第三人人身或财产权利伤害由乙方承担全部责任。</w:t>
      </w:r>
    </w:p>
    <w:p w14:paraId="4A53CB4B">
      <w:pPr>
        <w:spacing w:line="360" w:lineRule="auto"/>
        <w:ind w:left="63" w:leftChars="-171" w:hanging="422" w:hangingChars="150"/>
        <w:rPr>
          <w:rFonts w:hint="eastAsia" w:ascii="楷体" w:hAnsi="楷体" w:eastAsia="楷体" w:cs="楷体"/>
          <w:sz w:val="28"/>
          <w:szCs w:val="28"/>
        </w:rPr>
      </w:pPr>
      <w:r>
        <w:rPr>
          <w:rFonts w:hint="eastAsia" w:ascii="楷体" w:hAnsi="楷体" w:eastAsia="楷体" w:cs="楷体"/>
          <w:b/>
          <w:bCs/>
          <w:sz w:val="28"/>
          <w:szCs w:val="28"/>
        </w:rPr>
        <w:t>四、产品保修方式及期限：</w:t>
      </w:r>
    </w:p>
    <w:p w14:paraId="1E5D1610">
      <w:pPr>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1、乙方对以上产品（包含设备以及相关零部件）提供</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u w:val="none"/>
          <w:lang w:val="en-US" w:eastAsia="zh-CN"/>
        </w:rPr>
        <w:t>月</w:t>
      </w:r>
      <w:r>
        <w:rPr>
          <w:rFonts w:hint="eastAsia" w:ascii="楷体" w:hAnsi="楷体" w:eastAsia="楷体" w:cs="楷体"/>
          <w:sz w:val="28"/>
          <w:szCs w:val="28"/>
        </w:rPr>
        <w:t>免费质保服务。质保期自乙方安装调试完毕且经甲方验收合格之日起算。若乙方按照甲方要求履行过维修、整改义务的，质保期相应顺延。</w:t>
      </w:r>
    </w:p>
    <w:p w14:paraId="4D255B10">
      <w:pPr>
        <w:spacing w:line="360" w:lineRule="auto"/>
        <w:ind w:firstLine="560" w:firstLineChars="200"/>
        <w:rPr>
          <w:rFonts w:hint="eastAsia" w:ascii="楷体" w:hAnsi="楷体" w:eastAsia="楷体" w:cs="楷体"/>
          <w:b/>
          <w:bCs/>
          <w:color w:val="FF0000"/>
          <w:sz w:val="28"/>
          <w:szCs w:val="28"/>
        </w:rPr>
      </w:pPr>
      <w:r>
        <w:rPr>
          <w:rFonts w:hint="eastAsia" w:ascii="楷体" w:hAnsi="楷体" w:eastAsia="楷体" w:cs="楷体"/>
          <w:sz w:val="28"/>
          <w:szCs w:val="28"/>
        </w:rPr>
        <w:t>2、质保期内，乙方无条件予以维修、全部更换或退货处理，费用由乙方负责。</w:t>
      </w:r>
      <w:r>
        <w:rPr>
          <w:rFonts w:hint="eastAsia" w:ascii="楷体" w:hAnsi="楷体" w:eastAsia="楷体" w:cs="楷体"/>
          <w:b/>
          <w:bCs/>
          <w:color w:val="FF0000"/>
          <w:sz w:val="28"/>
          <w:szCs w:val="28"/>
        </w:rPr>
        <w:t>如产品出现任何故障，乙方应于接到甲方通知后</w:t>
      </w:r>
      <w:r>
        <w:rPr>
          <w:rFonts w:hint="eastAsia" w:ascii="楷体" w:hAnsi="楷体" w:eastAsia="楷体" w:cs="楷体"/>
          <w:b/>
          <w:bCs/>
          <w:color w:val="FF0000"/>
          <w:sz w:val="28"/>
          <w:szCs w:val="28"/>
          <w:lang w:val="en-US" w:eastAsia="zh-CN"/>
        </w:rPr>
        <w:t>1</w:t>
      </w:r>
      <w:r>
        <w:rPr>
          <w:rFonts w:hint="eastAsia" w:ascii="楷体" w:hAnsi="楷体" w:eastAsia="楷体" w:cs="楷体"/>
          <w:b/>
          <w:bCs/>
          <w:color w:val="FF0000"/>
          <w:sz w:val="28"/>
          <w:szCs w:val="28"/>
        </w:rPr>
        <w:t>小时内予以响应，并确保在</w:t>
      </w:r>
      <w:r>
        <w:rPr>
          <w:rFonts w:hint="eastAsia" w:ascii="楷体" w:hAnsi="楷体" w:eastAsia="楷体" w:cs="楷体"/>
          <w:b/>
          <w:bCs/>
          <w:color w:val="FF0000"/>
          <w:sz w:val="28"/>
          <w:szCs w:val="28"/>
          <w:lang w:val="en-US" w:eastAsia="zh-CN"/>
        </w:rPr>
        <w:t>12</w:t>
      </w:r>
      <w:r>
        <w:rPr>
          <w:rFonts w:hint="eastAsia" w:ascii="楷体" w:hAnsi="楷体" w:eastAsia="楷体" w:cs="楷体"/>
          <w:b/>
          <w:bCs/>
          <w:color w:val="FF0000"/>
          <w:sz w:val="28"/>
          <w:szCs w:val="28"/>
        </w:rPr>
        <w:t>小时内修复完毕。</w:t>
      </w:r>
    </w:p>
    <w:p w14:paraId="415C39D6">
      <w:pPr>
        <w:spacing w:line="360" w:lineRule="auto"/>
        <w:ind w:left="-44" w:leftChars="-21" w:firstLine="560" w:firstLineChars="200"/>
        <w:rPr>
          <w:rFonts w:hint="eastAsia" w:ascii="楷体" w:hAnsi="楷体" w:eastAsia="楷体" w:cs="楷体"/>
          <w:sz w:val="28"/>
          <w:szCs w:val="28"/>
        </w:rPr>
      </w:pPr>
      <w:r>
        <w:rPr>
          <w:rFonts w:hint="eastAsia" w:ascii="楷体" w:hAnsi="楷体" w:eastAsia="楷体" w:cs="楷体"/>
          <w:sz w:val="28"/>
          <w:szCs w:val="28"/>
        </w:rPr>
        <w:t>3、质保期内，乙方未按照本合同约定或甲方要求履行质保义务的，甲方有权选择通过其他途径予以修复或更换，所需费用从质保金中扣除，不足的应由乙方负责补足。</w:t>
      </w:r>
    </w:p>
    <w:p w14:paraId="5322A23D">
      <w:pPr>
        <w:spacing w:line="360" w:lineRule="auto"/>
        <w:ind w:left="-44" w:leftChars="-21" w:firstLine="560" w:firstLineChars="200"/>
        <w:rPr>
          <w:rFonts w:hint="eastAsia" w:ascii="楷体" w:hAnsi="楷体" w:eastAsia="楷体" w:cs="楷体"/>
          <w:sz w:val="28"/>
          <w:szCs w:val="28"/>
        </w:rPr>
      </w:pPr>
      <w:r>
        <w:rPr>
          <w:rFonts w:hint="eastAsia" w:ascii="楷体" w:hAnsi="楷体" w:eastAsia="楷体" w:cs="楷体"/>
          <w:sz w:val="28"/>
          <w:szCs w:val="28"/>
        </w:rPr>
        <w:t>4、乙方保证提供终身售后跟踪服务，质量保修期满后，在货物的正常使用过程中因乙方所供货物的任何质量问题，乙方同意无条件维修、更换，以保证甲方及任何第三方的正常使用和利益，乙方同意只收取成本价。</w:t>
      </w:r>
    </w:p>
    <w:p w14:paraId="56F68390">
      <w:pPr>
        <w:spacing w:line="360" w:lineRule="auto"/>
        <w:ind w:left="63" w:leftChars="-171" w:hanging="422" w:hangingChars="150"/>
        <w:rPr>
          <w:rFonts w:hint="eastAsia" w:ascii="楷体" w:hAnsi="楷体" w:eastAsia="楷体" w:cs="楷体"/>
          <w:b/>
          <w:bCs/>
          <w:sz w:val="28"/>
          <w:szCs w:val="28"/>
          <w:u w:val="single"/>
        </w:rPr>
      </w:pPr>
      <w:r>
        <w:rPr>
          <w:rFonts w:hint="eastAsia" w:ascii="楷体" w:hAnsi="楷体" w:eastAsia="楷体" w:cs="楷体"/>
          <w:b/>
          <w:bCs/>
          <w:sz w:val="28"/>
          <w:szCs w:val="28"/>
        </w:rPr>
        <w:t>五、交货方式及地点：</w:t>
      </w:r>
      <w:r>
        <w:rPr>
          <w:rFonts w:hint="eastAsia" w:ascii="楷体" w:hAnsi="楷体" w:eastAsia="楷体" w:cs="楷体"/>
          <w:sz w:val="28"/>
          <w:szCs w:val="28"/>
          <w:u w:val="single"/>
        </w:rPr>
        <w:t xml:space="preserve">  什邡市宏达金桥大酒店内（甲方指定地点）送货单须加盖乙方的相关印章（出货专用章、送货专用章或公章），甲方指定的人员对货物验收合格后在送货单上签字确认并作为结算的依据。</w:t>
      </w:r>
    </w:p>
    <w:p w14:paraId="543E67F4">
      <w:pPr>
        <w:spacing w:line="360" w:lineRule="auto"/>
        <w:ind w:left="63" w:leftChars="-171" w:hanging="422" w:hangingChars="150"/>
        <w:rPr>
          <w:rFonts w:hint="eastAsia" w:ascii="楷体" w:hAnsi="楷体" w:eastAsia="楷体" w:cs="楷体"/>
          <w:b/>
          <w:bCs/>
          <w:sz w:val="28"/>
          <w:szCs w:val="28"/>
        </w:rPr>
      </w:pPr>
      <w:r>
        <w:rPr>
          <w:rFonts w:hint="eastAsia" w:ascii="楷体" w:hAnsi="楷体" w:eastAsia="楷体" w:cs="楷体"/>
          <w:b/>
          <w:bCs/>
          <w:sz w:val="28"/>
          <w:szCs w:val="28"/>
        </w:rPr>
        <w:t>六、供货时间：</w:t>
      </w:r>
    </w:p>
    <w:p w14:paraId="1B0E7DDF">
      <w:pPr>
        <w:spacing w:line="360" w:lineRule="auto"/>
        <w:ind w:left="122" w:leftChars="58" w:firstLine="420" w:firstLineChars="150"/>
        <w:rPr>
          <w:rFonts w:hint="eastAsia" w:ascii="楷体" w:hAnsi="楷体" w:eastAsia="楷体" w:cs="楷体"/>
          <w:sz w:val="28"/>
          <w:szCs w:val="28"/>
        </w:rPr>
      </w:pPr>
      <w:r>
        <w:rPr>
          <w:rFonts w:hint="eastAsia" w:ascii="楷体" w:hAnsi="楷体" w:eastAsia="楷体" w:cs="楷体"/>
          <w:sz w:val="28"/>
          <w:szCs w:val="28"/>
        </w:rPr>
        <w:t xml:space="preserve"> 合同签字盖章生效后，乙方在</w:t>
      </w:r>
      <w:r>
        <w:rPr>
          <w:rFonts w:hint="eastAsia" w:ascii="楷体" w:hAnsi="楷体" w:eastAsia="楷体" w:cs="楷体"/>
          <w:sz w:val="28"/>
          <w:szCs w:val="28"/>
          <w:lang w:val="en-US" w:eastAsia="zh-CN"/>
        </w:rPr>
        <w:t>7</w:t>
      </w:r>
      <w:r>
        <w:rPr>
          <w:rFonts w:hint="eastAsia" w:ascii="楷体" w:hAnsi="楷体" w:eastAsia="楷体" w:cs="楷体"/>
          <w:sz w:val="28"/>
          <w:szCs w:val="28"/>
        </w:rPr>
        <w:t>个日历日内完成二楼合一厅L</w:t>
      </w:r>
      <w:r>
        <w:rPr>
          <w:rFonts w:hint="eastAsia" w:ascii="楷体" w:hAnsi="楷体" w:eastAsia="楷体" w:cs="楷体"/>
          <w:sz w:val="28"/>
          <w:szCs w:val="28"/>
          <w:lang w:val="en-US" w:eastAsia="zh-CN"/>
        </w:rPr>
        <w:t>E</w:t>
      </w:r>
      <w:r>
        <w:rPr>
          <w:rFonts w:hint="eastAsia" w:ascii="楷体" w:hAnsi="楷体" w:eastAsia="楷体" w:cs="楷体"/>
          <w:sz w:val="28"/>
          <w:szCs w:val="28"/>
        </w:rPr>
        <w:t>D屏的供货、安装并提交甲方验收（其中包括：将二楼合一厅现有L</w:t>
      </w:r>
      <w:r>
        <w:rPr>
          <w:rFonts w:hint="eastAsia" w:ascii="楷体" w:hAnsi="楷体" w:eastAsia="楷体" w:cs="楷体"/>
          <w:sz w:val="28"/>
          <w:szCs w:val="28"/>
          <w:lang w:val="en-US" w:eastAsia="zh-CN"/>
        </w:rPr>
        <w:t>C</w:t>
      </w:r>
      <w:r>
        <w:rPr>
          <w:rFonts w:hint="eastAsia" w:ascii="楷体" w:hAnsi="楷体" w:eastAsia="楷体" w:cs="楷体"/>
          <w:sz w:val="28"/>
          <w:szCs w:val="28"/>
        </w:rPr>
        <w:t>D屏的拆</w:t>
      </w:r>
      <w:r>
        <w:rPr>
          <w:rFonts w:hint="eastAsia" w:ascii="楷体" w:hAnsi="楷体" w:eastAsia="楷体" w:cs="楷体"/>
          <w:sz w:val="28"/>
          <w:szCs w:val="28"/>
          <w:lang w:val="en-US" w:eastAsia="zh-CN"/>
        </w:rPr>
        <w:t>除</w:t>
      </w:r>
      <w:r>
        <w:rPr>
          <w:rFonts w:hint="eastAsia" w:ascii="楷体" w:hAnsi="楷体" w:eastAsia="楷体" w:cs="楷体"/>
          <w:sz w:val="28"/>
          <w:szCs w:val="28"/>
        </w:rPr>
        <w:t>；并实现合一厅的L</w:t>
      </w:r>
      <w:r>
        <w:rPr>
          <w:rFonts w:hint="eastAsia" w:ascii="楷体" w:hAnsi="楷体" w:eastAsia="楷体" w:cs="楷体"/>
          <w:sz w:val="28"/>
          <w:szCs w:val="28"/>
          <w:lang w:val="en-US" w:eastAsia="zh-CN"/>
        </w:rPr>
        <w:t>E</w:t>
      </w:r>
      <w:r>
        <w:rPr>
          <w:rFonts w:hint="eastAsia" w:ascii="楷体" w:hAnsi="楷体" w:eastAsia="楷体" w:cs="楷体"/>
          <w:sz w:val="28"/>
          <w:szCs w:val="28"/>
        </w:rPr>
        <w:t>D屏与一楼餐厅两套LED屏</w:t>
      </w:r>
      <w:r>
        <w:rPr>
          <w:rFonts w:hint="eastAsia" w:ascii="楷体" w:hAnsi="楷体" w:eastAsia="楷体" w:cs="楷体"/>
          <w:sz w:val="28"/>
          <w:szCs w:val="28"/>
          <w:lang w:val="en-US" w:eastAsia="zh-CN"/>
        </w:rPr>
        <w:t>和三楼的LCD屏的</w:t>
      </w:r>
      <w:r>
        <w:rPr>
          <w:rFonts w:hint="eastAsia" w:ascii="楷体" w:hAnsi="楷体" w:eastAsia="楷体" w:cs="楷体"/>
          <w:sz w:val="28"/>
          <w:szCs w:val="28"/>
        </w:rPr>
        <w:t>场地影音同步</w:t>
      </w:r>
      <w:r>
        <w:rPr>
          <w:rFonts w:hint="eastAsia" w:ascii="楷体" w:hAnsi="楷体" w:eastAsia="楷体" w:cs="楷体"/>
          <w:sz w:val="28"/>
          <w:szCs w:val="28"/>
          <w:lang w:val="en-US" w:eastAsia="zh-CN"/>
        </w:rPr>
        <w:t>功能</w:t>
      </w:r>
      <w:r>
        <w:rPr>
          <w:rFonts w:hint="eastAsia" w:ascii="楷体" w:hAnsi="楷体" w:eastAsia="楷体" w:cs="楷体"/>
          <w:sz w:val="28"/>
          <w:szCs w:val="28"/>
        </w:rPr>
        <w:t>）。</w:t>
      </w:r>
    </w:p>
    <w:p w14:paraId="012C148C">
      <w:pPr>
        <w:spacing w:line="360" w:lineRule="auto"/>
        <w:ind w:left="63" w:leftChars="-171" w:hanging="422" w:hangingChars="150"/>
        <w:rPr>
          <w:rFonts w:hint="eastAsia" w:ascii="楷体" w:hAnsi="楷体" w:eastAsia="楷体" w:cs="楷体"/>
          <w:sz w:val="28"/>
          <w:szCs w:val="28"/>
          <w:u w:val="single"/>
        </w:rPr>
      </w:pPr>
      <w:r>
        <w:rPr>
          <w:rFonts w:hint="eastAsia" w:ascii="楷体" w:hAnsi="楷体" w:eastAsia="楷体" w:cs="楷体"/>
          <w:b/>
          <w:bCs/>
          <w:sz w:val="28"/>
          <w:szCs w:val="28"/>
        </w:rPr>
        <w:t>七、产品运输安装调试及其它费用、责任负担</w:t>
      </w:r>
      <w:r>
        <w:rPr>
          <w:rFonts w:hint="eastAsia" w:ascii="楷体" w:hAnsi="楷体" w:eastAsia="楷体" w:cs="楷体"/>
          <w:sz w:val="28"/>
          <w:szCs w:val="28"/>
        </w:rPr>
        <w:t>：</w:t>
      </w:r>
      <w:r>
        <w:rPr>
          <w:rFonts w:hint="eastAsia" w:ascii="楷体" w:hAnsi="楷体" w:eastAsia="楷体" w:cs="楷体"/>
          <w:sz w:val="28"/>
          <w:szCs w:val="28"/>
          <w:u w:val="single"/>
        </w:rPr>
        <w:t>产品自甲方验收合格前的一切费用由乙方负担(包括二楼合一厅现有L</w:t>
      </w:r>
      <w:r>
        <w:rPr>
          <w:rFonts w:hint="eastAsia" w:ascii="楷体" w:hAnsi="楷体" w:eastAsia="楷体" w:cs="楷体"/>
          <w:sz w:val="28"/>
          <w:szCs w:val="28"/>
          <w:u w:val="single"/>
          <w:lang w:val="en-US" w:eastAsia="zh-CN"/>
        </w:rPr>
        <w:t>C</w:t>
      </w:r>
      <w:r>
        <w:rPr>
          <w:rFonts w:hint="eastAsia" w:ascii="楷体" w:hAnsi="楷体" w:eastAsia="楷体" w:cs="楷体"/>
          <w:sz w:val="28"/>
          <w:szCs w:val="28"/>
          <w:u w:val="single"/>
        </w:rPr>
        <w:t>D屏的拆</w:t>
      </w:r>
      <w:r>
        <w:rPr>
          <w:rFonts w:hint="eastAsia" w:ascii="楷体" w:hAnsi="楷体" w:eastAsia="楷体" w:cs="楷体"/>
          <w:sz w:val="28"/>
          <w:szCs w:val="28"/>
          <w:u w:val="single"/>
          <w:lang w:val="en-US" w:eastAsia="zh-CN"/>
        </w:rPr>
        <w:t>除</w:t>
      </w:r>
      <w:r>
        <w:rPr>
          <w:rFonts w:hint="eastAsia" w:ascii="楷体" w:hAnsi="楷体" w:eastAsia="楷体" w:cs="楷体"/>
          <w:sz w:val="28"/>
          <w:szCs w:val="28"/>
          <w:u w:val="single"/>
        </w:rPr>
        <w:t>），</w:t>
      </w:r>
      <w:r>
        <w:rPr>
          <w:rFonts w:hint="eastAsia" w:ascii="楷体" w:hAnsi="楷体" w:eastAsia="楷体" w:cs="楷体"/>
          <w:sz w:val="28"/>
          <w:szCs w:val="28"/>
        </w:rPr>
        <w:t xml:space="preserve">产品毁损灭失风险以及其他侵权责任等全部风险及责任均由乙方承担，乙方安排的运输人员、上下货人员、安装人员等造成自身或第三人人身损害或财产损失的责任亦由乙方承担，与甲方无关。   </w:t>
      </w:r>
    </w:p>
    <w:p w14:paraId="77914737">
      <w:pPr>
        <w:spacing w:line="360" w:lineRule="auto"/>
        <w:ind w:left="63" w:leftChars="-171" w:right="202" w:rightChars="96" w:hanging="422" w:hangingChars="150"/>
        <w:rPr>
          <w:rFonts w:hint="eastAsia" w:ascii="楷体" w:hAnsi="楷体" w:eastAsia="楷体" w:cs="楷体"/>
          <w:b/>
          <w:bCs/>
          <w:sz w:val="28"/>
          <w:szCs w:val="28"/>
        </w:rPr>
      </w:pPr>
      <w:r>
        <w:rPr>
          <w:rFonts w:hint="eastAsia" w:ascii="楷体" w:hAnsi="楷体" w:eastAsia="楷体" w:cs="楷体"/>
          <w:b/>
          <w:bCs/>
          <w:sz w:val="28"/>
          <w:szCs w:val="28"/>
        </w:rPr>
        <w:t>八、产品包装标准、运输方式与风险承担：</w:t>
      </w:r>
    </w:p>
    <w:p w14:paraId="4CAE70B9">
      <w:pPr>
        <w:spacing w:line="360" w:lineRule="auto"/>
        <w:ind w:left="-44" w:leftChars="-21" w:right="202" w:rightChars="96" w:firstLine="562" w:firstLineChars="200"/>
        <w:rPr>
          <w:rFonts w:hint="eastAsia" w:ascii="楷体" w:hAnsi="楷体" w:eastAsia="楷体" w:cs="楷体"/>
          <w:sz w:val="28"/>
          <w:szCs w:val="28"/>
        </w:rPr>
      </w:pPr>
      <w:r>
        <w:rPr>
          <w:rFonts w:hint="eastAsia" w:ascii="楷体" w:hAnsi="楷体" w:eastAsia="楷体" w:cs="楷体"/>
          <w:b/>
          <w:bCs/>
          <w:sz w:val="28"/>
          <w:szCs w:val="28"/>
        </w:rPr>
        <w:t>1、</w:t>
      </w:r>
      <w:r>
        <w:rPr>
          <w:rFonts w:hint="eastAsia" w:ascii="楷体" w:hAnsi="楷体" w:eastAsia="楷体" w:cs="楷体"/>
          <w:sz w:val="28"/>
          <w:szCs w:val="28"/>
        </w:rPr>
        <w:t>乙方所供产品的包装均为原厂家出厂时的标准包装，需采取防潮、防震和防野蛮装卸等保护措施，符合国家、地方、行业等现行有效的标准或甲方在订单或其他书面文件中提出的其他要求；且由乙方负责选用安全适当的运输工具和方式将产品运送到甲方指定地点；货物在指定地点交付给甲方之前的损坏或丢失等一切风险均由乙方承担。</w:t>
      </w:r>
    </w:p>
    <w:p w14:paraId="47CF30D2">
      <w:pPr>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2、由于货物包装不符合本合同约定致使货物在运输或上下车或安装过程中损坏、丢失或出现质量问题的，由乙方承担全部责任；在甲方验收后，若因乙方包装问题造成货物毁损或存在质量问题的，仍应由乙方负全责，乙方需无条件免费退换并赔偿由此给甲方造成的全部损失。</w:t>
      </w:r>
    </w:p>
    <w:p w14:paraId="6EDB8D88">
      <w:pPr>
        <w:spacing w:line="360" w:lineRule="auto"/>
        <w:ind w:left="-44" w:leftChars="-21" w:right="202" w:rightChars="96"/>
        <w:rPr>
          <w:rFonts w:hint="eastAsia" w:ascii="楷体" w:hAnsi="楷体" w:eastAsia="楷体" w:cs="楷体"/>
          <w:sz w:val="28"/>
          <w:szCs w:val="28"/>
        </w:rPr>
      </w:pPr>
      <w:r>
        <w:rPr>
          <w:rFonts w:hint="eastAsia" w:ascii="楷体" w:hAnsi="楷体" w:eastAsia="楷体" w:cs="楷体"/>
          <w:b/>
          <w:bCs/>
          <w:sz w:val="28"/>
          <w:szCs w:val="28"/>
        </w:rPr>
        <w:t>九、产品验收地点、方法及提出异议期限</w:t>
      </w:r>
      <w:r>
        <w:rPr>
          <w:rFonts w:hint="eastAsia" w:ascii="楷体" w:hAnsi="楷体" w:eastAsia="楷体" w:cs="楷体"/>
          <w:sz w:val="28"/>
          <w:szCs w:val="28"/>
        </w:rPr>
        <w:t>：</w:t>
      </w:r>
    </w:p>
    <w:p w14:paraId="2908F3C1">
      <w:pPr>
        <w:spacing w:line="360" w:lineRule="auto"/>
        <w:rPr>
          <w:rFonts w:hint="eastAsia" w:ascii="楷体" w:hAnsi="楷体" w:eastAsia="楷体" w:cs="楷体"/>
          <w:sz w:val="28"/>
          <w:szCs w:val="28"/>
        </w:rPr>
      </w:pPr>
      <w:r>
        <w:rPr>
          <w:rFonts w:hint="eastAsia" w:ascii="楷体" w:hAnsi="楷体" w:eastAsia="楷体" w:cs="楷体"/>
          <w:sz w:val="28"/>
          <w:szCs w:val="28"/>
        </w:rPr>
        <w:t>乙方将货物运至甲方指定地点，安装调试好后应通知甲方验收货物，甲方应在合理的时间内依双方约定的标准、方法对产品进行检验并签收，验收过程中发现质量问题、安装问题或产品瑕疵，甲方可以拒绝签收并要求乙方进行整改，交货期限不予顺延；签收后，如有质量异议甲方需在产品签收后的十个工作日内以电话或书面形式向乙方提出。乙方应当于收到甲方异议后___3__日内按照甲方的要求予以整改，费用由乙方承担。否则应当承担给甲方造成的损失。</w:t>
      </w:r>
    </w:p>
    <w:p w14:paraId="3F4C66CE">
      <w:pPr>
        <w:spacing w:line="360" w:lineRule="auto"/>
        <w:ind w:right="202"/>
        <w:rPr>
          <w:rFonts w:hint="eastAsia" w:ascii="楷体" w:hAnsi="楷体" w:eastAsia="楷体" w:cs="楷体"/>
          <w:b/>
          <w:bCs/>
          <w:sz w:val="28"/>
          <w:szCs w:val="28"/>
        </w:rPr>
      </w:pPr>
      <w:r>
        <w:rPr>
          <w:rFonts w:hint="eastAsia" w:ascii="楷体" w:hAnsi="楷体" w:eastAsia="楷体" w:cs="楷体"/>
          <w:b/>
          <w:bCs/>
          <w:sz w:val="28"/>
          <w:szCs w:val="28"/>
        </w:rPr>
        <w:t>十、结算方式及期限：</w:t>
      </w:r>
    </w:p>
    <w:p w14:paraId="3C953B9C">
      <w:pPr>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1、本合同含税包干总价为（人民币）</w:t>
      </w:r>
      <w:r>
        <w:rPr>
          <w:rFonts w:hint="eastAsia" w:ascii="楷体" w:hAnsi="楷体" w:eastAsia="楷体" w:cs="楷体"/>
          <w:sz w:val="28"/>
          <w:szCs w:val="28"/>
          <w:u w:val="single"/>
        </w:rPr>
        <w:t>¥</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rPr>
        <w:t>元，大写：</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u w:val="single"/>
        </w:rPr>
        <w:t>元整</w:t>
      </w:r>
      <w:r>
        <w:rPr>
          <w:rFonts w:hint="eastAsia" w:ascii="楷体" w:hAnsi="楷体" w:eastAsia="楷体" w:cs="楷体"/>
          <w:sz w:val="28"/>
          <w:szCs w:val="28"/>
          <w:u w:val="none"/>
        </w:rPr>
        <w:t xml:space="preserve"> ，包含但不限于货款、包装费、运费、装卸费、安装调试费、培训费、因质量问题引起的修正/更换及售后服务费、利润、税费及保险费用等乙方完成本合同约定内容可获得的全部费用</w:t>
      </w:r>
      <w:r>
        <w:rPr>
          <w:rFonts w:hint="eastAsia" w:ascii="楷体" w:hAnsi="楷体" w:eastAsia="楷体" w:cs="楷体"/>
          <w:sz w:val="28"/>
          <w:szCs w:val="28"/>
        </w:rPr>
        <w:t>。本合同价款在本合同履行期限内不因任何原因而作任何调整，如果有任何遗漏，均被视为乙方的自愿让利行为。</w:t>
      </w:r>
    </w:p>
    <w:p w14:paraId="09E39F97">
      <w:pPr>
        <w:spacing w:line="360" w:lineRule="auto"/>
        <w:ind w:firstLine="560" w:firstLineChars="200"/>
        <w:rPr>
          <w:rFonts w:hint="eastAsia" w:ascii="楷体" w:hAnsi="楷体" w:eastAsia="楷体" w:cs="楷体"/>
          <w:sz w:val="28"/>
          <w:szCs w:val="28"/>
          <w:lang w:eastAsia="zh-CN"/>
        </w:rPr>
      </w:pPr>
      <w:r>
        <w:rPr>
          <w:rFonts w:hint="eastAsia" w:ascii="楷体" w:hAnsi="楷体" w:eastAsia="楷体" w:cs="楷体"/>
          <w:sz w:val="28"/>
          <w:szCs w:val="28"/>
        </w:rPr>
        <w:t>2、合同签订后，乙方按规定时间安装</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调试</w:t>
      </w:r>
      <w:r>
        <w:rPr>
          <w:rFonts w:hint="eastAsia" w:ascii="楷体" w:hAnsi="楷体" w:eastAsia="楷体" w:cs="楷体"/>
          <w:sz w:val="28"/>
          <w:szCs w:val="28"/>
        </w:rPr>
        <w:t>完成，且经甲方验收合格后</w:t>
      </w:r>
      <w:r>
        <w:rPr>
          <w:rFonts w:hint="eastAsia" w:ascii="楷体" w:hAnsi="楷体" w:eastAsia="楷体" w:cs="楷体"/>
          <w:sz w:val="28"/>
          <w:szCs w:val="28"/>
          <w:lang w:eastAsia="zh-CN"/>
        </w:rPr>
        <w:t>，</w:t>
      </w:r>
      <w:r>
        <w:rPr>
          <w:rFonts w:hint="eastAsia" w:ascii="楷体" w:hAnsi="楷体" w:eastAsia="楷体" w:cs="楷体"/>
          <w:sz w:val="28"/>
          <w:szCs w:val="28"/>
        </w:rPr>
        <w:t>乙方出具符合甲方要求的合法等额的增值税专用发票（税率13%）给甲方，甲方须在收到发票后</w:t>
      </w:r>
      <w:r>
        <w:rPr>
          <w:rFonts w:hint="eastAsia" w:ascii="楷体" w:hAnsi="楷体" w:eastAsia="楷体" w:cs="楷体"/>
          <w:sz w:val="28"/>
          <w:szCs w:val="28"/>
          <w:lang w:val="en-US" w:eastAsia="zh-CN"/>
        </w:rPr>
        <w:t>十</w:t>
      </w:r>
      <w:r>
        <w:rPr>
          <w:rFonts w:hint="eastAsia" w:ascii="楷体" w:hAnsi="楷体" w:eastAsia="楷体" w:cs="楷体"/>
          <w:sz w:val="28"/>
          <w:szCs w:val="28"/>
        </w:rPr>
        <w:t>个工作日内向乙方支付合同</w:t>
      </w:r>
      <w:r>
        <w:rPr>
          <w:rFonts w:hint="eastAsia" w:ascii="楷体" w:hAnsi="楷体" w:eastAsia="楷体" w:cs="楷体"/>
          <w:sz w:val="28"/>
          <w:szCs w:val="28"/>
          <w:lang w:val="en-US" w:eastAsia="zh-CN"/>
        </w:rPr>
        <w:t>含税</w:t>
      </w:r>
      <w:r>
        <w:rPr>
          <w:rFonts w:hint="eastAsia" w:ascii="楷体" w:hAnsi="楷体" w:eastAsia="楷体" w:cs="楷体"/>
          <w:sz w:val="28"/>
          <w:szCs w:val="28"/>
        </w:rPr>
        <w:t>总金额的</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 xml:space="preserve"> 97 </w:t>
      </w:r>
      <w:r>
        <w:rPr>
          <w:rFonts w:hint="eastAsia" w:ascii="楷体" w:hAnsi="楷体" w:eastAsia="楷体" w:cs="楷体"/>
          <w:sz w:val="28"/>
          <w:szCs w:val="28"/>
          <w:u w:val="single"/>
        </w:rPr>
        <w:t xml:space="preserve">% </w:t>
      </w:r>
      <w:r>
        <w:rPr>
          <w:rFonts w:hint="eastAsia" w:ascii="楷体" w:hAnsi="楷体" w:eastAsia="楷体" w:cs="楷体"/>
          <w:sz w:val="28"/>
          <w:szCs w:val="28"/>
        </w:rPr>
        <w:t>（即人民币</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u w:val="single"/>
        </w:rPr>
        <w:t xml:space="preserve"> </w:t>
      </w:r>
      <w:r>
        <w:rPr>
          <w:rFonts w:hint="eastAsia" w:ascii="楷体" w:hAnsi="楷体" w:eastAsia="楷体" w:cs="楷体"/>
          <w:sz w:val="28"/>
          <w:szCs w:val="28"/>
        </w:rPr>
        <w:t>元，大写：</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rPr>
        <w:t>元整 ）</w:t>
      </w:r>
      <w:r>
        <w:rPr>
          <w:rFonts w:hint="eastAsia" w:ascii="楷体" w:hAnsi="楷体" w:eastAsia="楷体" w:cs="楷体"/>
          <w:sz w:val="28"/>
          <w:szCs w:val="28"/>
          <w:lang w:eastAsia="zh-CN"/>
        </w:rPr>
        <w:t>。</w:t>
      </w:r>
    </w:p>
    <w:p w14:paraId="0DCB0EAD">
      <w:pPr>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lang w:val="en-US" w:eastAsia="zh-CN"/>
        </w:rPr>
        <w:t>3、</w:t>
      </w:r>
      <w:r>
        <w:rPr>
          <w:rFonts w:hint="eastAsia" w:ascii="楷体" w:hAnsi="楷体" w:eastAsia="楷体" w:cs="楷体"/>
          <w:sz w:val="28"/>
          <w:szCs w:val="28"/>
        </w:rPr>
        <w:t>余下</w:t>
      </w:r>
      <w:r>
        <w:rPr>
          <w:rFonts w:hint="eastAsia" w:ascii="楷体" w:hAnsi="楷体" w:eastAsia="楷体" w:cs="楷体"/>
          <w:sz w:val="28"/>
          <w:szCs w:val="28"/>
          <w:lang w:val="en-US" w:eastAsia="zh-CN"/>
        </w:rPr>
        <w:t>合同总</w:t>
      </w:r>
      <w:r>
        <w:rPr>
          <w:rFonts w:hint="eastAsia" w:ascii="楷体" w:hAnsi="楷体" w:eastAsia="楷体" w:cs="楷体"/>
          <w:sz w:val="28"/>
          <w:szCs w:val="28"/>
        </w:rPr>
        <w:t>金额的</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 xml:space="preserve">3 </w:t>
      </w:r>
      <w:r>
        <w:rPr>
          <w:rFonts w:hint="eastAsia" w:ascii="楷体" w:hAnsi="楷体" w:eastAsia="楷体" w:cs="楷体"/>
          <w:sz w:val="28"/>
          <w:szCs w:val="28"/>
          <w:u w:val="single"/>
        </w:rPr>
        <w:t xml:space="preserve">% </w:t>
      </w:r>
      <w:r>
        <w:rPr>
          <w:rFonts w:hint="eastAsia" w:ascii="楷体" w:hAnsi="楷体" w:eastAsia="楷体" w:cs="楷体"/>
          <w:sz w:val="28"/>
          <w:szCs w:val="28"/>
        </w:rPr>
        <w:t>作为质保金，质保金不计息，待质保期满</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u w:val="none"/>
          <w:lang w:val="en-US" w:eastAsia="zh-CN"/>
        </w:rPr>
        <w:t>月</w:t>
      </w:r>
      <w:r>
        <w:rPr>
          <w:rFonts w:hint="eastAsia" w:ascii="楷体" w:hAnsi="楷体" w:eastAsia="楷体" w:cs="楷体"/>
          <w:sz w:val="28"/>
          <w:szCs w:val="28"/>
        </w:rPr>
        <w:t>后（验收合格日开始计算），经甲方确认无质量问题并按合同条款扣除相应质保费用（如有）后，甲方向乙方一次性支付（即人民币</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rPr>
        <w:t>元，大写：</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rPr>
        <w:t>元整 ）。</w:t>
      </w:r>
    </w:p>
    <w:p w14:paraId="44271787">
      <w:pPr>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4、乙方保证在本合同中提供的银行收款账户信息真实准确，甲方将款项支付至该账户后，即视为已履行付款义务。如因乙方提供账户错误或账户发生变更但未提前10日书面通知甲方的，导致的全部责任及所有损失均由乙方自行承担，与甲方无关。</w:t>
      </w:r>
    </w:p>
    <w:p w14:paraId="7879FBC5">
      <w:pPr>
        <w:adjustRightInd w:val="0"/>
        <w:snapToGrid w:val="0"/>
        <w:spacing w:line="380" w:lineRule="exact"/>
        <w:ind w:firstLine="703" w:firstLineChars="250"/>
        <w:rPr>
          <w:rFonts w:hint="eastAsia" w:ascii="楷体" w:hAnsi="楷体" w:eastAsia="楷体" w:cs="楷体"/>
          <w:b/>
          <w:bCs/>
          <w:sz w:val="28"/>
          <w:szCs w:val="28"/>
        </w:rPr>
      </w:pPr>
      <w:r>
        <w:rPr>
          <w:rFonts w:hint="eastAsia" w:ascii="楷体" w:hAnsi="楷体" w:eastAsia="楷体" w:cs="楷体"/>
          <w:b/>
          <w:bCs/>
          <w:sz w:val="28"/>
          <w:szCs w:val="28"/>
        </w:rPr>
        <w:t>开户行：</w:t>
      </w:r>
      <w:r>
        <w:rPr>
          <w:rFonts w:hint="eastAsia" w:ascii="楷体" w:hAnsi="楷体" w:eastAsia="楷体" w:cs="楷体"/>
          <w:b w:val="0"/>
          <w:bCs w:val="0"/>
          <w:sz w:val="28"/>
          <w:szCs w:val="28"/>
        </w:rPr>
        <w:t xml:space="preserve">              </w:t>
      </w:r>
    </w:p>
    <w:p w14:paraId="25057E1B">
      <w:pPr>
        <w:adjustRightInd w:val="0"/>
        <w:snapToGrid w:val="0"/>
        <w:spacing w:line="380" w:lineRule="exact"/>
        <w:ind w:firstLine="703" w:firstLineChars="250"/>
        <w:rPr>
          <w:rFonts w:hint="eastAsia" w:ascii="楷体" w:hAnsi="楷体" w:eastAsia="楷体" w:cs="楷体"/>
          <w:b/>
          <w:bCs/>
          <w:sz w:val="28"/>
          <w:szCs w:val="28"/>
        </w:rPr>
      </w:pPr>
      <w:r>
        <w:rPr>
          <w:rFonts w:hint="eastAsia" w:ascii="楷体" w:hAnsi="楷体" w:eastAsia="楷体" w:cs="楷体"/>
          <w:b/>
          <w:bCs/>
          <w:sz w:val="28"/>
          <w:szCs w:val="28"/>
        </w:rPr>
        <w:t>账户名：</w:t>
      </w:r>
    </w:p>
    <w:p w14:paraId="240DA01C">
      <w:pPr>
        <w:adjustRightInd w:val="0"/>
        <w:snapToGrid w:val="0"/>
        <w:spacing w:line="380" w:lineRule="exact"/>
        <w:ind w:firstLine="703" w:firstLineChars="250"/>
        <w:rPr>
          <w:rFonts w:hint="eastAsia" w:ascii="楷体" w:hAnsi="楷体" w:eastAsia="楷体" w:cs="楷体"/>
          <w:b w:val="0"/>
          <w:bCs w:val="0"/>
          <w:sz w:val="28"/>
          <w:szCs w:val="28"/>
        </w:rPr>
      </w:pPr>
      <w:r>
        <w:rPr>
          <w:rFonts w:hint="eastAsia" w:ascii="楷体" w:hAnsi="楷体" w:eastAsia="楷体" w:cs="楷体"/>
          <w:b/>
          <w:bCs/>
          <w:sz w:val="28"/>
          <w:szCs w:val="28"/>
        </w:rPr>
        <w:t>账  号：</w:t>
      </w:r>
    </w:p>
    <w:p w14:paraId="4238BAF0">
      <w:pPr>
        <w:rPr>
          <w:rFonts w:hint="eastAsia" w:ascii="楷体" w:hAnsi="楷体" w:eastAsia="楷体" w:cs="楷体"/>
          <w:b/>
          <w:bCs/>
          <w:color w:val="FF0000"/>
          <w:sz w:val="28"/>
          <w:szCs w:val="28"/>
        </w:rPr>
      </w:pPr>
      <w:r>
        <w:rPr>
          <w:rFonts w:hint="eastAsia" w:ascii="楷体" w:hAnsi="楷体" w:eastAsia="楷体" w:cs="楷体"/>
          <w:b/>
          <w:bCs/>
          <w:sz w:val="28"/>
          <w:szCs w:val="28"/>
        </w:rPr>
        <w:t>十一、</w:t>
      </w:r>
      <w:r>
        <w:rPr>
          <w:rFonts w:hint="eastAsia" w:ascii="楷体" w:hAnsi="楷体" w:eastAsia="楷体" w:cs="楷体"/>
          <w:b/>
          <w:bCs/>
          <w:color w:val="000000"/>
          <w:sz w:val="28"/>
          <w:szCs w:val="28"/>
        </w:rPr>
        <w:t>双方权利和责任：</w:t>
      </w:r>
    </w:p>
    <w:p w14:paraId="3C4A67D0">
      <w:pPr>
        <w:rPr>
          <w:rFonts w:hint="eastAsia" w:ascii="楷体" w:hAnsi="楷体" w:eastAsia="楷体" w:cs="楷体"/>
          <w:color w:val="FF0000"/>
          <w:sz w:val="28"/>
          <w:szCs w:val="28"/>
        </w:rPr>
      </w:pPr>
      <w:r>
        <w:rPr>
          <w:rFonts w:hint="eastAsia" w:ascii="楷体" w:hAnsi="楷体" w:eastAsia="楷体" w:cs="楷体"/>
          <w:color w:val="000000"/>
          <w:sz w:val="28"/>
          <w:szCs w:val="28"/>
        </w:rPr>
        <w:t>1、甲方权利和责任</w:t>
      </w:r>
    </w:p>
    <w:p w14:paraId="657DE1E5">
      <w:pPr>
        <w:spacing w:line="360" w:lineRule="auto"/>
        <w:rPr>
          <w:rFonts w:hint="eastAsia" w:ascii="楷体" w:hAnsi="楷体" w:eastAsia="楷体" w:cs="楷体"/>
          <w:sz w:val="28"/>
          <w:szCs w:val="28"/>
        </w:rPr>
      </w:pPr>
      <w:r>
        <w:rPr>
          <w:rFonts w:hint="eastAsia" w:ascii="楷体" w:hAnsi="楷体" w:eastAsia="楷体" w:cs="楷体"/>
          <w:sz w:val="28"/>
          <w:szCs w:val="28"/>
        </w:rPr>
        <w:t>1）甲方负责提供安装场地有关建筑室内布局、装饰图、电照图以及非乙方提供的被控设备的型号和资料，供乙方施工参考。</w:t>
      </w:r>
    </w:p>
    <w:p w14:paraId="6A3867CA">
      <w:pPr>
        <w:spacing w:line="360" w:lineRule="auto"/>
        <w:rPr>
          <w:rFonts w:hint="eastAsia" w:ascii="楷体" w:hAnsi="楷体" w:eastAsia="楷体" w:cs="楷体"/>
          <w:sz w:val="28"/>
          <w:szCs w:val="28"/>
        </w:rPr>
      </w:pPr>
      <w:r>
        <w:rPr>
          <w:rFonts w:hint="eastAsia" w:ascii="楷体" w:hAnsi="楷体" w:eastAsia="楷体" w:cs="楷体"/>
          <w:sz w:val="28"/>
          <w:szCs w:val="28"/>
        </w:rPr>
        <w:t>2）负责协调与施工现场其他方的关系，并保证为乙方提供能满足乙方要求的安全、整洁施工现场。</w:t>
      </w:r>
    </w:p>
    <w:p w14:paraId="55A3AC31">
      <w:pPr>
        <w:spacing w:line="360" w:lineRule="auto"/>
        <w:rPr>
          <w:rFonts w:hint="eastAsia" w:ascii="楷体" w:hAnsi="楷体" w:eastAsia="楷体" w:cs="楷体"/>
          <w:sz w:val="28"/>
          <w:szCs w:val="28"/>
        </w:rPr>
      </w:pPr>
      <w:r>
        <w:rPr>
          <w:rFonts w:hint="eastAsia" w:ascii="楷体" w:hAnsi="楷体" w:eastAsia="楷体" w:cs="楷体"/>
          <w:sz w:val="28"/>
          <w:szCs w:val="28"/>
        </w:rPr>
        <w:t>3）按合同约定向乙方支付合同价款。</w:t>
      </w:r>
    </w:p>
    <w:p w14:paraId="64D3E1A9">
      <w:pPr>
        <w:spacing w:line="360" w:lineRule="auto"/>
        <w:rPr>
          <w:rFonts w:hint="eastAsia" w:ascii="楷体" w:hAnsi="楷体" w:eastAsia="楷体" w:cs="楷体"/>
          <w:sz w:val="28"/>
          <w:szCs w:val="28"/>
        </w:rPr>
      </w:pPr>
      <w:r>
        <w:rPr>
          <w:rFonts w:hint="eastAsia" w:ascii="楷体" w:hAnsi="楷体" w:eastAsia="楷体" w:cs="楷体"/>
          <w:sz w:val="28"/>
          <w:szCs w:val="28"/>
        </w:rPr>
        <w:t>4）监督工程实施，参加竣工验收。</w:t>
      </w:r>
    </w:p>
    <w:p w14:paraId="64FFF4B2">
      <w:pPr>
        <w:spacing w:line="360" w:lineRule="auto"/>
        <w:rPr>
          <w:rFonts w:hint="eastAsia" w:ascii="楷体" w:hAnsi="楷体" w:eastAsia="楷体" w:cs="楷体"/>
          <w:color w:val="000000"/>
          <w:sz w:val="28"/>
          <w:szCs w:val="28"/>
        </w:rPr>
      </w:pPr>
      <w:r>
        <w:rPr>
          <w:rFonts w:hint="eastAsia" w:ascii="楷体" w:hAnsi="楷体" w:eastAsia="楷体" w:cs="楷体"/>
          <w:color w:val="000000"/>
          <w:sz w:val="28"/>
          <w:szCs w:val="28"/>
        </w:rPr>
        <w:t>2、乙方权利和责任</w:t>
      </w:r>
    </w:p>
    <w:p w14:paraId="1683C8E7">
      <w:pPr>
        <w:spacing w:line="360" w:lineRule="auto"/>
        <w:rPr>
          <w:rFonts w:hint="eastAsia" w:ascii="楷体" w:hAnsi="楷体" w:eastAsia="楷体" w:cs="楷体"/>
          <w:sz w:val="28"/>
          <w:szCs w:val="28"/>
        </w:rPr>
      </w:pPr>
      <w:r>
        <w:rPr>
          <w:rFonts w:hint="eastAsia" w:ascii="楷体" w:hAnsi="楷体" w:eastAsia="楷体" w:cs="楷体"/>
          <w:sz w:val="28"/>
          <w:szCs w:val="28"/>
        </w:rPr>
        <w:t>1）负责进场施工的前期准备工作。</w:t>
      </w:r>
    </w:p>
    <w:p w14:paraId="0581CCD8">
      <w:pPr>
        <w:spacing w:line="360" w:lineRule="auto"/>
        <w:rPr>
          <w:rFonts w:hint="eastAsia" w:ascii="楷体" w:hAnsi="楷体" w:eastAsia="楷体" w:cs="楷体"/>
          <w:sz w:val="28"/>
          <w:szCs w:val="28"/>
        </w:rPr>
      </w:pPr>
      <w:r>
        <w:rPr>
          <w:rFonts w:hint="eastAsia" w:ascii="楷体" w:hAnsi="楷体" w:eastAsia="楷体" w:cs="楷体"/>
          <w:sz w:val="28"/>
          <w:szCs w:val="28"/>
        </w:rPr>
        <w:t>2）负责按甲方及合同要求完成供货、安装及调试，并保证工期进度和工程质量。</w:t>
      </w:r>
    </w:p>
    <w:p w14:paraId="6F6AD8E1">
      <w:pPr>
        <w:spacing w:line="360" w:lineRule="auto"/>
        <w:rPr>
          <w:rFonts w:hint="eastAsia" w:ascii="楷体" w:hAnsi="楷体" w:eastAsia="楷体" w:cs="楷体"/>
          <w:sz w:val="28"/>
          <w:szCs w:val="28"/>
        </w:rPr>
      </w:pPr>
      <w:r>
        <w:rPr>
          <w:rFonts w:hint="eastAsia" w:ascii="楷体" w:hAnsi="楷体" w:eastAsia="楷体" w:cs="楷体"/>
          <w:sz w:val="28"/>
          <w:szCs w:val="28"/>
        </w:rPr>
        <w:t>3）服从甲方的现场管理，遵守工地管理制度。</w:t>
      </w:r>
    </w:p>
    <w:p w14:paraId="3A560856">
      <w:pPr>
        <w:spacing w:line="360" w:lineRule="auto"/>
        <w:rPr>
          <w:rFonts w:hint="eastAsia" w:ascii="楷体" w:hAnsi="楷体" w:eastAsia="楷体" w:cs="楷体"/>
          <w:sz w:val="28"/>
          <w:szCs w:val="28"/>
        </w:rPr>
      </w:pPr>
      <w:r>
        <w:rPr>
          <w:rFonts w:hint="eastAsia" w:ascii="楷体" w:hAnsi="楷体" w:eastAsia="楷体" w:cs="楷体"/>
          <w:sz w:val="28"/>
          <w:szCs w:val="28"/>
        </w:rPr>
        <w:t>4）负责按合同要求提供全新的、合格、安全的产品给甲方。</w:t>
      </w:r>
    </w:p>
    <w:p w14:paraId="2BE764AE">
      <w:pPr>
        <w:spacing w:line="360" w:lineRule="auto"/>
        <w:rPr>
          <w:rFonts w:hint="eastAsia" w:ascii="楷体" w:hAnsi="楷体" w:eastAsia="楷体" w:cs="楷体"/>
          <w:sz w:val="28"/>
          <w:szCs w:val="28"/>
        </w:rPr>
      </w:pPr>
      <w:r>
        <w:rPr>
          <w:rFonts w:hint="eastAsia" w:ascii="楷体" w:hAnsi="楷体" w:eastAsia="楷体" w:cs="楷体"/>
          <w:sz w:val="28"/>
          <w:szCs w:val="28"/>
        </w:rPr>
        <w:t>5）按施工安全规范的规定采取预防事故的措施，确保施工安全和第三者的安全，遵守甲方相关现场管理制度，听从甲方协调、安排。若因乙方单方面原因造成的安全事故，由乙方负担全部责任。</w:t>
      </w:r>
    </w:p>
    <w:p w14:paraId="35C1175D">
      <w:pPr>
        <w:spacing w:line="360" w:lineRule="auto"/>
        <w:rPr>
          <w:rFonts w:hint="eastAsia" w:ascii="楷体" w:hAnsi="楷体" w:eastAsia="楷体" w:cs="楷体"/>
          <w:sz w:val="28"/>
          <w:szCs w:val="28"/>
        </w:rPr>
      </w:pPr>
      <w:r>
        <w:rPr>
          <w:rFonts w:hint="eastAsia" w:ascii="楷体" w:hAnsi="楷体" w:eastAsia="楷体" w:cs="楷体"/>
          <w:sz w:val="28"/>
          <w:szCs w:val="28"/>
        </w:rPr>
        <w:t>6）负责安排甲方委派的操作管理人员的培训工作，包括各种设备的特性、使用操作、维修保养、简单的故障排除等内容。</w:t>
      </w:r>
    </w:p>
    <w:p w14:paraId="360DA412">
      <w:pPr>
        <w:spacing w:line="360" w:lineRule="auto"/>
        <w:rPr>
          <w:rFonts w:hint="eastAsia" w:ascii="楷体" w:hAnsi="楷体" w:eastAsia="楷体" w:cs="楷体"/>
          <w:sz w:val="28"/>
          <w:szCs w:val="28"/>
        </w:rPr>
      </w:pPr>
      <w:r>
        <w:rPr>
          <w:rFonts w:hint="eastAsia" w:ascii="楷体" w:hAnsi="楷体" w:eastAsia="楷体" w:cs="楷体"/>
          <w:sz w:val="28"/>
          <w:szCs w:val="28"/>
        </w:rPr>
        <w:t>7）遵守工程所在地有关部门的要求，保证文明施工，保证施工场地的清洁卫生。</w:t>
      </w:r>
    </w:p>
    <w:p w14:paraId="2B4F613B">
      <w:pPr>
        <w:spacing w:line="360" w:lineRule="auto"/>
        <w:rPr>
          <w:rFonts w:hint="eastAsia" w:ascii="楷体" w:hAnsi="楷体" w:eastAsia="楷体" w:cs="楷体"/>
          <w:sz w:val="28"/>
          <w:szCs w:val="28"/>
        </w:rPr>
      </w:pPr>
      <w:r>
        <w:rPr>
          <w:rFonts w:hint="eastAsia" w:ascii="楷体" w:hAnsi="楷体" w:eastAsia="楷体" w:cs="楷体"/>
          <w:sz w:val="28"/>
          <w:szCs w:val="28"/>
        </w:rPr>
        <w:t>8）乙方对现场建筑物的设施和器材不得任意操作和破坏；如有破坏，照价赔偿。</w:t>
      </w:r>
    </w:p>
    <w:p w14:paraId="603978B6">
      <w:pPr>
        <w:spacing w:line="360" w:lineRule="auto"/>
        <w:rPr>
          <w:rFonts w:hint="eastAsia" w:ascii="楷体" w:hAnsi="楷体" w:eastAsia="楷体" w:cs="楷体"/>
          <w:sz w:val="28"/>
          <w:szCs w:val="28"/>
        </w:rPr>
      </w:pPr>
      <w:r>
        <w:rPr>
          <w:rFonts w:hint="eastAsia" w:ascii="楷体" w:hAnsi="楷体" w:eastAsia="楷体" w:cs="楷体"/>
          <w:sz w:val="28"/>
          <w:szCs w:val="28"/>
        </w:rPr>
        <w:t>负责竣工验收前工程的成品保护工作。</w:t>
      </w:r>
    </w:p>
    <w:p w14:paraId="4F0A12D3">
      <w:pPr>
        <w:spacing w:line="360" w:lineRule="auto"/>
        <w:ind w:left="-147" w:leftChars="-70" w:right="202" w:rightChars="96" w:firstLine="141" w:firstLineChars="50"/>
        <w:rPr>
          <w:rFonts w:hint="eastAsia" w:ascii="楷体" w:hAnsi="楷体" w:eastAsia="楷体" w:cs="楷体"/>
          <w:b/>
          <w:bCs/>
          <w:sz w:val="28"/>
          <w:szCs w:val="28"/>
        </w:rPr>
      </w:pPr>
      <w:r>
        <w:rPr>
          <w:rFonts w:hint="eastAsia" w:ascii="楷体" w:hAnsi="楷体" w:eastAsia="楷体" w:cs="楷体"/>
          <w:b/>
          <w:bCs/>
          <w:sz w:val="28"/>
          <w:szCs w:val="28"/>
        </w:rPr>
        <w:t>十二、安全责任：</w:t>
      </w:r>
    </w:p>
    <w:p w14:paraId="60C5B7EB">
      <w:pPr>
        <w:spacing w:line="360" w:lineRule="auto"/>
        <w:rPr>
          <w:rFonts w:hint="eastAsia" w:ascii="楷体" w:hAnsi="楷体" w:eastAsia="楷体" w:cs="楷体"/>
          <w:sz w:val="28"/>
          <w:szCs w:val="28"/>
        </w:rPr>
      </w:pPr>
      <w:r>
        <w:rPr>
          <w:rFonts w:hint="eastAsia" w:ascii="楷体" w:hAnsi="楷体" w:eastAsia="楷体" w:cs="楷体"/>
          <w:sz w:val="28"/>
          <w:szCs w:val="28"/>
        </w:rPr>
        <w:t>1、货物、乙方指派或雇佣人员在运输、装卸车及安装过程中的安全风险、驾乘人员的在途风险以及运输途中或安装过程中致第三人人身或财产损害等一切风险和责任均由乙方承担。若发生前述事件，乙方不得以此为由延迟或拒绝履行本合同的任何义务，并且不得影响甲方的声誉。</w:t>
      </w:r>
    </w:p>
    <w:p w14:paraId="1CF3B597">
      <w:pPr>
        <w:spacing w:line="360" w:lineRule="auto"/>
        <w:rPr>
          <w:rFonts w:hint="eastAsia" w:ascii="楷体" w:hAnsi="楷体" w:eastAsia="楷体" w:cs="楷体"/>
          <w:sz w:val="28"/>
          <w:szCs w:val="28"/>
        </w:rPr>
      </w:pPr>
      <w:r>
        <w:rPr>
          <w:rFonts w:hint="eastAsia" w:ascii="楷体" w:hAnsi="楷体" w:eastAsia="楷体" w:cs="楷体"/>
          <w:sz w:val="28"/>
          <w:szCs w:val="28"/>
        </w:rPr>
        <w:t>2、货物到达甲方指定地点后由乙方组织卸货，乙方在进场期间、卸货及安装过程中应严格遵守甲方（或第三方）的相关安全规范、标准以及现场管理规程、规定等；乙方若在卸货及安装过程中对卸货人员、甲方或第三者造成任何人身伤害、财产损失等，相应法律及经济赔偿责任均应由乙方承担，乙方不得以此为由延迟或拒绝履行本合同的任何义务，并且不得影响甲方的声誉。</w:t>
      </w:r>
    </w:p>
    <w:p w14:paraId="1CFB04AB">
      <w:pPr>
        <w:spacing w:line="360" w:lineRule="auto"/>
        <w:ind w:left="-147" w:leftChars="-70" w:right="202" w:rightChars="96" w:firstLine="141" w:firstLineChars="50"/>
        <w:rPr>
          <w:rFonts w:hint="eastAsia" w:ascii="楷体" w:hAnsi="楷体" w:eastAsia="楷体" w:cs="楷体"/>
          <w:sz w:val="28"/>
          <w:szCs w:val="28"/>
        </w:rPr>
      </w:pPr>
      <w:r>
        <w:rPr>
          <w:rFonts w:hint="eastAsia" w:ascii="楷体" w:hAnsi="楷体" w:eastAsia="楷体" w:cs="楷体"/>
          <w:b/>
          <w:bCs/>
          <w:sz w:val="28"/>
          <w:szCs w:val="28"/>
        </w:rPr>
        <w:t>十三、违约责任</w:t>
      </w:r>
      <w:r>
        <w:rPr>
          <w:rFonts w:hint="eastAsia" w:ascii="楷体" w:hAnsi="楷体" w:eastAsia="楷体" w:cs="楷体"/>
          <w:sz w:val="28"/>
          <w:szCs w:val="28"/>
        </w:rPr>
        <w:t>：</w:t>
      </w:r>
    </w:p>
    <w:p w14:paraId="4B36D3F7">
      <w:pPr>
        <w:numPr>
          <w:ilvl w:val="0"/>
          <w:numId w:val="5"/>
        </w:numPr>
        <w:spacing w:line="360" w:lineRule="auto"/>
        <w:ind w:right="202" w:rightChars="96"/>
        <w:rPr>
          <w:rFonts w:hint="eastAsia" w:ascii="楷体" w:hAnsi="楷体" w:eastAsia="楷体" w:cs="楷体"/>
          <w:sz w:val="28"/>
          <w:szCs w:val="28"/>
        </w:rPr>
      </w:pPr>
      <w:r>
        <w:rPr>
          <w:rFonts w:hint="eastAsia" w:ascii="楷体" w:hAnsi="楷体" w:eastAsia="楷体" w:cs="楷体"/>
          <w:sz w:val="28"/>
          <w:szCs w:val="28"/>
        </w:rPr>
        <w:t>甲乙双方应当严格遵守本合同的约定和合同法的规定，认真履行各自的义务，如任何一方不按规定履行合同，违约方应向对方偿付违约金及因此给对方造成的损失：</w:t>
      </w:r>
    </w:p>
    <w:p w14:paraId="1CFC3507">
      <w:pPr>
        <w:numPr>
          <w:ilvl w:val="0"/>
          <w:numId w:val="5"/>
        </w:numPr>
        <w:spacing w:line="360" w:lineRule="auto"/>
        <w:ind w:right="202" w:rightChars="96"/>
        <w:rPr>
          <w:rFonts w:hint="eastAsia" w:ascii="楷体" w:hAnsi="楷体" w:eastAsia="楷体" w:cs="楷体"/>
          <w:sz w:val="28"/>
          <w:szCs w:val="28"/>
        </w:rPr>
      </w:pPr>
      <w:r>
        <w:rPr>
          <w:rFonts w:hint="eastAsia" w:ascii="楷体" w:hAnsi="楷体" w:eastAsia="楷体" w:cs="楷体"/>
          <w:sz w:val="28"/>
          <w:szCs w:val="28"/>
        </w:rPr>
        <w:t>如甲方逾期支付设备款项，每逾期一天，甲方向乙方偿付欠款总金额千分之五的滞纳金，累计滞纳金总额不超过欠款总额的百分之五。</w:t>
      </w:r>
    </w:p>
    <w:p w14:paraId="5340D17C">
      <w:pPr>
        <w:numPr>
          <w:ilvl w:val="0"/>
          <w:numId w:val="5"/>
        </w:numPr>
        <w:spacing w:line="360" w:lineRule="auto"/>
        <w:ind w:right="202" w:rightChars="96"/>
        <w:rPr>
          <w:rFonts w:hint="eastAsia" w:ascii="楷体" w:hAnsi="楷体" w:eastAsia="楷体" w:cs="楷体"/>
          <w:sz w:val="28"/>
          <w:szCs w:val="28"/>
        </w:rPr>
      </w:pPr>
      <w:r>
        <w:rPr>
          <w:rFonts w:hint="eastAsia" w:ascii="楷体" w:hAnsi="楷体" w:eastAsia="楷体" w:cs="楷体"/>
          <w:sz w:val="28"/>
          <w:szCs w:val="28"/>
        </w:rPr>
        <w:t>如乙方逾期交付设备，每逾期一天, 乙方向甲方偿付逾期交货部分设备款总金额千分之五的滞纳金，累计滞纳金总额不超过逾期交货部分设备款总金额的百分之五。</w:t>
      </w:r>
    </w:p>
    <w:p w14:paraId="7FAFC288">
      <w:pPr>
        <w:numPr>
          <w:ilvl w:val="0"/>
          <w:numId w:val="5"/>
        </w:numPr>
        <w:spacing w:line="360" w:lineRule="auto"/>
        <w:ind w:right="202" w:rightChars="96"/>
        <w:rPr>
          <w:rFonts w:hint="eastAsia" w:ascii="楷体" w:hAnsi="楷体" w:eastAsia="楷体" w:cs="楷体"/>
          <w:sz w:val="28"/>
          <w:szCs w:val="28"/>
        </w:rPr>
      </w:pPr>
      <w:r>
        <w:rPr>
          <w:rFonts w:hint="eastAsia" w:ascii="楷体" w:hAnsi="楷体" w:eastAsia="楷体" w:cs="楷体"/>
          <w:sz w:val="28"/>
          <w:szCs w:val="28"/>
        </w:rPr>
        <w:t>乙方交付的设备质量规格或者安装调试结果不符合约定或不能实现甲方在本合同项下的目的，乙方应当按照甲方之要求及时更换或再行安装调试，因此导致甲方不能及时使用设备的，视为乙方逾期交付，乙方应按上款约定承担违约责任。</w:t>
      </w:r>
    </w:p>
    <w:p w14:paraId="081AC980">
      <w:pPr>
        <w:numPr>
          <w:ilvl w:val="0"/>
          <w:numId w:val="5"/>
        </w:numPr>
        <w:spacing w:line="360" w:lineRule="auto"/>
        <w:ind w:right="202" w:rightChars="96"/>
        <w:rPr>
          <w:rFonts w:hint="eastAsia" w:ascii="楷体" w:hAnsi="楷体" w:eastAsia="楷体" w:cs="楷体"/>
          <w:sz w:val="28"/>
          <w:szCs w:val="28"/>
        </w:rPr>
      </w:pPr>
      <w:r>
        <w:rPr>
          <w:rFonts w:hint="eastAsia" w:ascii="楷体" w:hAnsi="楷体" w:eastAsia="楷体" w:cs="楷体"/>
          <w:sz w:val="28"/>
          <w:szCs w:val="28"/>
        </w:rPr>
        <w:t>甲方逾期付款或乙方逾期交货达15日的，守约方有权解除合同并向违约方主张本合同价款30%的违约金；合同被解除的，双方应各自返还已收取的价款或已接收的货物。</w:t>
      </w:r>
    </w:p>
    <w:p w14:paraId="73EF7954">
      <w:pPr>
        <w:numPr>
          <w:ilvl w:val="0"/>
          <w:numId w:val="5"/>
        </w:numPr>
        <w:spacing w:line="360" w:lineRule="auto"/>
        <w:ind w:right="202"/>
        <w:rPr>
          <w:rFonts w:hint="eastAsia" w:ascii="楷体" w:hAnsi="楷体" w:eastAsia="楷体" w:cs="楷体"/>
          <w:sz w:val="28"/>
          <w:szCs w:val="28"/>
        </w:rPr>
      </w:pPr>
      <w:r>
        <w:rPr>
          <w:rFonts w:hint="eastAsia" w:ascii="楷体" w:hAnsi="楷体" w:eastAsia="楷体" w:cs="楷体"/>
          <w:sz w:val="28"/>
          <w:szCs w:val="28"/>
        </w:rPr>
        <w:t>未经甲方书面同意，乙方不得将本合同项下的内容交由第三方完成，否则甲方有权单方解除本合同，未付价款不再支付，且乙方应向甲方支付本合同总价款20%的违约金并退还甲方已支付的所有款项。</w:t>
      </w:r>
    </w:p>
    <w:p w14:paraId="51CDB3A7">
      <w:pPr>
        <w:numPr>
          <w:ilvl w:val="0"/>
          <w:numId w:val="5"/>
        </w:numPr>
        <w:spacing w:line="360" w:lineRule="auto"/>
        <w:ind w:right="202"/>
        <w:rPr>
          <w:rFonts w:hint="eastAsia" w:ascii="楷体" w:hAnsi="楷体" w:eastAsia="楷体" w:cs="楷体"/>
          <w:sz w:val="28"/>
          <w:szCs w:val="28"/>
        </w:rPr>
      </w:pPr>
      <w:r>
        <w:rPr>
          <w:rFonts w:hint="eastAsia" w:ascii="楷体" w:hAnsi="楷体" w:eastAsia="楷体" w:cs="楷体"/>
          <w:sz w:val="28"/>
          <w:szCs w:val="28"/>
        </w:rPr>
        <w:t>乙方在履行本合同过程中违反其他合同义务的，每发生一次，乙方应向甲方支付本合同总价款10%的违约金；若违约行为累计发生二次以上（含二次）或者本合同明确约定违约行为一旦发生甲方即有权解除本合同的，甲方有权选择解除本合同，未付款不再支付，乙方应向甲方支付本合同总价款20%的违约金并退还甲方已支付的所有款项。</w:t>
      </w:r>
    </w:p>
    <w:p w14:paraId="4B4E8F7D">
      <w:pPr>
        <w:spacing w:line="360" w:lineRule="auto"/>
        <w:ind w:left="483" w:leftChars="-170" w:right="202" w:rightChars="96" w:hanging="840" w:hangingChars="299"/>
        <w:rPr>
          <w:rFonts w:hint="eastAsia" w:ascii="楷体" w:hAnsi="楷体" w:eastAsia="楷体" w:cs="楷体"/>
          <w:sz w:val="28"/>
          <w:szCs w:val="28"/>
        </w:rPr>
      </w:pPr>
      <w:r>
        <w:rPr>
          <w:rFonts w:hint="eastAsia" w:ascii="楷体" w:hAnsi="楷体" w:eastAsia="楷体" w:cs="楷体"/>
          <w:b/>
          <w:bCs/>
          <w:sz w:val="28"/>
          <w:szCs w:val="28"/>
        </w:rPr>
        <w:t>十四</w:t>
      </w:r>
      <w:r>
        <w:rPr>
          <w:rFonts w:hint="eastAsia" w:ascii="楷体" w:hAnsi="楷体" w:eastAsia="楷体" w:cs="楷体"/>
          <w:sz w:val="28"/>
          <w:szCs w:val="28"/>
        </w:rPr>
        <w:t>、</w:t>
      </w:r>
      <w:r>
        <w:rPr>
          <w:rFonts w:hint="eastAsia" w:ascii="楷体" w:hAnsi="楷体" w:eastAsia="楷体" w:cs="楷体"/>
          <w:b/>
          <w:bCs/>
          <w:sz w:val="28"/>
          <w:szCs w:val="28"/>
        </w:rPr>
        <w:t>不可抗力</w:t>
      </w:r>
      <w:r>
        <w:rPr>
          <w:rFonts w:hint="eastAsia" w:ascii="楷体" w:hAnsi="楷体" w:eastAsia="楷体" w:cs="楷体"/>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34B8FB1A">
      <w:pPr>
        <w:spacing w:line="360" w:lineRule="auto"/>
        <w:ind w:left="483" w:leftChars="-170" w:right="202" w:rightChars="96" w:hanging="840" w:hangingChars="299"/>
        <w:rPr>
          <w:rFonts w:hint="eastAsia" w:ascii="楷体" w:hAnsi="楷体" w:eastAsia="楷体" w:cs="楷体"/>
          <w:sz w:val="28"/>
          <w:szCs w:val="28"/>
        </w:rPr>
      </w:pPr>
      <w:r>
        <w:rPr>
          <w:rFonts w:hint="eastAsia" w:ascii="楷体" w:hAnsi="楷体" w:eastAsia="楷体" w:cs="楷体"/>
          <w:b/>
          <w:bCs/>
          <w:sz w:val="28"/>
          <w:szCs w:val="28"/>
        </w:rPr>
        <w:t>十五</w:t>
      </w:r>
      <w:r>
        <w:rPr>
          <w:rFonts w:hint="eastAsia" w:ascii="楷体" w:hAnsi="楷体" w:eastAsia="楷体" w:cs="楷体"/>
          <w:sz w:val="28"/>
          <w:szCs w:val="28"/>
        </w:rPr>
        <w:t>、解决合同纠纷的方式：经甲乙双方友好协商解决，协商不成应向甲方所在地法院提起诉讼。</w:t>
      </w:r>
    </w:p>
    <w:p w14:paraId="70876AA8">
      <w:pPr>
        <w:spacing w:line="360" w:lineRule="auto"/>
        <w:ind w:left="63" w:leftChars="-171" w:hanging="422" w:hangingChars="150"/>
        <w:rPr>
          <w:rFonts w:hint="eastAsia" w:ascii="楷体" w:hAnsi="楷体" w:eastAsia="楷体" w:cs="楷体"/>
          <w:sz w:val="28"/>
          <w:szCs w:val="28"/>
        </w:rPr>
      </w:pPr>
      <w:r>
        <w:rPr>
          <w:rFonts w:hint="eastAsia" w:ascii="楷体" w:hAnsi="楷体" w:eastAsia="楷体" w:cs="楷体"/>
          <w:b/>
          <w:bCs/>
          <w:sz w:val="28"/>
          <w:szCs w:val="28"/>
        </w:rPr>
        <w:t>十六</w:t>
      </w:r>
      <w:r>
        <w:rPr>
          <w:rFonts w:hint="eastAsia" w:ascii="楷体" w:hAnsi="楷体" w:eastAsia="楷体" w:cs="楷体"/>
          <w:sz w:val="28"/>
          <w:szCs w:val="28"/>
        </w:rPr>
        <w:t>、如需提供担保，另立合同担保书，作为本合同附件。</w:t>
      </w:r>
    </w:p>
    <w:p w14:paraId="57B8D54F">
      <w:pPr>
        <w:spacing w:line="360" w:lineRule="auto"/>
        <w:ind w:left="484" w:leftChars="-171" w:hanging="843" w:hangingChars="300"/>
        <w:rPr>
          <w:rFonts w:hint="eastAsia" w:ascii="楷体" w:hAnsi="楷体" w:eastAsia="楷体" w:cs="楷体"/>
          <w:sz w:val="28"/>
          <w:szCs w:val="28"/>
        </w:rPr>
      </w:pPr>
      <w:r>
        <w:rPr>
          <w:rFonts w:hint="eastAsia" w:ascii="楷体" w:hAnsi="楷体" w:eastAsia="楷体" w:cs="楷体"/>
          <w:b/>
          <w:bCs/>
          <w:sz w:val="28"/>
          <w:szCs w:val="28"/>
        </w:rPr>
        <w:t>十七</w:t>
      </w:r>
      <w:r>
        <w:rPr>
          <w:rFonts w:hint="eastAsia" w:ascii="楷体" w:hAnsi="楷体" w:eastAsia="楷体" w:cs="楷体"/>
          <w:sz w:val="28"/>
          <w:szCs w:val="28"/>
        </w:rPr>
        <w:t>、甲、乙双方已对本合同的所有条款进行了充分、友好协商，双方承诺对本合同无任何异议。</w:t>
      </w:r>
    </w:p>
    <w:p w14:paraId="1436EBFB">
      <w:pPr>
        <w:spacing w:line="360" w:lineRule="auto"/>
        <w:ind w:left="483" w:leftChars="-170" w:right="202" w:rightChars="96" w:hanging="840" w:hangingChars="299"/>
        <w:rPr>
          <w:rFonts w:hint="eastAsia" w:ascii="楷体" w:hAnsi="楷体" w:eastAsia="楷体" w:cs="楷体"/>
          <w:sz w:val="28"/>
          <w:szCs w:val="28"/>
        </w:rPr>
      </w:pPr>
      <w:r>
        <w:rPr>
          <w:rFonts w:hint="eastAsia" w:ascii="楷体" w:hAnsi="楷体" w:eastAsia="楷体" w:cs="楷体"/>
          <w:b/>
          <w:bCs/>
          <w:sz w:val="28"/>
          <w:szCs w:val="28"/>
        </w:rPr>
        <w:t>十八</w:t>
      </w:r>
      <w:r>
        <w:rPr>
          <w:rFonts w:hint="eastAsia" w:ascii="楷体" w:hAnsi="楷体" w:eastAsia="楷体" w:cs="楷体"/>
          <w:sz w:val="28"/>
          <w:szCs w:val="28"/>
        </w:rPr>
        <w:t>、该合同经当事人双方签字盖章后生效。</w:t>
      </w:r>
    </w:p>
    <w:p w14:paraId="44816EAF">
      <w:pPr>
        <w:spacing w:line="360" w:lineRule="auto"/>
        <w:ind w:left="483" w:leftChars="-170" w:right="202" w:rightChars="96" w:hanging="840" w:hangingChars="299"/>
        <w:rPr>
          <w:rFonts w:hint="eastAsia" w:ascii="楷体" w:hAnsi="楷体" w:eastAsia="楷体" w:cs="楷体"/>
          <w:sz w:val="28"/>
          <w:szCs w:val="28"/>
        </w:rPr>
      </w:pPr>
      <w:r>
        <w:rPr>
          <w:rFonts w:hint="eastAsia" w:ascii="楷体" w:hAnsi="楷体" w:eastAsia="楷体" w:cs="楷体"/>
          <w:b/>
          <w:bCs/>
          <w:sz w:val="28"/>
          <w:szCs w:val="28"/>
        </w:rPr>
        <w:t>十九、</w:t>
      </w:r>
      <w:r>
        <w:rPr>
          <w:rFonts w:hint="eastAsia" w:ascii="楷体" w:hAnsi="楷体" w:eastAsia="楷体" w:cs="楷体"/>
          <w:sz w:val="28"/>
          <w:szCs w:val="28"/>
        </w:rPr>
        <w:t>本合同一式</w:t>
      </w:r>
      <w:r>
        <w:rPr>
          <w:rFonts w:hint="eastAsia" w:ascii="楷体" w:hAnsi="楷体" w:eastAsia="楷体" w:cs="楷体"/>
          <w:sz w:val="28"/>
          <w:szCs w:val="28"/>
          <w:lang w:val="en-US" w:eastAsia="zh-CN"/>
        </w:rPr>
        <w:t>三</w:t>
      </w:r>
      <w:r>
        <w:rPr>
          <w:rFonts w:hint="eastAsia" w:ascii="楷体" w:hAnsi="楷体" w:eastAsia="楷体" w:cs="楷体"/>
          <w:sz w:val="28"/>
          <w:szCs w:val="28"/>
        </w:rPr>
        <w:t>份，甲方</w:t>
      </w:r>
      <w:r>
        <w:rPr>
          <w:rFonts w:hint="eastAsia" w:ascii="楷体" w:hAnsi="楷体" w:eastAsia="楷体" w:cs="楷体"/>
          <w:sz w:val="28"/>
          <w:szCs w:val="28"/>
          <w:lang w:val="en-US" w:eastAsia="zh-CN"/>
        </w:rPr>
        <w:t>二</w:t>
      </w:r>
      <w:r>
        <w:rPr>
          <w:rFonts w:hint="eastAsia" w:ascii="楷体" w:hAnsi="楷体" w:eastAsia="楷体" w:cs="楷体"/>
          <w:sz w:val="28"/>
          <w:szCs w:val="28"/>
        </w:rPr>
        <w:t>份，乙方一份，每份具有同等法律效力。</w:t>
      </w:r>
    </w:p>
    <w:p w14:paraId="3CFA336E">
      <w:pPr>
        <w:spacing w:line="360" w:lineRule="auto"/>
        <w:ind w:left="63" w:leftChars="-171" w:hanging="422" w:hangingChars="150"/>
        <w:rPr>
          <w:rFonts w:hint="eastAsia" w:ascii="楷体" w:hAnsi="楷体" w:eastAsia="楷体" w:cs="楷体"/>
          <w:sz w:val="28"/>
          <w:szCs w:val="28"/>
        </w:rPr>
      </w:pPr>
      <w:r>
        <w:rPr>
          <w:rFonts w:hint="eastAsia" w:ascii="楷体" w:hAnsi="楷体" w:eastAsia="楷体" w:cs="楷体"/>
          <w:b/>
          <w:bCs/>
          <w:sz w:val="28"/>
          <w:szCs w:val="28"/>
        </w:rPr>
        <w:t>二十</w:t>
      </w:r>
      <w:r>
        <w:rPr>
          <w:rFonts w:hint="eastAsia" w:ascii="楷体" w:hAnsi="楷体" w:eastAsia="楷体" w:cs="楷体"/>
          <w:sz w:val="28"/>
          <w:szCs w:val="28"/>
        </w:rPr>
        <w:t>、未尽事宜，双方再另签订补充协议，补充协议与本合同具有同等法律效力。</w:t>
      </w:r>
    </w:p>
    <w:p w14:paraId="247B1214">
      <w:pPr>
        <w:spacing w:line="360" w:lineRule="auto"/>
        <w:ind w:left="483" w:leftChars="-170" w:right="202" w:rightChars="96" w:hanging="840" w:hangingChars="299"/>
        <w:rPr>
          <w:rFonts w:hint="eastAsia" w:ascii="楷体" w:hAnsi="楷体" w:eastAsia="楷体" w:cs="楷体"/>
          <w:sz w:val="28"/>
          <w:szCs w:val="28"/>
        </w:rPr>
      </w:pPr>
      <w:r>
        <w:rPr>
          <w:rFonts w:hint="eastAsia" w:ascii="楷体" w:hAnsi="楷体" w:eastAsia="楷体" w:cs="楷体"/>
          <w:b/>
          <w:bCs/>
          <w:sz w:val="28"/>
          <w:szCs w:val="28"/>
        </w:rPr>
        <w:t>二十一、</w:t>
      </w:r>
      <w:r>
        <w:rPr>
          <w:rFonts w:hint="eastAsia" w:ascii="楷体" w:hAnsi="楷体" w:eastAsia="楷体" w:cs="楷体"/>
          <w:sz w:val="28"/>
          <w:szCs w:val="28"/>
        </w:rPr>
        <w:t>合同附件：附件一（共1页）。附件与本合同具有同等法律效力。</w:t>
      </w:r>
    </w:p>
    <w:p w14:paraId="509DF295">
      <w:pPr>
        <w:spacing w:line="360" w:lineRule="auto"/>
        <w:ind w:left="480" w:leftChars="-170" w:right="202" w:rightChars="96" w:hanging="837" w:hangingChars="29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 xml:space="preserve">    </w:t>
      </w:r>
      <w:r>
        <w:rPr>
          <w:rFonts w:hint="eastAsia" w:ascii="楷体" w:hAnsi="楷体" w:eastAsia="楷体" w:cs="楷体"/>
          <w:b/>
          <w:bCs/>
          <w:sz w:val="28"/>
          <w:szCs w:val="28"/>
        </w:rPr>
        <w:t>附件一：《</w:t>
      </w:r>
      <w:r>
        <w:rPr>
          <w:rFonts w:hint="eastAsia" w:ascii="楷体" w:hAnsi="楷体" w:eastAsia="楷体" w:cs="楷体"/>
          <w:sz w:val="28"/>
          <w:szCs w:val="28"/>
          <w:lang w:val="en-US" w:eastAsia="zh-CN"/>
        </w:rPr>
        <w:t>宏达金桥大酒店二楼合一厅-P2.0全彩LED屏安装配置清单</w:t>
      </w:r>
      <w:r>
        <w:rPr>
          <w:rFonts w:hint="eastAsia" w:ascii="楷体" w:hAnsi="楷体" w:eastAsia="楷体" w:cs="楷体"/>
          <w:b/>
          <w:bCs/>
          <w:sz w:val="28"/>
          <w:szCs w:val="28"/>
        </w:rPr>
        <w:t xml:space="preserve">》，共 </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u w:val="single"/>
          <w:lang w:val="en-US" w:eastAsia="zh-CN"/>
        </w:rPr>
        <w:t>2</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rPr>
        <w:t>页。</w:t>
      </w:r>
    </w:p>
    <w:p w14:paraId="5DFAB144">
      <w:pPr>
        <w:spacing w:line="360" w:lineRule="auto"/>
        <w:ind w:left="444" w:leftChars="-55" w:right="202" w:rightChars="96" w:hanging="559" w:hangingChars="199"/>
        <w:rPr>
          <w:rFonts w:hint="eastAsia" w:ascii="楷体" w:hAnsi="楷体" w:eastAsia="楷体" w:cs="楷体"/>
          <w:b/>
          <w:bCs/>
          <w:sz w:val="28"/>
          <w:szCs w:val="28"/>
        </w:rPr>
      </w:pPr>
    </w:p>
    <w:p w14:paraId="0B15103C">
      <w:pPr>
        <w:spacing w:line="360" w:lineRule="auto"/>
        <w:ind w:left="402" w:leftChars="59" w:right="202" w:rightChars="96" w:hanging="278" w:hangingChars="99"/>
        <w:rPr>
          <w:rFonts w:hint="eastAsia" w:ascii="楷体" w:hAnsi="楷体" w:eastAsia="楷体" w:cs="楷体"/>
          <w:sz w:val="28"/>
          <w:szCs w:val="28"/>
        </w:rPr>
      </w:pPr>
      <w:r>
        <w:rPr>
          <w:rFonts w:hint="eastAsia" w:ascii="楷体" w:hAnsi="楷体" w:eastAsia="楷体" w:cs="楷体"/>
          <w:b/>
          <w:bCs/>
          <w:sz w:val="28"/>
          <w:szCs w:val="28"/>
        </w:rPr>
        <w:t xml:space="preserve">（以下无正文） </w:t>
      </w:r>
    </w:p>
    <w:p w14:paraId="113E57DF">
      <w:pPr>
        <w:jc w:val="center"/>
        <w:rPr>
          <w:rFonts w:hint="default" w:eastAsiaTheme="minorEastAsia"/>
          <w:b/>
          <w:bCs/>
          <w:color w:val="auto"/>
          <w:sz w:val="36"/>
          <w:szCs w:val="36"/>
          <w:lang w:val="en-US" w:eastAsia="zh-CN"/>
        </w:rPr>
      </w:pPr>
    </w:p>
    <w:p w14:paraId="278C928D">
      <w:pPr>
        <w:jc w:val="both"/>
        <w:rPr>
          <w:rFonts w:hint="default" w:eastAsiaTheme="minorEastAsia"/>
          <w:b/>
          <w:bCs/>
          <w:color w:val="auto"/>
          <w:sz w:val="36"/>
          <w:szCs w:val="36"/>
          <w:lang w:val="en-US" w:eastAsia="zh-CN"/>
        </w:rPr>
      </w:pPr>
    </w:p>
    <w:p w14:paraId="18D447A8">
      <w:pPr>
        <w:spacing w:line="360" w:lineRule="auto"/>
        <w:ind w:left="-359" w:leftChars="-171"/>
        <w:rPr>
          <w:rFonts w:ascii="宋体" w:hAnsi="宋体"/>
          <w:b/>
          <w:bCs/>
          <w:sz w:val="24"/>
        </w:rPr>
      </w:pPr>
      <w:r>
        <w:rPr>
          <w:rFonts w:hint="eastAsia" w:ascii="宋体" w:hAnsi="宋体"/>
          <w:b/>
          <w:bCs/>
          <w:sz w:val="24"/>
        </w:rPr>
        <w:t>（本页为《四川宏达金桥大酒店有限公司</w:t>
      </w:r>
      <w:r>
        <w:rPr>
          <w:rFonts w:hint="eastAsia" w:ascii="宋体" w:hAnsi="宋体"/>
          <w:b/>
          <w:bCs/>
          <w:sz w:val="24"/>
          <w:lang w:val="en-US" w:eastAsia="zh-CN"/>
        </w:rPr>
        <w:t>LED屏</w:t>
      </w:r>
      <w:r>
        <w:rPr>
          <w:rFonts w:hint="eastAsia" w:ascii="宋体" w:hAnsi="宋体"/>
          <w:b/>
          <w:bCs/>
          <w:sz w:val="24"/>
        </w:rPr>
        <w:t>采购</w:t>
      </w:r>
      <w:r>
        <w:rPr>
          <w:rFonts w:hint="eastAsia" w:ascii="宋体" w:hAnsi="宋体"/>
          <w:b/>
          <w:bCs/>
          <w:sz w:val="24"/>
          <w:lang w:val="en-US" w:eastAsia="zh-CN"/>
        </w:rPr>
        <w:t>安装</w:t>
      </w:r>
      <w:r>
        <w:rPr>
          <w:rFonts w:hint="eastAsia" w:ascii="宋体" w:hAnsi="宋体"/>
          <w:b/>
          <w:bCs/>
          <w:sz w:val="24"/>
        </w:rPr>
        <w:t>合同》签署页）</w:t>
      </w:r>
    </w:p>
    <w:p w14:paraId="12EDDF80">
      <w:pPr>
        <w:jc w:val="center"/>
        <w:rPr>
          <w:rFonts w:hint="default" w:eastAsiaTheme="minorEastAsia"/>
          <w:b/>
          <w:bCs/>
          <w:color w:val="auto"/>
          <w:sz w:val="36"/>
          <w:szCs w:val="36"/>
          <w:lang w:val="en-US" w:eastAsia="zh-CN"/>
        </w:rPr>
      </w:pPr>
    </w:p>
    <w:p w14:paraId="413067C1">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甲方：四川宏达金桥大酒店有限公司     乙方：</w:t>
      </w:r>
    </w:p>
    <w:p w14:paraId="46976E7C">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（章）                              （章）</w:t>
      </w:r>
    </w:p>
    <w:p w14:paraId="1099C7DF">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 xml:space="preserve"> </w:t>
      </w:r>
      <w:r>
        <w:rPr>
          <w:rFonts w:hint="eastAsia" w:ascii="楷体" w:hAnsi="楷体" w:eastAsia="楷体" w:cs="楷体"/>
          <w:b/>
          <w:bCs/>
          <w:sz w:val="28"/>
          <w:szCs w:val="28"/>
          <w:lang w:val="en-US" w:eastAsia="zh-CN"/>
        </w:rPr>
        <w:t>联系人</w:t>
      </w:r>
      <w:r>
        <w:rPr>
          <w:rFonts w:hint="eastAsia" w:ascii="楷体" w:hAnsi="楷体" w:eastAsia="楷体" w:cs="楷体"/>
          <w:b/>
          <w:bCs/>
          <w:sz w:val="28"/>
          <w:szCs w:val="28"/>
        </w:rPr>
        <w:t>（签字）：</w:t>
      </w:r>
      <w:r>
        <w:rPr>
          <w:rFonts w:hint="eastAsia" w:ascii="宋体" w:hAnsi="宋体"/>
          <w:b/>
          <w:bCs/>
          <w:sz w:val="28"/>
          <w:szCs w:val="28"/>
        </w:rPr>
        <w:t xml:space="preserve">  </w:t>
      </w:r>
      <w:r>
        <w:rPr>
          <w:rFonts w:hint="eastAsia" w:ascii="楷体" w:hAnsi="楷体" w:eastAsia="楷体" w:cs="楷体"/>
          <w:b/>
          <w:bCs/>
          <w:sz w:val="28"/>
          <w:szCs w:val="28"/>
        </w:rPr>
        <w:t xml:space="preserve">                  法定代表人：</w:t>
      </w:r>
    </w:p>
    <w:p w14:paraId="19F1CA68">
      <w:pPr>
        <w:spacing w:line="360" w:lineRule="auto"/>
        <w:ind w:firstLine="1405" w:firstLineChars="500"/>
        <w:rPr>
          <w:rFonts w:hint="eastAsia" w:ascii="楷体" w:hAnsi="楷体" w:eastAsia="楷体" w:cs="楷体"/>
          <w:b/>
          <w:bCs/>
          <w:sz w:val="28"/>
          <w:szCs w:val="28"/>
        </w:rPr>
      </w:pPr>
      <w:r>
        <w:rPr>
          <w:rFonts w:hint="eastAsia" w:ascii="楷体" w:hAnsi="楷体" w:eastAsia="楷体" w:cs="楷体"/>
          <w:b/>
          <w:bCs/>
          <w:sz w:val="28"/>
          <w:szCs w:val="28"/>
        </w:rPr>
        <w:t xml:space="preserve">                         委托代理人：</w:t>
      </w:r>
    </w:p>
    <w:p w14:paraId="190C5B30">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地址：什邡市方亭镇亭江东路           地址：</w:t>
      </w:r>
    </w:p>
    <w:p w14:paraId="4E17B932">
      <w:pPr>
        <w:spacing w:line="360" w:lineRule="auto"/>
        <w:ind w:left="1" w:leftChars="-171" w:hanging="360" w:hangingChars="128"/>
        <w:rPr>
          <w:rFonts w:hint="eastAsia" w:ascii="楷体" w:hAnsi="楷体" w:eastAsia="楷体" w:cs="楷体"/>
          <w:b/>
          <w:bCs/>
          <w:sz w:val="28"/>
          <w:szCs w:val="28"/>
        </w:rPr>
      </w:pPr>
      <w:r>
        <w:rPr>
          <w:rFonts w:hint="eastAsia" w:ascii="楷体" w:hAnsi="楷体" w:eastAsia="楷体" w:cs="楷体"/>
          <w:b/>
          <w:bCs/>
          <w:sz w:val="28"/>
          <w:szCs w:val="28"/>
        </w:rPr>
        <w:t>电话： 0838-8200888                  电话：</w:t>
      </w:r>
    </w:p>
    <w:p w14:paraId="14416C1E">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纳税人识别号：91510682744696477M     纳税人识别号：</w:t>
      </w:r>
    </w:p>
    <w:p w14:paraId="2B30A529">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 xml:space="preserve">开户行：建行什邡支行                 开户行： </w:t>
      </w:r>
    </w:p>
    <w:p w14:paraId="6D897E75">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账号：5100 1647 1260 5033 1558       账号：</w:t>
      </w:r>
    </w:p>
    <w:p w14:paraId="739F6E75">
      <w:pPr>
        <w:ind w:left="-359" w:leftChars="-171"/>
        <w:rPr>
          <w:rFonts w:hint="eastAsia" w:ascii="楷体" w:hAnsi="楷体" w:eastAsia="楷体" w:cs="楷体"/>
          <w:sz w:val="28"/>
          <w:szCs w:val="28"/>
        </w:rPr>
      </w:pPr>
      <w:r>
        <w:rPr>
          <w:rFonts w:hint="eastAsia" w:ascii="楷体" w:hAnsi="楷体" w:eastAsia="楷体" w:cs="楷体"/>
          <w:b/>
          <w:bCs/>
          <w:vanish/>
          <w:sz w:val="28"/>
          <w:szCs w:val="28"/>
        </w:rPr>
        <w:t xml:space="preserve">  </w:t>
      </w:r>
      <w:r>
        <w:rPr>
          <w:rFonts w:hint="eastAsia" w:ascii="楷体" w:hAnsi="楷体" w:eastAsia="楷体" w:cs="楷体"/>
          <w:b/>
          <w:bCs/>
          <w:sz w:val="28"/>
          <w:szCs w:val="28"/>
        </w:rPr>
        <w:t>时间 ：                              时间：</w:t>
      </w:r>
    </w:p>
    <w:p w14:paraId="5EE89FF4">
      <w:pPr>
        <w:widowControl/>
        <w:jc w:val="left"/>
        <w:rPr>
          <w:rFonts w:hint="eastAsia" w:ascii="宋体" w:hAnsi="宋体"/>
          <w:color w:val="auto"/>
          <w:kern w:val="0"/>
        </w:rPr>
      </w:pPr>
      <w:r>
        <w:rPr>
          <w:rFonts w:hint="eastAsia" w:ascii="宋体" w:hAnsi="宋体"/>
          <w:color w:val="auto"/>
          <w:kern w:val="0"/>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p>
    <w:p w14:paraId="40B9E9D8">
      <w:pPr>
        <w:widowControl/>
        <w:jc w:val="left"/>
        <w:rPr>
          <w:rFonts w:hint="eastAsia" w:ascii="宋体" w:hAnsi="宋体"/>
          <w:color w:val="auto"/>
          <w:kern w:val="0"/>
        </w:rPr>
      </w:pPr>
    </w:p>
    <w:p w14:paraId="2749F830">
      <w:pPr>
        <w:widowControl/>
        <w:jc w:val="left"/>
        <w:rPr>
          <w:rFonts w:hint="eastAsia" w:ascii="宋体" w:hAnsi="宋体"/>
          <w:color w:val="auto"/>
          <w:kern w:val="0"/>
        </w:rPr>
      </w:pPr>
    </w:p>
    <w:p w14:paraId="6D8CDA7F">
      <w:pPr>
        <w:widowControl/>
        <w:jc w:val="left"/>
        <w:rPr>
          <w:rFonts w:hint="eastAsia" w:ascii="宋体" w:hAnsi="宋体"/>
          <w:color w:val="auto"/>
          <w:kern w:val="0"/>
        </w:rPr>
      </w:pPr>
    </w:p>
    <w:p w14:paraId="0CF1BC9F">
      <w:pPr>
        <w:widowControl/>
        <w:jc w:val="left"/>
        <w:rPr>
          <w:rFonts w:hint="eastAsia" w:ascii="宋体" w:hAnsi="宋体"/>
          <w:color w:val="auto"/>
          <w:kern w:val="0"/>
        </w:rPr>
      </w:pPr>
    </w:p>
    <w:p w14:paraId="3C21F94E">
      <w:pPr>
        <w:widowControl/>
        <w:jc w:val="left"/>
        <w:rPr>
          <w:rFonts w:hint="eastAsia" w:ascii="宋体" w:hAnsi="宋体"/>
          <w:color w:val="auto"/>
          <w:kern w:val="0"/>
        </w:rPr>
      </w:pPr>
    </w:p>
    <w:p w14:paraId="7ECE3DBA">
      <w:pPr>
        <w:widowControl/>
        <w:jc w:val="left"/>
        <w:rPr>
          <w:rFonts w:hint="eastAsia" w:ascii="宋体" w:hAnsi="宋体"/>
          <w:color w:val="auto"/>
          <w:kern w:val="0"/>
        </w:rPr>
      </w:pPr>
    </w:p>
    <w:p w14:paraId="7D5B36DA">
      <w:pPr>
        <w:widowControl/>
        <w:jc w:val="left"/>
        <w:rPr>
          <w:rFonts w:hint="eastAsia" w:ascii="宋体" w:hAnsi="宋体"/>
          <w:color w:val="auto"/>
          <w:kern w:val="0"/>
        </w:rPr>
      </w:pPr>
    </w:p>
    <w:p w14:paraId="7C8BD956">
      <w:pPr>
        <w:widowControl/>
        <w:jc w:val="left"/>
        <w:rPr>
          <w:rFonts w:hint="eastAsia" w:ascii="宋体" w:hAnsi="宋体"/>
          <w:color w:val="auto"/>
          <w:kern w:val="0"/>
        </w:rPr>
      </w:pPr>
    </w:p>
    <w:p w14:paraId="6E81BD83">
      <w:pPr>
        <w:widowControl/>
        <w:jc w:val="left"/>
        <w:rPr>
          <w:rFonts w:hint="eastAsia" w:ascii="宋体" w:hAnsi="宋体"/>
          <w:color w:val="auto"/>
          <w:kern w:val="0"/>
        </w:rPr>
      </w:pPr>
    </w:p>
    <w:p w14:paraId="0006F54E">
      <w:pPr>
        <w:widowControl/>
        <w:jc w:val="left"/>
        <w:rPr>
          <w:rFonts w:hint="eastAsia" w:ascii="宋体" w:hAnsi="宋体"/>
          <w:color w:val="auto"/>
          <w:kern w:val="0"/>
        </w:rPr>
      </w:pPr>
    </w:p>
    <w:p w14:paraId="2AA957D3">
      <w:pPr>
        <w:widowControl/>
        <w:jc w:val="left"/>
        <w:rPr>
          <w:rFonts w:hint="eastAsia" w:ascii="宋体" w:hAnsi="宋体"/>
          <w:color w:val="auto"/>
          <w:kern w:val="0"/>
        </w:rPr>
      </w:pPr>
    </w:p>
    <w:p w14:paraId="003EE86C">
      <w:pPr>
        <w:widowControl/>
        <w:jc w:val="left"/>
        <w:rPr>
          <w:rFonts w:hint="eastAsia" w:ascii="宋体" w:hAnsi="宋体"/>
          <w:color w:val="auto"/>
          <w:kern w:val="0"/>
        </w:rPr>
      </w:pPr>
    </w:p>
    <w:p w14:paraId="4BD3219C">
      <w:pPr>
        <w:widowControl/>
        <w:jc w:val="left"/>
        <w:rPr>
          <w:rFonts w:hint="eastAsia" w:ascii="宋体" w:hAnsi="宋体"/>
          <w:color w:val="auto"/>
          <w:kern w:val="0"/>
        </w:rPr>
      </w:pPr>
    </w:p>
    <w:p w14:paraId="3A4FE4E2">
      <w:pPr>
        <w:widowControl/>
        <w:jc w:val="left"/>
        <w:rPr>
          <w:rFonts w:hint="eastAsia" w:ascii="宋体" w:hAnsi="宋体"/>
          <w:color w:val="auto"/>
          <w:kern w:val="0"/>
        </w:rPr>
      </w:pPr>
    </w:p>
    <w:p w14:paraId="2C79C216">
      <w:pPr>
        <w:widowControl/>
        <w:jc w:val="left"/>
        <w:rPr>
          <w:rFonts w:hint="eastAsia" w:ascii="宋体" w:hAnsi="宋体"/>
          <w:color w:val="auto"/>
          <w:kern w:val="0"/>
        </w:rPr>
      </w:pPr>
    </w:p>
    <w:p w14:paraId="5E8DC8DA">
      <w:pPr>
        <w:widowControl/>
        <w:jc w:val="left"/>
        <w:rPr>
          <w:rFonts w:hint="eastAsia" w:ascii="宋体" w:hAnsi="宋体"/>
          <w:color w:val="auto"/>
          <w:kern w:val="0"/>
        </w:rPr>
      </w:pPr>
    </w:p>
    <w:p w14:paraId="2025B8BC">
      <w:pPr>
        <w:widowControl/>
        <w:jc w:val="left"/>
        <w:rPr>
          <w:rFonts w:hint="eastAsia" w:ascii="宋体" w:hAnsi="宋体"/>
          <w:color w:val="auto"/>
          <w:kern w:val="0"/>
        </w:rPr>
      </w:pPr>
    </w:p>
    <w:p w14:paraId="16DFE2E5">
      <w:pPr>
        <w:kinsoku/>
        <w:overflowPunct/>
        <w:topLinePunct w:val="0"/>
        <w:bidi w:val="0"/>
        <w:ind w:right="0" w:rightChars="0"/>
        <w:jc w:val="center"/>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第三章</w:t>
      </w:r>
    </w:p>
    <w:p w14:paraId="711C438E">
      <w:pPr>
        <w:kinsoku/>
        <w:overflowPunct/>
        <w:topLinePunct w:val="0"/>
        <w:bidi w:val="0"/>
        <w:ind w:right="0" w:rightChars="0"/>
        <w:jc w:val="center"/>
        <w:rPr>
          <w:rFonts w:hint="eastAsia" w:ascii="楷体" w:hAnsi="楷体" w:eastAsia="楷体" w:cs="楷体"/>
          <w:color w:val="auto"/>
          <w:sz w:val="32"/>
          <w:szCs w:val="32"/>
          <w:lang w:val="zh-CN"/>
        </w:rPr>
      </w:pPr>
      <w:r>
        <w:rPr>
          <w:rFonts w:hint="eastAsia" w:ascii="楷体" w:hAnsi="楷体" w:eastAsia="楷体" w:cs="楷体"/>
          <w:color w:val="auto"/>
          <w:sz w:val="32"/>
          <w:szCs w:val="32"/>
          <w:lang w:val="en-US" w:eastAsia="zh-CN"/>
        </w:rPr>
        <w:t>报价</w:t>
      </w:r>
      <w:r>
        <w:rPr>
          <w:rFonts w:hint="eastAsia" w:ascii="楷体" w:hAnsi="楷体" w:eastAsia="楷体" w:cs="楷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楷体" w:hAnsi="楷体" w:eastAsia="楷体" w:cs="楷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jc w:val="center"/>
        <w:textAlignment w:val="bottom"/>
        <w:rPr>
          <w:rFonts w:hint="eastAsia" w:ascii="楷体" w:hAnsi="楷体" w:eastAsia="楷体" w:cs="楷体"/>
          <w:color w:val="auto"/>
          <w:sz w:val="40"/>
          <w:szCs w:val="40"/>
          <w:lang w:val="en-US" w:eastAsia="zh-CN"/>
        </w:rPr>
      </w:pPr>
      <w:r>
        <w:rPr>
          <w:rFonts w:hint="eastAsia" w:ascii="楷体" w:hAnsi="楷体" w:eastAsia="楷体" w:cs="楷体"/>
          <w:color w:val="auto"/>
          <w:sz w:val="40"/>
          <w:szCs w:val="40"/>
          <w:lang w:val="en-US" w:eastAsia="zh-CN"/>
        </w:rPr>
        <w:t>LED屏</w:t>
      </w:r>
      <w:r>
        <w:rPr>
          <w:rFonts w:hint="eastAsia" w:ascii="楷体" w:hAnsi="楷体" w:eastAsia="楷体" w:cs="楷体"/>
          <w:color w:val="auto"/>
          <w:sz w:val="40"/>
          <w:szCs w:val="40"/>
        </w:rPr>
        <w:t>采购</w:t>
      </w:r>
      <w:r>
        <w:rPr>
          <w:rFonts w:hint="eastAsia" w:ascii="楷体" w:hAnsi="楷体" w:eastAsia="楷体" w:cs="楷体"/>
          <w:color w:val="auto"/>
          <w:sz w:val="40"/>
          <w:szCs w:val="40"/>
          <w:lang w:val="en-US" w:eastAsia="zh-CN"/>
        </w:rPr>
        <w:t>安装</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楷体" w:hAnsi="楷体" w:eastAsia="楷体" w:cs="楷体"/>
          <w:color w:val="auto"/>
          <w:sz w:val="44"/>
          <w:szCs w:val="44"/>
        </w:rPr>
      </w:pPr>
    </w:p>
    <w:p w14:paraId="038AF0B6">
      <w:pPr>
        <w:kinsoku/>
        <w:overflowPunct/>
        <w:topLinePunct w:val="0"/>
        <w:bidi w:val="0"/>
        <w:ind w:left="0" w:leftChars="0" w:right="0" w:rightChars="0" w:firstLine="1680" w:firstLineChars="200"/>
        <w:jc w:val="center"/>
        <w:rPr>
          <w:rFonts w:hint="eastAsia" w:ascii="楷体" w:hAnsi="楷体" w:eastAsia="楷体" w:cs="楷体"/>
          <w:color w:val="auto"/>
          <w:sz w:val="84"/>
          <w:szCs w:val="84"/>
        </w:rPr>
      </w:pPr>
    </w:p>
    <w:p w14:paraId="65B7478D">
      <w:pPr>
        <w:kinsoku/>
        <w:overflowPunct/>
        <w:topLinePunct w:val="0"/>
        <w:bidi w:val="0"/>
        <w:ind w:left="0" w:leftChars="0" w:right="0" w:rightChars="0" w:firstLine="1680" w:firstLineChars="200"/>
        <w:jc w:val="center"/>
        <w:rPr>
          <w:rFonts w:hint="eastAsia" w:ascii="楷体" w:hAnsi="楷体" w:eastAsia="楷体" w:cs="楷体"/>
          <w:color w:val="auto"/>
          <w:sz w:val="84"/>
          <w:szCs w:val="84"/>
        </w:rPr>
      </w:pPr>
    </w:p>
    <w:p w14:paraId="20F6E255">
      <w:pPr>
        <w:kinsoku/>
        <w:overflowPunct/>
        <w:topLinePunct w:val="0"/>
        <w:bidi w:val="0"/>
        <w:ind w:right="0" w:rightChars="0"/>
        <w:jc w:val="center"/>
        <w:rPr>
          <w:rFonts w:hint="eastAsia" w:ascii="楷体" w:hAnsi="楷体" w:eastAsia="楷体" w:cs="楷体"/>
          <w:color w:val="auto"/>
          <w:sz w:val="72"/>
          <w:szCs w:val="72"/>
        </w:rPr>
      </w:pPr>
      <w:r>
        <w:rPr>
          <w:rFonts w:hint="eastAsia" w:ascii="楷体" w:hAnsi="楷体" w:eastAsia="楷体" w:cs="楷体"/>
          <w:color w:val="auto"/>
          <w:sz w:val="72"/>
          <w:szCs w:val="72"/>
          <w:lang w:val="en-US" w:eastAsia="zh-CN"/>
        </w:rPr>
        <w:t>响应性</w:t>
      </w:r>
      <w:r>
        <w:rPr>
          <w:rFonts w:hint="eastAsia" w:ascii="楷体" w:hAnsi="楷体" w:eastAsia="楷体" w:cs="楷体"/>
          <w:color w:val="auto"/>
          <w:sz w:val="72"/>
          <w:szCs w:val="72"/>
        </w:rPr>
        <w:t>文件</w:t>
      </w:r>
    </w:p>
    <w:p w14:paraId="63281EB3">
      <w:pPr>
        <w:kinsoku/>
        <w:overflowPunct/>
        <w:topLinePunct w:val="0"/>
        <w:bidi w:val="0"/>
        <w:ind w:left="0" w:leftChars="0" w:right="0" w:rightChars="0" w:firstLine="720" w:firstLineChars="200"/>
        <w:jc w:val="center"/>
        <w:rPr>
          <w:rFonts w:hint="eastAsia" w:ascii="楷体" w:hAnsi="楷体" w:eastAsia="楷体" w:cs="楷体"/>
          <w:color w:val="auto"/>
          <w:sz w:val="36"/>
          <w:szCs w:val="36"/>
        </w:rPr>
      </w:pPr>
    </w:p>
    <w:p w14:paraId="53C30D38">
      <w:pPr>
        <w:kinsoku/>
        <w:overflowPunct/>
        <w:topLinePunct w:val="0"/>
        <w:bidi w:val="0"/>
        <w:ind w:left="0" w:leftChars="0" w:right="0" w:rightChars="0" w:firstLine="720" w:firstLineChars="200"/>
        <w:rPr>
          <w:rFonts w:hint="eastAsia" w:ascii="楷体" w:hAnsi="楷体" w:eastAsia="楷体" w:cs="楷体"/>
          <w:color w:val="auto"/>
          <w:sz w:val="36"/>
          <w:szCs w:val="36"/>
        </w:rPr>
      </w:pPr>
    </w:p>
    <w:p w14:paraId="6EE9AD25">
      <w:pPr>
        <w:kinsoku/>
        <w:overflowPunct/>
        <w:topLinePunct w:val="0"/>
        <w:bidi w:val="0"/>
        <w:ind w:left="0" w:leftChars="0" w:right="0" w:rightChars="0" w:firstLine="720" w:firstLineChars="200"/>
        <w:rPr>
          <w:rFonts w:hint="eastAsia" w:ascii="楷体" w:hAnsi="楷体" w:eastAsia="楷体" w:cs="楷体"/>
          <w:color w:val="auto"/>
          <w:sz w:val="36"/>
          <w:szCs w:val="36"/>
        </w:rPr>
      </w:pPr>
    </w:p>
    <w:p w14:paraId="1BA4ADEE">
      <w:pPr>
        <w:kinsoku/>
        <w:overflowPunct/>
        <w:topLinePunct w:val="0"/>
        <w:bidi w:val="0"/>
        <w:ind w:left="0" w:leftChars="0" w:right="0" w:rightChars="0" w:firstLine="720" w:firstLineChars="200"/>
        <w:rPr>
          <w:rFonts w:hint="eastAsia" w:ascii="楷体" w:hAnsi="楷体" w:eastAsia="楷体" w:cs="楷体"/>
          <w:color w:val="auto"/>
          <w:sz w:val="36"/>
          <w:szCs w:val="36"/>
        </w:rPr>
      </w:pPr>
    </w:p>
    <w:p w14:paraId="1B578B9A">
      <w:pPr>
        <w:kinsoku/>
        <w:overflowPunct/>
        <w:topLinePunct w:val="0"/>
        <w:bidi w:val="0"/>
        <w:ind w:left="0" w:leftChars="0" w:right="0" w:rightChars="0" w:firstLine="720" w:firstLineChars="200"/>
        <w:rPr>
          <w:rFonts w:hint="eastAsia" w:ascii="楷体" w:hAnsi="楷体" w:eastAsia="楷体" w:cs="楷体"/>
          <w:color w:val="auto"/>
          <w:sz w:val="36"/>
          <w:szCs w:val="36"/>
        </w:rPr>
      </w:pPr>
    </w:p>
    <w:p w14:paraId="01C30A83">
      <w:pPr>
        <w:kinsoku/>
        <w:overflowPunct/>
        <w:topLinePunct w:val="0"/>
        <w:bidi w:val="0"/>
        <w:spacing w:line="440" w:lineRule="exact"/>
        <w:ind w:right="0" w:rightChars="0" w:firstLine="1280" w:firstLineChars="400"/>
        <w:jc w:val="left"/>
        <w:rPr>
          <w:rFonts w:hint="eastAsia" w:ascii="楷体" w:hAnsi="楷体" w:eastAsia="楷体" w:cs="楷体"/>
          <w:color w:val="auto"/>
          <w:sz w:val="32"/>
          <w:szCs w:val="32"/>
          <w:u w:val="none"/>
          <w:lang w:eastAsia="zh-CN"/>
        </w:rPr>
      </w:pPr>
      <w:r>
        <w:rPr>
          <w:rFonts w:hint="eastAsia" w:ascii="楷体" w:hAnsi="楷体" w:eastAsia="楷体" w:cs="楷体"/>
          <w:color w:val="auto"/>
          <w:sz w:val="32"/>
          <w:szCs w:val="32"/>
          <w:lang w:val="en-US" w:eastAsia="zh-CN"/>
        </w:rPr>
        <w:t>供应商名称</w:t>
      </w:r>
      <w:r>
        <w:rPr>
          <w:rFonts w:hint="eastAsia" w:ascii="楷体" w:hAnsi="楷体" w:eastAsia="楷体" w:cs="楷体"/>
          <w:color w:val="auto"/>
          <w:sz w:val="32"/>
          <w:szCs w:val="32"/>
        </w:rPr>
        <w:t>：</w:t>
      </w:r>
      <w:r>
        <w:rPr>
          <w:rFonts w:hint="eastAsia" w:ascii="楷体" w:hAnsi="楷体" w:eastAsia="楷体" w:cs="楷体"/>
          <w:color w:val="auto"/>
          <w:sz w:val="32"/>
          <w:szCs w:val="32"/>
          <w:u w:val="single"/>
        </w:rPr>
        <w:t xml:space="preserve">                    </w:t>
      </w:r>
      <w:r>
        <w:rPr>
          <w:rFonts w:hint="eastAsia" w:ascii="楷体" w:hAnsi="楷体" w:eastAsia="楷体" w:cs="楷体"/>
          <w:color w:val="auto"/>
          <w:sz w:val="32"/>
          <w:szCs w:val="32"/>
          <w:u w:val="none"/>
          <w:lang w:eastAsia="zh-CN"/>
        </w:rPr>
        <w:t>（</w:t>
      </w:r>
      <w:r>
        <w:rPr>
          <w:rFonts w:hint="eastAsia" w:ascii="楷体" w:hAnsi="楷体" w:eastAsia="楷体" w:cs="楷体"/>
          <w:color w:val="auto"/>
          <w:sz w:val="32"/>
          <w:szCs w:val="32"/>
          <w:u w:val="none"/>
          <w:lang w:val="en-US" w:eastAsia="zh-CN"/>
        </w:rPr>
        <w:t>盖单位章</w:t>
      </w:r>
      <w:r>
        <w:rPr>
          <w:rFonts w:hint="eastAsia" w:ascii="楷体" w:hAnsi="楷体" w:eastAsia="楷体" w:cs="楷体"/>
          <w:color w:val="auto"/>
          <w:sz w:val="32"/>
          <w:szCs w:val="32"/>
          <w:u w:val="none"/>
          <w:lang w:eastAsia="zh-CN"/>
        </w:rPr>
        <w:t>）</w:t>
      </w:r>
    </w:p>
    <w:p w14:paraId="7A81BC36">
      <w:pPr>
        <w:kinsoku/>
        <w:overflowPunct/>
        <w:topLinePunct w:val="0"/>
        <w:bidi w:val="0"/>
        <w:ind w:left="0" w:leftChars="0" w:right="0" w:rightChars="0" w:firstLine="720" w:firstLineChars="200"/>
        <w:rPr>
          <w:rFonts w:hint="eastAsia" w:ascii="楷体" w:hAnsi="楷体" w:eastAsia="楷体" w:cs="楷体"/>
          <w:color w:val="auto"/>
          <w:sz w:val="36"/>
          <w:szCs w:val="36"/>
        </w:rPr>
      </w:pPr>
    </w:p>
    <w:p w14:paraId="52222189">
      <w:pPr>
        <w:kinsoku/>
        <w:overflowPunct/>
        <w:topLinePunct w:val="0"/>
        <w:bidi w:val="0"/>
        <w:ind w:left="0" w:leftChars="0" w:right="0" w:rightChars="0" w:firstLine="1400" w:firstLineChars="500"/>
        <w:rPr>
          <w:rFonts w:hint="eastAsia" w:ascii="楷体" w:hAnsi="楷体" w:eastAsia="楷体" w:cs="楷体"/>
          <w:b w:val="0"/>
          <w:bCs w:val="0"/>
          <w:color w:val="auto"/>
          <w:sz w:val="30"/>
          <w:szCs w:val="30"/>
          <w:u w:val="single"/>
          <w:lang w:val="en-US" w:eastAsia="zh-CN"/>
        </w:rPr>
      </w:pPr>
      <w:r>
        <w:rPr>
          <w:rFonts w:hint="eastAsia" w:ascii="楷体" w:hAnsi="楷体" w:eastAsia="楷体" w:cs="楷体"/>
          <w:b w:val="0"/>
          <w:bCs w:val="0"/>
          <w:color w:val="auto"/>
          <w:sz w:val="28"/>
          <w:szCs w:val="28"/>
          <w:u w:val="none"/>
          <w:lang w:val="en-US" w:eastAsia="zh-CN"/>
        </w:rPr>
        <w:t>联系人：</w:t>
      </w:r>
      <w:r>
        <w:rPr>
          <w:rFonts w:hint="eastAsia" w:ascii="楷体" w:hAnsi="楷体" w:eastAsia="楷体" w:cs="楷体"/>
          <w:b w:val="0"/>
          <w:bCs w:val="0"/>
          <w:color w:val="auto"/>
          <w:sz w:val="28"/>
          <w:szCs w:val="28"/>
          <w:u w:val="single"/>
          <w:lang w:val="en-US" w:eastAsia="zh-CN"/>
        </w:rPr>
        <w:t xml:space="preserve">            </w:t>
      </w:r>
      <w:r>
        <w:rPr>
          <w:rFonts w:hint="eastAsia" w:ascii="楷体" w:hAnsi="楷体" w:eastAsia="楷体" w:cs="楷体"/>
          <w:b w:val="0"/>
          <w:bCs w:val="0"/>
          <w:color w:val="auto"/>
          <w:sz w:val="28"/>
          <w:szCs w:val="28"/>
          <w:u w:val="none"/>
          <w:lang w:val="en-US" w:eastAsia="zh-CN"/>
        </w:rPr>
        <w:t xml:space="preserve"> 电话：</w:t>
      </w:r>
      <w:r>
        <w:rPr>
          <w:rFonts w:hint="eastAsia" w:ascii="楷体" w:hAnsi="楷体" w:eastAsia="楷体" w:cs="楷体"/>
          <w:b w:val="0"/>
          <w:bCs w:val="0"/>
          <w:color w:val="auto"/>
          <w:sz w:val="28"/>
          <w:szCs w:val="28"/>
          <w:u w:val="single"/>
          <w:lang w:val="en-US" w:eastAsia="zh-CN"/>
        </w:rPr>
        <w:t xml:space="preserve">               </w:t>
      </w:r>
    </w:p>
    <w:p w14:paraId="6CE07393">
      <w:pPr>
        <w:kinsoku/>
        <w:overflowPunct/>
        <w:topLinePunct w:val="0"/>
        <w:bidi w:val="0"/>
        <w:ind w:left="0" w:leftChars="0" w:right="0" w:rightChars="0" w:firstLine="602" w:firstLineChars="200"/>
        <w:rPr>
          <w:rFonts w:hint="eastAsia" w:ascii="楷体" w:hAnsi="楷体" w:eastAsia="楷体" w:cs="楷体"/>
          <w:b/>
          <w:bCs/>
          <w:color w:val="auto"/>
          <w:sz w:val="30"/>
          <w:szCs w:val="30"/>
        </w:rPr>
      </w:pPr>
    </w:p>
    <w:p w14:paraId="1203E547">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both"/>
        <w:rPr>
          <w:rFonts w:hint="default" w:ascii="楷体" w:hAnsi="楷体" w:eastAsia="楷体" w:cs="楷体"/>
          <w:b/>
          <w:bCs/>
          <w:kern w:val="44"/>
          <w:sz w:val="32"/>
          <w:szCs w:val="32"/>
          <w:highlight w:val="none"/>
          <w:lang w:val="en-US" w:eastAsia="zh-CN"/>
        </w:rPr>
      </w:pPr>
      <w:r>
        <w:rPr>
          <w:rFonts w:hint="eastAsia" w:ascii="宋体" w:hAnsi="宋体" w:cs="宋体"/>
          <w:b/>
          <w:bCs/>
          <w:color w:val="auto"/>
          <w:sz w:val="28"/>
          <w:szCs w:val="28"/>
        </w:rPr>
        <w:br w:type="page"/>
      </w:r>
      <w:bookmarkStart w:id="16" w:name="_Toc30198"/>
      <w:bookmarkStart w:id="17" w:name="_Toc9978"/>
      <w:bookmarkStart w:id="18" w:name="_Toc4384"/>
      <w:r>
        <w:rPr>
          <w:rFonts w:hint="eastAsia" w:ascii="宋体" w:hAnsi="宋体" w:cs="宋体"/>
          <w:b/>
          <w:bCs/>
          <w:color w:val="auto"/>
          <w:sz w:val="28"/>
          <w:szCs w:val="28"/>
          <w:lang w:val="en-US" w:eastAsia="zh-CN"/>
        </w:rPr>
        <w:t xml:space="preserve">  </w:t>
      </w:r>
      <w:r>
        <w:rPr>
          <w:rFonts w:hint="eastAsia" w:ascii="楷体" w:hAnsi="楷体" w:eastAsia="楷体" w:cs="楷体"/>
          <w:b/>
          <w:bCs/>
          <w:color w:val="auto"/>
          <w:sz w:val="28"/>
          <w:szCs w:val="28"/>
          <w:lang w:val="en-US" w:eastAsia="zh-CN"/>
        </w:rPr>
        <w:t xml:space="preserve">                     </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kern w:val="44"/>
          <w:sz w:val="32"/>
          <w:szCs w:val="32"/>
          <w:highlight w:val="none"/>
          <w:lang w:val="en-US" w:eastAsia="zh-CN"/>
        </w:rPr>
        <w:t>报价</w:t>
      </w:r>
      <w:r>
        <w:rPr>
          <w:rFonts w:hint="eastAsia" w:ascii="楷体" w:hAnsi="楷体" w:eastAsia="楷体" w:cs="楷体"/>
          <w:b/>
          <w:bCs/>
          <w:kern w:val="44"/>
          <w:sz w:val="32"/>
          <w:szCs w:val="32"/>
          <w:highlight w:val="none"/>
          <w:lang w:val="zh-CN"/>
        </w:rPr>
        <w:t>函</w:t>
      </w:r>
      <w:bookmarkEnd w:id="16"/>
      <w:bookmarkEnd w:id="17"/>
      <w:bookmarkEnd w:id="18"/>
      <w:r>
        <w:rPr>
          <w:rFonts w:hint="eastAsia" w:ascii="楷体" w:hAnsi="楷体" w:eastAsia="楷体" w:cs="楷体"/>
          <w:b/>
          <w:bCs/>
          <w:kern w:val="44"/>
          <w:sz w:val="32"/>
          <w:szCs w:val="32"/>
          <w:highlight w:val="none"/>
          <w:lang w:val="zh-CN"/>
        </w:rPr>
        <w:t>（</w:t>
      </w:r>
      <w:r>
        <w:rPr>
          <w:rFonts w:hint="eastAsia" w:ascii="楷体" w:hAnsi="楷体" w:eastAsia="楷体" w:cs="楷体"/>
          <w:b/>
          <w:bCs/>
          <w:kern w:val="44"/>
          <w:sz w:val="32"/>
          <w:szCs w:val="32"/>
          <w:highlight w:val="none"/>
          <w:lang w:val="en-US" w:eastAsia="zh-CN"/>
        </w:rPr>
        <w:t>方案一）</w:t>
      </w:r>
    </w:p>
    <w:p w14:paraId="02BABC2C">
      <w:pPr>
        <w:keepNext w:val="0"/>
        <w:keepLines w:val="0"/>
        <w:pageBreakBefore w:val="0"/>
        <w:kinsoku/>
        <w:wordWrap/>
        <w:overflowPunct/>
        <w:topLinePunct w:val="0"/>
        <w:autoSpaceDE/>
        <w:autoSpaceDN/>
        <w:bidi w:val="0"/>
        <w:spacing w:line="560" w:lineRule="exact"/>
        <w:jc w:val="both"/>
        <w:textAlignment w:val="auto"/>
        <w:rPr>
          <w:rFonts w:hint="eastAsia" w:ascii="楷体" w:hAnsi="楷体" w:eastAsia="楷体" w:cs="楷体"/>
          <w:sz w:val="28"/>
          <w:szCs w:val="28"/>
          <w:highlight w:val="none"/>
          <w:u w:val="single"/>
        </w:rPr>
      </w:pPr>
      <w:r>
        <w:rPr>
          <w:rFonts w:hint="eastAsia" w:ascii="楷体" w:hAnsi="楷体" w:eastAsia="楷体" w:cs="楷体"/>
          <w:color w:val="auto"/>
          <w:kern w:val="0"/>
          <w:sz w:val="28"/>
          <w:szCs w:val="28"/>
          <w:highlight w:val="none"/>
          <w:lang w:val="en-US" w:eastAsia="zh-CN" w:bidi="ar-SA"/>
        </w:rPr>
        <w:t xml:space="preserve">    </w:t>
      </w:r>
      <w:r>
        <w:rPr>
          <w:rFonts w:hint="eastAsia" w:ascii="楷体" w:hAnsi="楷体" w:eastAsia="楷体" w:cs="楷体"/>
          <w:color w:val="auto"/>
          <w:kern w:val="0"/>
          <w:sz w:val="28"/>
          <w:szCs w:val="28"/>
          <w:highlight w:val="none"/>
          <w:u w:val="single"/>
          <w:lang w:val="en-US" w:eastAsia="zh-CN" w:bidi="ar-SA"/>
        </w:rPr>
        <w:t xml:space="preserve">  四川宏达金桥大酒店 </w:t>
      </w:r>
      <w:r>
        <w:rPr>
          <w:rFonts w:hint="eastAsia" w:ascii="楷体" w:hAnsi="楷体" w:eastAsia="楷体" w:cs="楷体"/>
          <w:color w:val="auto"/>
          <w:kern w:val="0"/>
          <w:sz w:val="28"/>
          <w:szCs w:val="28"/>
          <w:highlight w:val="none"/>
          <w:lang w:val="en-US" w:eastAsia="zh-CN" w:bidi="ar-SA"/>
        </w:rPr>
        <w:t>(比选人名称)</w:t>
      </w:r>
      <w:r>
        <w:rPr>
          <w:rFonts w:hint="eastAsia" w:ascii="楷体" w:hAnsi="楷体" w:eastAsia="楷体" w:cs="楷体"/>
          <w:sz w:val="28"/>
          <w:szCs w:val="28"/>
          <w:highlight w:val="none"/>
        </w:rPr>
        <w:t>：</w:t>
      </w:r>
    </w:p>
    <w:p w14:paraId="7354C7EB">
      <w:pPr>
        <w:pStyle w:val="51"/>
        <w:keepNext w:val="0"/>
        <w:keepLines w:val="0"/>
        <w:pageBreakBefore w:val="0"/>
        <w:numPr>
          <w:ilvl w:val="0"/>
          <w:numId w:val="6"/>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我方已仔细研究了</w:t>
      </w:r>
      <w:r>
        <w:rPr>
          <w:rFonts w:hint="eastAsia" w:ascii="楷体" w:hAnsi="楷体" w:eastAsia="楷体" w:cs="楷体"/>
          <w:bCs/>
          <w:color w:val="auto"/>
          <w:sz w:val="28"/>
          <w:szCs w:val="28"/>
          <w:highlight w:val="none"/>
        </w:rPr>
        <w:t>(</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 ) 比选文件(包括补充通知的全部内容，愿意</w:t>
      </w:r>
      <w:r>
        <w:rPr>
          <w:rFonts w:hint="eastAsia" w:ascii="楷体" w:hAnsi="楷体" w:eastAsia="楷体" w:cs="楷体"/>
          <w:bCs/>
          <w:color w:val="auto"/>
          <w:sz w:val="28"/>
          <w:szCs w:val="28"/>
          <w:highlight w:val="none"/>
        </w:rPr>
        <w:t>以</w:t>
      </w:r>
      <w:r>
        <w:rPr>
          <w:rFonts w:hint="eastAsia" w:ascii="楷体" w:hAnsi="楷体" w:eastAsia="楷体" w:cs="楷体"/>
          <w:bCs/>
          <w:color w:val="auto"/>
          <w:sz w:val="28"/>
          <w:szCs w:val="28"/>
          <w:highlight w:val="none"/>
          <w:lang w:val="en-US" w:eastAsia="zh-CN"/>
        </w:rPr>
        <w:t>含税</w:t>
      </w:r>
      <w:r>
        <w:rPr>
          <w:rFonts w:hint="eastAsia" w:ascii="楷体" w:hAnsi="楷体" w:eastAsia="楷体" w:cs="楷体"/>
          <w:bCs/>
          <w:color w:val="auto"/>
          <w:sz w:val="28"/>
          <w:szCs w:val="28"/>
          <w:highlight w:val="none"/>
        </w:rPr>
        <w:t>人民币</w:t>
      </w:r>
      <w:r>
        <w:rPr>
          <w:rFonts w:hint="eastAsia" w:ascii="楷体" w:hAnsi="楷体" w:eastAsia="楷体" w:cs="楷体"/>
          <w:bCs/>
          <w:color w:val="auto"/>
          <w:sz w:val="28"/>
          <w:szCs w:val="28"/>
          <w:highlight w:val="none"/>
          <w:lang w:val="en-US" w:eastAsia="zh-CN"/>
        </w:rPr>
        <w:t>大写</w:t>
      </w:r>
      <w:r>
        <w:rPr>
          <w:rFonts w:hint="eastAsia" w:ascii="楷体" w:hAnsi="楷体" w:eastAsia="楷体" w:cs="楷体"/>
          <w:bCs/>
          <w:color w:val="auto"/>
          <w:sz w:val="28"/>
          <w:szCs w:val="28"/>
          <w:highlight w:val="none"/>
          <w:lang w:eastAsia="zh-CN"/>
        </w:rPr>
        <w:t>：</w:t>
      </w:r>
      <w:r>
        <w:rPr>
          <w:rFonts w:hint="eastAsia" w:ascii="楷体" w:hAnsi="楷体" w:eastAsia="楷体" w:cs="楷体"/>
          <w:bCs/>
          <w:color w:val="auto"/>
          <w:sz w:val="28"/>
          <w:szCs w:val="28"/>
          <w:highlight w:val="none"/>
          <w:u w:val="single"/>
        </w:rPr>
        <w:t xml:space="preserve">          </w:t>
      </w:r>
      <w:r>
        <w:rPr>
          <w:rFonts w:hint="eastAsia" w:ascii="楷体" w:hAnsi="楷体" w:eastAsia="楷体" w:cs="楷体"/>
          <w:bCs/>
          <w:color w:val="auto"/>
          <w:sz w:val="28"/>
          <w:szCs w:val="28"/>
          <w:highlight w:val="none"/>
        </w:rPr>
        <w:t>元</w:t>
      </w:r>
      <w:r>
        <w:rPr>
          <w:rFonts w:hint="eastAsia" w:ascii="楷体" w:hAnsi="楷体" w:eastAsia="楷体" w:cs="楷体"/>
          <w:spacing w:val="-3"/>
          <w:sz w:val="28"/>
          <w:szCs w:val="28"/>
          <w:highlight w:val="none"/>
        </w:rPr>
        <w:t>（¥</w:t>
      </w:r>
      <w:r>
        <w:rPr>
          <w:rFonts w:hint="eastAsia" w:ascii="楷体" w:hAnsi="楷体" w:eastAsia="楷体" w:cs="楷体"/>
          <w:spacing w:val="-3"/>
          <w:sz w:val="28"/>
          <w:szCs w:val="28"/>
          <w:highlight w:val="none"/>
          <w:u w:val="none"/>
          <w:lang w:eastAsia="zh-CN"/>
        </w:rPr>
        <w:t>：</w:t>
      </w:r>
      <w:r>
        <w:rPr>
          <w:rFonts w:hint="eastAsia" w:ascii="楷体" w:hAnsi="楷体" w:eastAsia="楷体" w:cs="楷体"/>
          <w:spacing w:val="-3"/>
          <w:sz w:val="28"/>
          <w:szCs w:val="28"/>
          <w:highlight w:val="none"/>
          <w:u w:val="single"/>
        </w:rPr>
        <w:tab/>
      </w:r>
      <w:r>
        <w:rPr>
          <w:rFonts w:hint="eastAsia" w:ascii="楷体" w:hAnsi="楷体" w:eastAsia="楷体" w:cs="楷体"/>
          <w:spacing w:val="-3"/>
          <w:sz w:val="28"/>
          <w:szCs w:val="28"/>
          <w:highlight w:val="none"/>
          <w:u w:val="single"/>
        </w:rPr>
        <w:t xml:space="preserve">            </w:t>
      </w:r>
      <w:r>
        <w:rPr>
          <w:rFonts w:hint="eastAsia" w:ascii="楷体" w:hAnsi="楷体" w:eastAsia="楷体" w:cs="楷体"/>
          <w:spacing w:val="-3"/>
          <w:sz w:val="28"/>
          <w:szCs w:val="28"/>
          <w:highlight w:val="none"/>
        </w:rPr>
        <w:t>元</w:t>
      </w:r>
      <w:r>
        <w:rPr>
          <w:rFonts w:hint="eastAsia" w:ascii="楷体" w:hAnsi="楷体" w:eastAsia="楷体" w:cs="楷体"/>
          <w:spacing w:val="-13"/>
          <w:sz w:val="28"/>
          <w:szCs w:val="28"/>
          <w:highlight w:val="none"/>
        </w:rPr>
        <w:t>）</w:t>
      </w:r>
      <w:r>
        <w:rPr>
          <w:rFonts w:hint="eastAsia" w:ascii="楷体" w:hAnsi="楷体" w:eastAsia="楷体" w:cs="楷体"/>
          <w:bCs/>
          <w:color w:val="auto"/>
          <w:sz w:val="28"/>
          <w:szCs w:val="28"/>
          <w:highlight w:val="none"/>
          <w:lang w:eastAsia="zh-CN"/>
        </w:rPr>
        <w:t>（</w:t>
      </w:r>
      <w:r>
        <w:rPr>
          <w:rFonts w:hint="eastAsia" w:ascii="楷体" w:hAnsi="楷体" w:eastAsia="楷体" w:cs="楷体"/>
          <w:bCs/>
          <w:color w:val="auto"/>
          <w:sz w:val="28"/>
          <w:szCs w:val="28"/>
          <w:highlight w:val="none"/>
          <w:lang w:val="en-US" w:eastAsia="zh-CN"/>
        </w:rPr>
        <w:t>其中</w:t>
      </w:r>
      <w:r>
        <w:rPr>
          <w:rFonts w:hint="eastAsia" w:ascii="楷体" w:hAnsi="楷体" w:eastAsia="楷体" w:cs="楷体"/>
          <w:bCs/>
          <w:color w:val="auto"/>
          <w:sz w:val="28"/>
          <w:szCs w:val="28"/>
          <w:highlight w:val="none"/>
        </w:rPr>
        <w:t>增值</w:t>
      </w:r>
      <w:r>
        <w:rPr>
          <w:rFonts w:hint="eastAsia" w:ascii="楷体" w:hAnsi="楷体" w:eastAsia="楷体" w:cs="楷体"/>
          <w:color w:val="auto"/>
          <w:sz w:val="28"/>
          <w:szCs w:val="28"/>
          <w:highlight w:val="none"/>
        </w:rPr>
        <w:t>税税率为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的</w:t>
      </w:r>
      <w:r>
        <w:rPr>
          <w:rFonts w:hint="eastAsia" w:ascii="楷体" w:hAnsi="楷体" w:eastAsia="楷体" w:cs="楷体"/>
          <w:color w:val="auto"/>
          <w:sz w:val="28"/>
          <w:szCs w:val="28"/>
          <w:highlight w:val="none"/>
          <w:lang w:eastAsia="zh-CN"/>
        </w:rPr>
        <w:t>比选</w:t>
      </w:r>
      <w:r>
        <w:rPr>
          <w:rFonts w:hint="eastAsia" w:ascii="楷体" w:hAnsi="楷体" w:eastAsia="楷体" w:cs="楷体"/>
          <w:color w:val="auto"/>
          <w:sz w:val="28"/>
          <w:szCs w:val="28"/>
          <w:highlight w:val="none"/>
          <w:lang w:val="en-US" w:eastAsia="zh-CN"/>
        </w:rPr>
        <w:t>总</w:t>
      </w:r>
      <w:r>
        <w:rPr>
          <w:rFonts w:hint="eastAsia" w:ascii="楷体" w:hAnsi="楷体" w:eastAsia="楷体" w:cs="楷体"/>
          <w:color w:val="auto"/>
          <w:sz w:val="28"/>
          <w:szCs w:val="28"/>
          <w:highlight w:val="none"/>
          <w:lang w:eastAsia="zh-CN"/>
        </w:rPr>
        <w:t>报价</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交货</w:t>
      </w:r>
      <w:r>
        <w:rPr>
          <w:rFonts w:hint="eastAsia" w:ascii="楷体" w:hAnsi="楷体" w:eastAsia="楷体" w:cs="楷体"/>
          <w:color w:val="auto"/>
          <w:sz w:val="28"/>
          <w:szCs w:val="28"/>
          <w:highlight w:val="none"/>
        </w:rPr>
        <w:t>期</w:t>
      </w:r>
      <w:r>
        <w:rPr>
          <w:rFonts w:hint="eastAsia" w:ascii="楷体" w:hAnsi="楷体" w:eastAsia="楷体" w:cs="楷体"/>
          <w:color w:val="auto"/>
          <w:sz w:val="28"/>
          <w:szCs w:val="28"/>
          <w:highlight w:val="none"/>
          <w:lang w:val="en-US" w:eastAsia="zh-CN"/>
        </w:rPr>
        <w:t>限：</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，按比选文件规定的条件和要求承担合同规定的全部工作，并承担相关的责任，质量</w:t>
      </w:r>
      <w:r>
        <w:rPr>
          <w:rFonts w:hint="eastAsia" w:ascii="楷体" w:hAnsi="楷体" w:eastAsia="楷体" w:cs="楷体"/>
          <w:color w:val="auto"/>
          <w:sz w:val="28"/>
          <w:szCs w:val="28"/>
          <w:highlight w:val="none"/>
          <w:lang w:val="en-US" w:eastAsia="zh-CN"/>
        </w:rPr>
        <w:t>验收标准：</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w:t>
      </w:r>
    </w:p>
    <w:p w14:paraId="0B8FD28D">
      <w:pPr>
        <w:keepNext w:val="0"/>
        <w:keepLines w:val="0"/>
        <w:pageBreakBefore w:val="0"/>
        <w:widowControl/>
        <w:numPr>
          <w:ilvl w:val="0"/>
          <w:numId w:val="6"/>
        </w:numPr>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我公司承诺在</w:t>
      </w:r>
      <w:r>
        <w:rPr>
          <w:rFonts w:hint="eastAsia" w:ascii="楷体" w:hAnsi="楷体" w:eastAsia="楷体" w:cs="楷体"/>
          <w:sz w:val="28"/>
          <w:szCs w:val="28"/>
          <w:highlight w:val="none"/>
          <w:lang w:eastAsia="zh-CN"/>
        </w:rPr>
        <w:t>投标有效期</w:t>
      </w:r>
      <w:r>
        <w:rPr>
          <w:rFonts w:hint="eastAsia" w:ascii="楷体" w:hAnsi="楷体" w:eastAsia="楷体" w:cs="楷体"/>
          <w:sz w:val="28"/>
          <w:szCs w:val="28"/>
          <w:highlight w:val="none"/>
          <w:u w:val="single"/>
          <w:lang w:val="en-US" w:eastAsia="zh-CN"/>
        </w:rPr>
        <w:t>30</w:t>
      </w:r>
      <w:r>
        <w:rPr>
          <w:rFonts w:hint="eastAsia" w:ascii="楷体" w:hAnsi="楷体" w:eastAsia="楷体" w:cs="楷体"/>
          <w:sz w:val="28"/>
          <w:szCs w:val="28"/>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3、如我方</w:t>
      </w:r>
      <w:r>
        <w:rPr>
          <w:rFonts w:hint="eastAsia" w:ascii="楷体" w:hAnsi="楷体" w:eastAsia="楷体" w:cs="楷体"/>
          <w:sz w:val="28"/>
          <w:szCs w:val="28"/>
          <w:highlight w:val="none"/>
          <w:lang w:val="en-US" w:eastAsia="zh-CN"/>
        </w:rPr>
        <w:t>中标</w:t>
      </w:r>
      <w:r>
        <w:rPr>
          <w:rFonts w:hint="eastAsia" w:ascii="楷体" w:hAnsi="楷体" w:eastAsia="楷体" w:cs="楷体"/>
          <w:sz w:val="28"/>
          <w:szCs w:val="28"/>
          <w:highlight w:val="none"/>
        </w:rPr>
        <w:t>，我方承诺：</w:t>
      </w:r>
    </w:p>
    <w:p w14:paraId="6A573A08">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w:t>
      </w:r>
      <w:r>
        <w:rPr>
          <w:rFonts w:hint="eastAsia" w:ascii="楷体" w:hAnsi="楷体" w:eastAsia="楷体" w:cs="楷体"/>
          <w:sz w:val="28"/>
          <w:szCs w:val="28"/>
          <w:highlight w:val="none"/>
          <w:lang w:val="en-US" w:eastAsia="zh-CN"/>
        </w:rPr>
        <w:t>1</w:t>
      </w:r>
      <w:r>
        <w:rPr>
          <w:rFonts w:hint="eastAsia" w:ascii="楷体" w:hAnsi="楷体" w:eastAsia="楷体" w:cs="楷体"/>
          <w:sz w:val="28"/>
          <w:szCs w:val="28"/>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w:t>
      </w:r>
      <w:r>
        <w:rPr>
          <w:rFonts w:hint="eastAsia" w:ascii="楷体" w:hAnsi="楷体" w:eastAsia="楷体" w:cs="楷体"/>
          <w:sz w:val="28"/>
          <w:szCs w:val="28"/>
          <w:highlight w:val="none"/>
          <w:lang w:val="en-US" w:eastAsia="zh-CN"/>
        </w:rPr>
        <w:t>2</w:t>
      </w:r>
      <w:r>
        <w:rPr>
          <w:rFonts w:hint="eastAsia" w:ascii="楷体" w:hAnsi="楷体" w:eastAsia="楷体" w:cs="楷体"/>
          <w:sz w:val="28"/>
          <w:szCs w:val="28"/>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lang w:val="en-US" w:eastAsia="zh-CN"/>
        </w:rPr>
        <w:t>4.</w:t>
      </w:r>
      <w:r>
        <w:rPr>
          <w:rFonts w:hint="eastAsia" w:ascii="楷体" w:hAnsi="楷体" w:eastAsia="楷体" w:cs="楷体"/>
          <w:sz w:val="28"/>
          <w:szCs w:val="28"/>
          <w:highlight w:val="none"/>
          <w:u w:val="single"/>
          <w:lang w:val="en-US" w:eastAsia="zh-CN"/>
        </w:rPr>
        <w:t xml:space="preserve">                        </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rPr>
        <w:t>（其他补充说明）。</w:t>
      </w:r>
    </w:p>
    <w:p w14:paraId="3671B1F5">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p>
    <w:p w14:paraId="2E8D299E">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p>
    <w:p w14:paraId="550B9DCF">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            </w:t>
      </w:r>
      <w:r>
        <w:rPr>
          <w:rFonts w:hint="eastAsia" w:ascii="楷体" w:hAnsi="楷体" w:eastAsia="楷体" w:cs="楷体"/>
          <w:sz w:val="28"/>
          <w:szCs w:val="28"/>
          <w:highlight w:val="none"/>
          <w:lang w:val="en-US" w:eastAsia="zh-CN"/>
        </w:rPr>
        <w:t xml:space="preserve">           报价单位</w:t>
      </w:r>
      <w:r>
        <w:rPr>
          <w:rFonts w:hint="eastAsia" w:ascii="楷体" w:hAnsi="楷体" w:eastAsia="楷体" w:cs="楷体"/>
          <w:sz w:val="28"/>
          <w:szCs w:val="28"/>
          <w:highlight w:val="none"/>
        </w:rPr>
        <w:t>：</w:t>
      </w:r>
      <w:r>
        <w:rPr>
          <w:rFonts w:hint="eastAsia" w:ascii="楷体" w:hAnsi="楷体" w:eastAsia="楷体" w:cs="楷体"/>
          <w:sz w:val="28"/>
          <w:szCs w:val="28"/>
          <w:highlight w:val="none"/>
          <w:u w:val="single"/>
          <w:lang w:val="en-US" w:eastAsia="zh-CN"/>
        </w:rPr>
        <w:t xml:space="preserve">                  </w:t>
      </w:r>
      <w:r>
        <w:rPr>
          <w:rFonts w:hint="eastAsia" w:ascii="楷体" w:hAnsi="楷体" w:eastAsia="楷体" w:cs="楷体"/>
          <w:sz w:val="28"/>
          <w:szCs w:val="28"/>
          <w:highlight w:val="none"/>
        </w:rPr>
        <w:t>（盖单位章）</w:t>
      </w:r>
    </w:p>
    <w:p w14:paraId="2CA36C70">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                              </w:t>
      </w:r>
    </w:p>
    <w:p w14:paraId="7FF0CDEC">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                                </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年</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月</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日</w:t>
      </w:r>
    </w:p>
    <w:p w14:paraId="01C32111">
      <w:pPr>
        <w:kinsoku/>
        <w:overflowPunct/>
        <w:topLinePunct w:val="0"/>
        <w:bidi w:val="0"/>
        <w:spacing w:line="360" w:lineRule="auto"/>
        <w:ind w:left="0" w:leftChars="0" w:right="0" w:rightChars="0" w:firstLine="560" w:firstLineChars="200"/>
        <w:rPr>
          <w:rFonts w:hint="eastAsia" w:ascii="楷体" w:hAnsi="楷体" w:eastAsia="楷体" w:cs="楷体"/>
          <w:color w:val="auto"/>
          <w:sz w:val="28"/>
          <w:szCs w:val="28"/>
        </w:rPr>
      </w:pPr>
    </w:p>
    <w:p w14:paraId="1C2AABFA">
      <w:pPr>
        <w:kinsoku/>
        <w:overflowPunct/>
        <w:topLinePunct w:val="0"/>
        <w:bidi w:val="0"/>
        <w:ind w:left="0" w:leftChars="0" w:right="0" w:rightChars="0" w:firstLine="562" w:firstLineChars="200"/>
        <w:jc w:val="left"/>
        <w:rPr>
          <w:rFonts w:hint="eastAsia" w:ascii="楷体" w:hAnsi="楷体" w:eastAsia="楷体" w:cs="楷体"/>
          <w:b/>
          <w:bCs/>
          <w:color w:val="auto"/>
          <w:sz w:val="28"/>
          <w:szCs w:val="28"/>
        </w:rPr>
      </w:pPr>
    </w:p>
    <w:p w14:paraId="209F5516">
      <w:pPr>
        <w:kinsoku/>
        <w:overflowPunct/>
        <w:topLinePunct w:val="0"/>
        <w:bidi w:val="0"/>
        <w:ind w:left="0" w:leftChars="0" w:right="0" w:rightChars="0" w:firstLine="562" w:firstLineChars="200"/>
        <w:jc w:val="left"/>
        <w:rPr>
          <w:rFonts w:hint="eastAsia" w:ascii="楷体" w:hAnsi="楷体" w:eastAsia="楷体" w:cs="楷体"/>
          <w:b/>
          <w:bCs/>
          <w:color w:val="auto"/>
          <w:sz w:val="28"/>
          <w:szCs w:val="28"/>
        </w:rPr>
      </w:pPr>
    </w:p>
    <w:p w14:paraId="54E30676">
      <w:pPr>
        <w:kinsoku/>
        <w:overflowPunct/>
        <w:topLinePunct w:val="0"/>
        <w:bidi w:val="0"/>
        <w:ind w:left="0" w:leftChars="0" w:right="0" w:rightChars="0" w:firstLine="562" w:firstLineChars="200"/>
        <w:jc w:val="left"/>
        <w:rPr>
          <w:rFonts w:hint="eastAsia" w:ascii="楷体" w:hAnsi="楷体" w:eastAsia="楷体" w:cs="楷体"/>
          <w:b/>
          <w:bCs/>
          <w:color w:val="auto"/>
          <w:sz w:val="28"/>
          <w:szCs w:val="28"/>
        </w:rPr>
      </w:pPr>
    </w:p>
    <w:p w14:paraId="29DB1B23">
      <w:pPr>
        <w:kinsoku/>
        <w:overflowPunct/>
        <w:topLinePunct w:val="0"/>
        <w:bidi w:val="0"/>
        <w:ind w:left="0" w:leftChars="0" w:right="0" w:rightChars="0" w:firstLine="562" w:firstLineChars="200"/>
        <w:jc w:val="left"/>
        <w:rPr>
          <w:rFonts w:hint="eastAsia" w:ascii="楷体" w:hAnsi="楷体" w:eastAsia="楷体" w:cs="楷体"/>
          <w:b/>
          <w:bCs/>
          <w:color w:val="auto"/>
          <w:sz w:val="28"/>
          <w:szCs w:val="28"/>
        </w:rPr>
      </w:pPr>
    </w:p>
    <w:p w14:paraId="770A0F83">
      <w:pPr>
        <w:kinsoku/>
        <w:overflowPunct/>
        <w:topLinePunct w:val="0"/>
        <w:bidi w:val="0"/>
        <w:ind w:left="0" w:leftChars="0" w:right="0" w:rightChars="0" w:firstLine="562" w:firstLineChars="200"/>
        <w:jc w:val="left"/>
        <w:rPr>
          <w:rFonts w:hint="eastAsia" w:ascii="楷体" w:hAnsi="楷体" w:eastAsia="楷体" w:cs="楷体"/>
          <w:b/>
          <w:bCs/>
          <w:color w:val="auto"/>
          <w:sz w:val="28"/>
          <w:szCs w:val="28"/>
        </w:rPr>
      </w:pPr>
    </w:p>
    <w:p w14:paraId="6324FC2A">
      <w:pPr>
        <w:keepNext/>
        <w:keepLines/>
        <w:tabs>
          <w:tab w:val="left" w:pos="215"/>
          <w:tab w:val="center" w:pos="4535"/>
        </w:tabs>
        <w:autoSpaceDE w:val="0"/>
        <w:autoSpaceDN w:val="0"/>
        <w:adjustRightInd w:val="0"/>
        <w:spacing w:before="340" w:after="330"/>
        <w:jc w:val="both"/>
        <w:rPr>
          <w:rFonts w:hint="default" w:ascii="楷体" w:hAnsi="楷体" w:eastAsia="楷体" w:cs="楷体"/>
          <w:b/>
          <w:bCs/>
          <w:kern w:val="44"/>
          <w:sz w:val="32"/>
          <w:szCs w:val="32"/>
          <w:highlight w:val="none"/>
          <w:lang w:val="en-US" w:eastAsia="zh-CN"/>
        </w:rPr>
      </w:pPr>
      <w:r>
        <w:rPr>
          <w:rFonts w:hint="eastAsia" w:ascii="楷体" w:hAnsi="楷体" w:eastAsia="楷体" w:cs="楷体"/>
          <w:b/>
          <w:bCs/>
          <w:color w:val="auto"/>
          <w:sz w:val="28"/>
          <w:szCs w:val="28"/>
          <w:lang w:val="en-US" w:eastAsia="zh-CN"/>
        </w:rPr>
        <w:t xml:space="preserve">                          </w:t>
      </w:r>
      <w:r>
        <w:rPr>
          <w:rFonts w:hint="eastAsia" w:ascii="楷体" w:hAnsi="楷体" w:eastAsia="楷体" w:cs="楷体"/>
          <w:b/>
          <w:bCs/>
          <w:kern w:val="44"/>
          <w:sz w:val="32"/>
          <w:szCs w:val="32"/>
          <w:highlight w:val="none"/>
          <w:lang w:val="en-US" w:eastAsia="zh-CN"/>
        </w:rPr>
        <w:t>报价</w:t>
      </w:r>
      <w:r>
        <w:rPr>
          <w:rFonts w:hint="eastAsia" w:ascii="楷体" w:hAnsi="楷体" w:eastAsia="楷体" w:cs="楷体"/>
          <w:b/>
          <w:bCs/>
          <w:kern w:val="44"/>
          <w:sz w:val="32"/>
          <w:szCs w:val="32"/>
          <w:highlight w:val="none"/>
          <w:lang w:val="zh-CN"/>
        </w:rPr>
        <w:t>函（</w:t>
      </w:r>
      <w:r>
        <w:rPr>
          <w:rFonts w:hint="eastAsia" w:ascii="楷体" w:hAnsi="楷体" w:eastAsia="楷体" w:cs="楷体"/>
          <w:b/>
          <w:bCs/>
          <w:kern w:val="44"/>
          <w:sz w:val="32"/>
          <w:szCs w:val="32"/>
          <w:highlight w:val="none"/>
          <w:lang w:val="en-US" w:eastAsia="zh-CN"/>
        </w:rPr>
        <w:t>方案二）</w:t>
      </w:r>
    </w:p>
    <w:p w14:paraId="49C9EABC">
      <w:pPr>
        <w:keepNext w:val="0"/>
        <w:keepLines w:val="0"/>
        <w:pageBreakBefore w:val="0"/>
        <w:kinsoku/>
        <w:wordWrap/>
        <w:overflowPunct/>
        <w:topLinePunct w:val="0"/>
        <w:autoSpaceDE/>
        <w:autoSpaceDN/>
        <w:bidi w:val="0"/>
        <w:spacing w:line="560" w:lineRule="exact"/>
        <w:jc w:val="both"/>
        <w:textAlignment w:val="auto"/>
        <w:rPr>
          <w:rFonts w:hint="eastAsia" w:ascii="楷体" w:hAnsi="楷体" w:eastAsia="楷体" w:cs="楷体"/>
          <w:sz w:val="28"/>
          <w:szCs w:val="28"/>
          <w:highlight w:val="none"/>
          <w:u w:val="single"/>
        </w:rPr>
      </w:pPr>
      <w:r>
        <w:rPr>
          <w:rFonts w:hint="eastAsia" w:ascii="楷体" w:hAnsi="楷体" w:eastAsia="楷体" w:cs="楷体"/>
          <w:color w:val="auto"/>
          <w:kern w:val="0"/>
          <w:sz w:val="28"/>
          <w:szCs w:val="28"/>
          <w:highlight w:val="none"/>
          <w:lang w:val="en-US" w:eastAsia="zh-CN" w:bidi="ar-SA"/>
        </w:rPr>
        <w:t xml:space="preserve">    </w:t>
      </w:r>
      <w:r>
        <w:rPr>
          <w:rFonts w:hint="eastAsia" w:ascii="楷体" w:hAnsi="楷体" w:eastAsia="楷体" w:cs="楷体"/>
          <w:color w:val="auto"/>
          <w:kern w:val="0"/>
          <w:sz w:val="28"/>
          <w:szCs w:val="28"/>
          <w:highlight w:val="none"/>
          <w:u w:val="single"/>
          <w:lang w:val="en-US" w:eastAsia="zh-CN" w:bidi="ar-SA"/>
        </w:rPr>
        <w:t xml:space="preserve">  四川宏达金桥大酒店 </w:t>
      </w:r>
      <w:r>
        <w:rPr>
          <w:rFonts w:hint="eastAsia" w:ascii="楷体" w:hAnsi="楷体" w:eastAsia="楷体" w:cs="楷体"/>
          <w:color w:val="auto"/>
          <w:kern w:val="0"/>
          <w:sz w:val="28"/>
          <w:szCs w:val="28"/>
          <w:highlight w:val="none"/>
          <w:lang w:val="en-US" w:eastAsia="zh-CN" w:bidi="ar-SA"/>
        </w:rPr>
        <w:t>(比选人名称)</w:t>
      </w:r>
      <w:r>
        <w:rPr>
          <w:rFonts w:hint="eastAsia" w:ascii="楷体" w:hAnsi="楷体" w:eastAsia="楷体" w:cs="楷体"/>
          <w:sz w:val="28"/>
          <w:szCs w:val="28"/>
          <w:highlight w:val="none"/>
        </w:rPr>
        <w:t>：</w:t>
      </w:r>
    </w:p>
    <w:p w14:paraId="21114BEB">
      <w:pPr>
        <w:pStyle w:val="51"/>
        <w:keepNext w:val="0"/>
        <w:keepLines w:val="0"/>
        <w:pageBreakBefore w:val="0"/>
        <w:numPr>
          <w:ilvl w:val="0"/>
          <w:numId w:val="6"/>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我方已仔细研究了</w:t>
      </w:r>
      <w:r>
        <w:rPr>
          <w:rFonts w:hint="eastAsia" w:ascii="楷体" w:hAnsi="楷体" w:eastAsia="楷体" w:cs="楷体"/>
          <w:bCs/>
          <w:color w:val="auto"/>
          <w:sz w:val="28"/>
          <w:szCs w:val="28"/>
          <w:highlight w:val="none"/>
        </w:rPr>
        <w:t>(</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 ) 比选文件(包括补充通知的全部内容，愿意</w:t>
      </w:r>
      <w:r>
        <w:rPr>
          <w:rFonts w:hint="eastAsia" w:ascii="楷体" w:hAnsi="楷体" w:eastAsia="楷体" w:cs="楷体"/>
          <w:bCs/>
          <w:color w:val="auto"/>
          <w:sz w:val="28"/>
          <w:szCs w:val="28"/>
          <w:highlight w:val="none"/>
        </w:rPr>
        <w:t>以</w:t>
      </w:r>
      <w:r>
        <w:rPr>
          <w:rFonts w:hint="eastAsia" w:ascii="楷体" w:hAnsi="楷体" w:eastAsia="楷体" w:cs="楷体"/>
          <w:bCs/>
          <w:color w:val="auto"/>
          <w:sz w:val="28"/>
          <w:szCs w:val="28"/>
          <w:highlight w:val="none"/>
          <w:lang w:val="en-US" w:eastAsia="zh-CN"/>
        </w:rPr>
        <w:t>含税</w:t>
      </w:r>
      <w:r>
        <w:rPr>
          <w:rFonts w:hint="eastAsia" w:ascii="楷体" w:hAnsi="楷体" w:eastAsia="楷体" w:cs="楷体"/>
          <w:bCs/>
          <w:color w:val="auto"/>
          <w:sz w:val="28"/>
          <w:szCs w:val="28"/>
          <w:highlight w:val="none"/>
        </w:rPr>
        <w:t>人民币</w:t>
      </w:r>
      <w:r>
        <w:rPr>
          <w:rFonts w:hint="eastAsia" w:ascii="楷体" w:hAnsi="楷体" w:eastAsia="楷体" w:cs="楷体"/>
          <w:bCs/>
          <w:color w:val="auto"/>
          <w:sz w:val="28"/>
          <w:szCs w:val="28"/>
          <w:highlight w:val="none"/>
          <w:lang w:val="en-US" w:eastAsia="zh-CN"/>
        </w:rPr>
        <w:t>大写</w:t>
      </w:r>
      <w:r>
        <w:rPr>
          <w:rFonts w:hint="eastAsia" w:ascii="楷体" w:hAnsi="楷体" w:eastAsia="楷体" w:cs="楷体"/>
          <w:bCs/>
          <w:color w:val="auto"/>
          <w:sz w:val="28"/>
          <w:szCs w:val="28"/>
          <w:highlight w:val="none"/>
          <w:lang w:eastAsia="zh-CN"/>
        </w:rPr>
        <w:t>：</w:t>
      </w:r>
      <w:r>
        <w:rPr>
          <w:rFonts w:hint="eastAsia" w:ascii="楷体" w:hAnsi="楷体" w:eastAsia="楷体" w:cs="楷体"/>
          <w:bCs/>
          <w:color w:val="auto"/>
          <w:sz w:val="28"/>
          <w:szCs w:val="28"/>
          <w:highlight w:val="none"/>
          <w:u w:val="single"/>
        </w:rPr>
        <w:t xml:space="preserve">          </w:t>
      </w:r>
      <w:r>
        <w:rPr>
          <w:rFonts w:hint="eastAsia" w:ascii="楷体" w:hAnsi="楷体" w:eastAsia="楷体" w:cs="楷体"/>
          <w:bCs/>
          <w:color w:val="auto"/>
          <w:sz w:val="28"/>
          <w:szCs w:val="28"/>
          <w:highlight w:val="none"/>
        </w:rPr>
        <w:t>元</w:t>
      </w:r>
      <w:r>
        <w:rPr>
          <w:rFonts w:hint="eastAsia" w:ascii="楷体" w:hAnsi="楷体" w:eastAsia="楷体" w:cs="楷体"/>
          <w:spacing w:val="-3"/>
          <w:sz w:val="28"/>
          <w:szCs w:val="28"/>
          <w:highlight w:val="none"/>
        </w:rPr>
        <w:t>（¥</w:t>
      </w:r>
      <w:r>
        <w:rPr>
          <w:rFonts w:hint="eastAsia" w:ascii="楷体" w:hAnsi="楷体" w:eastAsia="楷体" w:cs="楷体"/>
          <w:spacing w:val="-3"/>
          <w:sz w:val="28"/>
          <w:szCs w:val="28"/>
          <w:highlight w:val="none"/>
          <w:u w:val="none"/>
          <w:lang w:eastAsia="zh-CN"/>
        </w:rPr>
        <w:t>：</w:t>
      </w:r>
      <w:r>
        <w:rPr>
          <w:rFonts w:hint="eastAsia" w:ascii="楷体" w:hAnsi="楷体" w:eastAsia="楷体" w:cs="楷体"/>
          <w:spacing w:val="-3"/>
          <w:sz w:val="28"/>
          <w:szCs w:val="28"/>
          <w:highlight w:val="none"/>
          <w:u w:val="single"/>
        </w:rPr>
        <w:tab/>
      </w:r>
      <w:r>
        <w:rPr>
          <w:rFonts w:hint="eastAsia" w:ascii="楷体" w:hAnsi="楷体" w:eastAsia="楷体" w:cs="楷体"/>
          <w:spacing w:val="-3"/>
          <w:sz w:val="28"/>
          <w:szCs w:val="28"/>
          <w:highlight w:val="none"/>
          <w:u w:val="single"/>
        </w:rPr>
        <w:t xml:space="preserve">            </w:t>
      </w:r>
      <w:r>
        <w:rPr>
          <w:rFonts w:hint="eastAsia" w:ascii="楷体" w:hAnsi="楷体" w:eastAsia="楷体" w:cs="楷体"/>
          <w:spacing w:val="-3"/>
          <w:sz w:val="28"/>
          <w:szCs w:val="28"/>
          <w:highlight w:val="none"/>
        </w:rPr>
        <w:t>元</w:t>
      </w:r>
      <w:r>
        <w:rPr>
          <w:rFonts w:hint="eastAsia" w:ascii="楷体" w:hAnsi="楷体" w:eastAsia="楷体" w:cs="楷体"/>
          <w:spacing w:val="-13"/>
          <w:sz w:val="28"/>
          <w:szCs w:val="28"/>
          <w:highlight w:val="none"/>
        </w:rPr>
        <w:t>）</w:t>
      </w:r>
      <w:r>
        <w:rPr>
          <w:rFonts w:hint="eastAsia" w:ascii="楷体" w:hAnsi="楷体" w:eastAsia="楷体" w:cs="楷体"/>
          <w:bCs/>
          <w:color w:val="auto"/>
          <w:sz w:val="28"/>
          <w:szCs w:val="28"/>
          <w:highlight w:val="none"/>
          <w:lang w:eastAsia="zh-CN"/>
        </w:rPr>
        <w:t>（</w:t>
      </w:r>
      <w:r>
        <w:rPr>
          <w:rFonts w:hint="eastAsia" w:ascii="楷体" w:hAnsi="楷体" w:eastAsia="楷体" w:cs="楷体"/>
          <w:bCs/>
          <w:color w:val="auto"/>
          <w:sz w:val="28"/>
          <w:szCs w:val="28"/>
          <w:highlight w:val="none"/>
          <w:lang w:val="en-US" w:eastAsia="zh-CN"/>
        </w:rPr>
        <w:t>其中</w:t>
      </w:r>
      <w:r>
        <w:rPr>
          <w:rFonts w:hint="eastAsia" w:ascii="楷体" w:hAnsi="楷体" w:eastAsia="楷体" w:cs="楷体"/>
          <w:bCs/>
          <w:color w:val="auto"/>
          <w:sz w:val="28"/>
          <w:szCs w:val="28"/>
          <w:highlight w:val="none"/>
        </w:rPr>
        <w:t>增值</w:t>
      </w:r>
      <w:r>
        <w:rPr>
          <w:rFonts w:hint="eastAsia" w:ascii="楷体" w:hAnsi="楷体" w:eastAsia="楷体" w:cs="楷体"/>
          <w:color w:val="auto"/>
          <w:sz w:val="28"/>
          <w:szCs w:val="28"/>
          <w:highlight w:val="none"/>
        </w:rPr>
        <w:t>税税率为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的</w:t>
      </w:r>
      <w:r>
        <w:rPr>
          <w:rFonts w:hint="eastAsia" w:ascii="楷体" w:hAnsi="楷体" w:eastAsia="楷体" w:cs="楷体"/>
          <w:color w:val="auto"/>
          <w:sz w:val="28"/>
          <w:szCs w:val="28"/>
          <w:highlight w:val="none"/>
          <w:lang w:eastAsia="zh-CN"/>
        </w:rPr>
        <w:t>比选</w:t>
      </w:r>
      <w:r>
        <w:rPr>
          <w:rFonts w:hint="eastAsia" w:ascii="楷体" w:hAnsi="楷体" w:eastAsia="楷体" w:cs="楷体"/>
          <w:color w:val="auto"/>
          <w:sz w:val="28"/>
          <w:szCs w:val="28"/>
          <w:highlight w:val="none"/>
          <w:lang w:val="en-US" w:eastAsia="zh-CN"/>
        </w:rPr>
        <w:t>总</w:t>
      </w:r>
      <w:r>
        <w:rPr>
          <w:rFonts w:hint="eastAsia" w:ascii="楷体" w:hAnsi="楷体" w:eastAsia="楷体" w:cs="楷体"/>
          <w:color w:val="auto"/>
          <w:sz w:val="28"/>
          <w:szCs w:val="28"/>
          <w:highlight w:val="none"/>
          <w:lang w:eastAsia="zh-CN"/>
        </w:rPr>
        <w:t>报价</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交货</w:t>
      </w:r>
      <w:r>
        <w:rPr>
          <w:rFonts w:hint="eastAsia" w:ascii="楷体" w:hAnsi="楷体" w:eastAsia="楷体" w:cs="楷体"/>
          <w:color w:val="auto"/>
          <w:sz w:val="28"/>
          <w:szCs w:val="28"/>
          <w:highlight w:val="none"/>
        </w:rPr>
        <w:t>期</w:t>
      </w:r>
      <w:r>
        <w:rPr>
          <w:rFonts w:hint="eastAsia" w:ascii="楷体" w:hAnsi="楷体" w:eastAsia="楷体" w:cs="楷体"/>
          <w:color w:val="auto"/>
          <w:sz w:val="28"/>
          <w:szCs w:val="28"/>
          <w:highlight w:val="none"/>
          <w:lang w:val="en-US" w:eastAsia="zh-CN"/>
        </w:rPr>
        <w:t>限：</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，按比选文件规定的条件和要求承担合同规定的全部工作，并承担相关的责任，质量</w:t>
      </w:r>
      <w:r>
        <w:rPr>
          <w:rFonts w:hint="eastAsia" w:ascii="楷体" w:hAnsi="楷体" w:eastAsia="楷体" w:cs="楷体"/>
          <w:color w:val="auto"/>
          <w:sz w:val="28"/>
          <w:szCs w:val="28"/>
          <w:highlight w:val="none"/>
          <w:lang w:val="en-US" w:eastAsia="zh-CN"/>
        </w:rPr>
        <w:t>验收标准：</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w:t>
      </w:r>
    </w:p>
    <w:p w14:paraId="2193F703">
      <w:pPr>
        <w:keepNext w:val="0"/>
        <w:keepLines w:val="0"/>
        <w:pageBreakBefore w:val="0"/>
        <w:widowControl/>
        <w:numPr>
          <w:ilvl w:val="0"/>
          <w:numId w:val="6"/>
        </w:numPr>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我公司承诺在</w:t>
      </w:r>
      <w:r>
        <w:rPr>
          <w:rFonts w:hint="eastAsia" w:ascii="楷体" w:hAnsi="楷体" w:eastAsia="楷体" w:cs="楷体"/>
          <w:sz w:val="28"/>
          <w:szCs w:val="28"/>
          <w:highlight w:val="none"/>
          <w:lang w:eastAsia="zh-CN"/>
        </w:rPr>
        <w:t>投标有效期</w:t>
      </w:r>
      <w:r>
        <w:rPr>
          <w:rFonts w:hint="eastAsia" w:ascii="楷体" w:hAnsi="楷体" w:eastAsia="楷体" w:cs="楷体"/>
          <w:sz w:val="28"/>
          <w:szCs w:val="28"/>
          <w:highlight w:val="none"/>
          <w:u w:val="single"/>
          <w:lang w:val="en-US" w:eastAsia="zh-CN"/>
        </w:rPr>
        <w:t>30</w:t>
      </w:r>
      <w:r>
        <w:rPr>
          <w:rFonts w:hint="eastAsia" w:ascii="楷体" w:hAnsi="楷体" w:eastAsia="楷体" w:cs="楷体"/>
          <w:sz w:val="28"/>
          <w:szCs w:val="28"/>
          <w:highlight w:val="none"/>
        </w:rPr>
        <w:t>日历天内不修改、撤销比选文件。</w:t>
      </w:r>
    </w:p>
    <w:p w14:paraId="5133F42C">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3、如我方</w:t>
      </w:r>
      <w:r>
        <w:rPr>
          <w:rFonts w:hint="eastAsia" w:ascii="楷体" w:hAnsi="楷体" w:eastAsia="楷体" w:cs="楷体"/>
          <w:sz w:val="28"/>
          <w:szCs w:val="28"/>
          <w:highlight w:val="none"/>
          <w:lang w:val="en-US" w:eastAsia="zh-CN"/>
        </w:rPr>
        <w:t>中标</w:t>
      </w:r>
      <w:r>
        <w:rPr>
          <w:rFonts w:hint="eastAsia" w:ascii="楷体" w:hAnsi="楷体" w:eastAsia="楷体" w:cs="楷体"/>
          <w:sz w:val="28"/>
          <w:szCs w:val="28"/>
          <w:highlight w:val="none"/>
        </w:rPr>
        <w:t>，我方承诺：</w:t>
      </w:r>
    </w:p>
    <w:p w14:paraId="66765277">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w:t>
      </w:r>
      <w:r>
        <w:rPr>
          <w:rFonts w:hint="eastAsia" w:ascii="楷体" w:hAnsi="楷体" w:eastAsia="楷体" w:cs="楷体"/>
          <w:sz w:val="28"/>
          <w:szCs w:val="28"/>
          <w:highlight w:val="none"/>
          <w:lang w:val="en-US" w:eastAsia="zh-CN"/>
        </w:rPr>
        <w:t>1</w:t>
      </w:r>
      <w:r>
        <w:rPr>
          <w:rFonts w:hint="eastAsia" w:ascii="楷体" w:hAnsi="楷体" w:eastAsia="楷体" w:cs="楷体"/>
          <w:sz w:val="28"/>
          <w:szCs w:val="28"/>
          <w:highlight w:val="none"/>
        </w:rPr>
        <w:t>）在签订合同时不向你方提出附加条件；</w:t>
      </w:r>
    </w:p>
    <w:p w14:paraId="4D047182">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w:t>
      </w:r>
      <w:r>
        <w:rPr>
          <w:rFonts w:hint="eastAsia" w:ascii="楷体" w:hAnsi="楷体" w:eastAsia="楷体" w:cs="楷体"/>
          <w:sz w:val="28"/>
          <w:szCs w:val="28"/>
          <w:highlight w:val="none"/>
          <w:lang w:val="en-US" w:eastAsia="zh-CN"/>
        </w:rPr>
        <w:t>2</w:t>
      </w:r>
      <w:r>
        <w:rPr>
          <w:rFonts w:hint="eastAsia" w:ascii="楷体" w:hAnsi="楷体" w:eastAsia="楷体" w:cs="楷体"/>
          <w:sz w:val="28"/>
          <w:szCs w:val="28"/>
          <w:highlight w:val="none"/>
        </w:rPr>
        <w:t>）在合同约定的期限内完成合同规定的全部义务。</w:t>
      </w:r>
    </w:p>
    <w:p w14:paraId="366CE707">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lang w:val="en-US" w:eastAsia="zh-CN"/>
        </w:rPr>
        <w:t>4.</w:t>
      </w:r>
      <w:r>
        <w:rPr>
          <w:rFonts w:hint="eastAsia" w:ascii="楷体" w:hAnsi="楷体" w:eastAsia="楷体" w:cs="楷体"/>
          <w:sz w:val="28"/>
          <w:szCs w:val="28"/>
          <w:highlight w:val="none"/>
          <w:u w:val="single"/>
          <w:lang w:val="en-US" w:eastAsia="zh-CN"/>
        </w:rPr>
        <w:t xml:space="preserve">                        </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rPr>
        <w:t>（其他补充说明）。</w:t>
      </w:r>
    </w:p>
    <w:p w14:paraId="57157749">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p>
    <w:p w14:paraId="44130384">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p>
    <w:p w14:paraId="7EA1D866">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            </w:t>
      </w:r>
      <w:r>
        <w:rPr>
          <w:rFonts w:hint="eastAsia" w:ascii="楷体" w:hAnsi="楷体" w:eastAsia="楷体" w:cs="楷体"/>
          <w:sz w:val="28"/>
          <w:szCs w:val="28"/>
          <w:highlight w:val="none"/>
          <w:lang w:val="en-US" w:eastAsia="zh-CN"/>
        </w:rPr>
        <w:t xml:space="preserve">           报价单位</w:t>
      </w:r>
      <w:r>
        <w:rPr>
          <w:rFonts w:hint="eastAsia" w:ascii="楷体" w:hAnsi="楷体" w:eastAsia="楷体" w:cs="楷体"/>
          <w:sz w:val="28"/>
          <w:szCs w:val="28"/>
          <w:highlight w:val="none"/>
        </w:rPr>
        <w:t>：</w:t>
      </w:r>
      <w:r>
        <w:rPr>
          <w:rFonts w:hint="eastAsia" w:ascii="楷体" w:hAnsi="楷体" w:eastAsia="楷体" w:cs="楷体"/>
          <w:sz w:val="28"/>
          <w:szCs w:val="28"/>
          <w:highlight w:val="none"/>
          <w:u w:val="single"/>
          <w:lang w:val="en-US" w:eastAsia="zh-CN"/>
        </w:rPr>
        <w:t xml:space="preserve">                  </w:t>
      </w:r>
      <w:r>
        <w:rPr>
          <w:rFonts w:hint="eastAsia" w:ascii="楷体" w:hAnsi="楷体" w:eastAsia="楷体" w:cs="楷体"/>
          <w:sz w:val="28"/>
          <w:szCs w:val="28"/>
          <w:highlight w:val="none"/>
        </w:rPr>
        <w:t>（盖单位章）</w:t>
      </w:r>
    </w:p>
    <w:p w14:paraId="7BEC9F35">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                              </w:t>
      </w:r>
    </w:p>
    <w:p w14:paraId="14FD897E">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                                </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年</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月</w:t>
      </w:r>
      <w:r>
        <w:rPr>
          <w:rFonts w:hint="eastAsia" w:ascii="楷体" w:hAnsi="楷体" w:eastAsia="楷体" w:cs="楷体"/>
          <w:sz w:val="28"/>
          <w:szCs w:val="28"/>
          <w:highlight w:val="none"/>
          <w:u w:val="single"/>
        </w:rPr>
        <w:t xml:space="preserve">       </w:t>
      </w:r>
      <w:r>
        <w:rPr>
          <w:rFonts w:hint="eastAsia" w:ascii="楷体" w:hAnsi="楷体" w:eastAsia="楷体" w:cs="楷体"/>
          <w:sz w:val="28"/>
          <w:szCs w:val="28"/>
          <w:highlight w:val="none"/>
        </w:rPr>
        <w:t>日</w:t>
      </w:r>
    </w:p>
    <w:p w14:paraId="6829EDA1">
      <w:pPr>
        <w:kinsoku/>
        <w:overflowPunct/>
        <w:topLinePunct w:val="0"/>
        <w:bidi w:val="0"/>
        <w:ind w:left="0" w:leftChars="0" w:right="0" w:rightChars="0" w:firstLine="562" w:firstLineChars="200"/>
        <w:jc w:val="left"/>
        <w:rPr>
          <w:rFonts w:hint="eastAsia" w:ascii="楷体" w:hAnsi="楷体" w:eastAsia="楷体" w:cs="楷体"/>
          <w:b/>
          <w:bCs/>
          <w:color w:val="auto"/>
          <w:sz w:val="28"/>
          <w:szCs w:val="28"/>
        </w:rPr>
      </w:pPr>
    </w:p>
    <w:p w14:paraId="0F7017DE">
      <w:pPr>
        <w:kinsoku/>
        <w:overflowPunct/>
        <w:topLinePunct w:val="0"/>
        <w:bidi w:val="0"/>
        <w:ind w:left="0" w:leftChars="0" w:right="0" w:rightChars="0" w:firstLine="562" w:firstLineChars="200"/>
        <w:jc w:val="left"/>
        <w:rPr>
          <w:rFonts w:hint="eastAsia" w:ascii="楷体" w:hAnsi="楷体" w:eastAsia="楷体" w:cs="楷体"/>
          <w:b/>
          <w:bCs/>
          <w:color w:val="auto"/>
          <w:sz w:val="28"/>
          <w:szCs w:val="28"/>
        </w:rPr>
      </w:pPr>
    </w:p>
    <w:p w14:paraId="078365C6">
      <w:pPr>
        <w:kinsoku/>
        <w:overflowPunct/>
        <w:topLinePunct w:val="0"/>
        <w:bidi w:val="0"/>
        <w:ind w:left="0" w:leftChars="0" w:right="0" w:rightChars="0" w:firstLine="562" w:firstLineChars="200"/>
        <w:jc w:val="left"/>
        <w:rPr>
          <w:rFonts w:hint="eastAsia" w:ascii="楷体" w:hAnsi="楷体" w:eastAsia="楷体" w:cs="楷体"/>
          <w:b/>
          <w:bCs/>
          <w:color w:val="auto"/>
          <w:sz w:val="28"/>
          <w:szCs w:val="28"/>
        </w:rPr>
      </w:pPr>
      <w:r>
        <w:rPr>
          <w:rFonts w:hint="eastAsia" w:ascii="楷体" w:hAnsi="楷体" w:eastAsia="楷体" w:cs="楷体"/>
          <w:b/>
          <w:bCs/>
          <w:color w:val="auto"/>
          <w:sz w:val="28"/>
          <w:szCs w:val="28"/>
          <w:lang w:val="en-US" w:eastAsia="zh-CN"/>
        </w:rPr>
        <w:t>二</w:t>
      </w:r>
      <w:r>
        <w:rPr>
          <w:rFonts w:hint="eastAsia" w:ascii="楷体" w:hAnsi="楷体" w:eastAsia="楷体" w:cs="楷体"/>
          <w:b/>
          <w:bCs/>
          <w:color w:val="auto"/>
          <w:sz w:val="28"/>
          <w:szCs w:val="28"/>
        </w:rPr>
        <w:t>、质量证明文件</w:t>
      </w:r>
    </w:p>
    <w:p w14:paraId="178998BF">
      <w:pPr>
        <w:widowControl/>
        <w:kinsoku/>
        <w:overflowPunct/>
        <w:topLinePunct w:val="0"/>
        <w:bidi w:val="0"/>
        <w:spacing w:line="360" w:lineRule="auto"/>
        <w:ind w:left="0" w:leftChars="0" w:right="0" w:rightChars="0"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需提供</w:t>
      </w:r>
      <w:r>
        <w:rPr>
          <w:rFonts w:hint="eastAsia" w:ascii="楷体" w:hAnsi="楷体" w:eastAsia="楷体" w:cs="楷体"/>
          <w:sz w:val="28"/>
          <w:szCs w:val="28"/>
          <w:u w:val="single"/>
        </w:rPr>
        <w:t>P2.0全彩LED屏</w:t>
      </w:r>
      <w:r>
        <w:rPr>
          <w:rFonts w:hint="eastAsia" w:ascii="楷体" w:hAnsi="楷体" w:eastAsia="楷体" w:cs="楷体"/>
          <w:sz w:val="28"/>
          <w:szCs w:val="28"/>
          <w:u w:val="single"/>
          <w:lang w:val="en-US" w:eastAsia="zh-CN"/>
        </w:rPr>
        <w:t>和处理器</w:t>
      </w:r>
      <w:r>
        <w:rPr>
          <w:rFonts w:hint="eastAsia" w:ascii="楷体" w:hAnsi="楷体" w:eastAsia="楷体" w:cs="楷体"/>
          <w:sz w:val="28"/>
          <w:szCs w:val="28"/>
          <w:lang w:val="en-US" w:eastAsia="zh-CN"/>
        </w:rPr>
        <w:t>的质量</w:t>
      </w:r>
      <w:r>
        <w:rPr>
          <w:rFonts w:hint="eastAsia" w:ascii="楷体" w:hAnsi="楷体" w:eastAsia="楷体" w:cs="楷体"/>
          <w:color w:val="auto"/>
          <w:sz w:val="28"/>
          <w:szCs w:val="28"/>
          <w:lang w:val="en-US" w:eastAsia="zh-CN"/>
        </w:rPr>
        <w:t>鉴定报告（或第三方检测机构出具的</w:t>
      </w:r>
      <w:r>
        <w:rPr>
          <w:rFonts w:hint="eastAsia" w:ascii="楷体" w:hAnsi="楷体" w:eastAsia="楷体" w:cs="楷体"/>
          <w:sz w:val="28"/>
          <w:szCs w:val="28"/>
          <w:u w:val="single"/>
        </w:rPr>
        <w:t>P2.0全彩LED屏</w:t>
      </w:r>
      <w:r>
        <w:rPr>
          <w:rFonts w:hint="eastAsia" w:ascii="楷体" w:hAnsi="楷体" w:eastAsia="楷体" w:cs="楷体"/>
          <w:sz w:val="28"/>
          <w:szCs w:val="28"/>
          <w:u w:val="single"/>
          <w:lang w:val="en-US" w:eastAsia="zh-CN"/>
        </w:rPr>
        <w:t>和处理器质量</w:t>
      </w:r>
      <w:r>
        <w:rPr>
          <w:rFonts w:hint="eastAsia" w:ascii="楷体" w:hAnsi="楷体" w:eastAsia="楷体" w:cs="楷体"/>
          <w:color w:val="auto"/>
          <w:sz w:val="28"/>
          <w:szCs w:val="28"/>
          <w:lang w:val="en-US" w:eastAsia="zh-CN"/>
        </w:rPr>
        <w:t>检测报告）。</w:t>
      </w:r>
    </w:p>
    <w:p w14:paraId="6AFE253D">
      <w:pPr>
        <w:widowControl/>
        <w:kinsoku/>
        <w:overflowPunct/>
        <w:topLinePunct w:val="0"/>
        <w:bidi w:val="0"/>
        <w:spacing w:line="360" w:lineRule="auto"/>
        <w:ind w:left="0" w:leftChars="0" w:right="0" w:rightChars="0" w:firstLine="560" w:firstLineChars="200"/>
        <w:rPr>
          <w:rFonts w:hint="eastAsia" w:ascii="楷体" w:hAnsi="楷体" w:eastAsia="楷体" w:cs="楷体"/>
          <w:color w:val="auto"/>
          <w:sz w:val="28"/>
          <w:szCs w:val="28"/>
          <w:lang w:val="en-US" w:eastAsia="zh-CN"/>
        </w:rPr>
      </w:pPr>
    </w:p>
    <w:p w14:paraId="58867C02">
      <w:pPr>
        <w:widowControl/>
        <w:kinsoku/>
        <w:overflowPunct/>
        <w:topLinePunct w:val="0"/>
        <w:bidi w:val="0"/>
        <w:spacing w:line="360" w:lineRule="auto"/>
        <w:ind w:left="0" w:leftChars="0" w:right="0" w:rightChars="0" w:firstLine="560" w:firstLineChars="200"/>
        <w:rPr>
          <w:rFonts w:hint="eastAsia" w:ascii="楷体" w:hAnsi="楷体" w:eastAsia="楷体" w:cs="楷体"/>
          <w:color w:val="auto"/>
          <w:sz w:val="28"/>
          <w:szCs w:val="28"/>
          <w:lang w:val="en-US" w:eastAsia="zh-CN"/>
        </w:rPr>
      </w:pPr>
    </w:p>
    <w:p w14:paraId="7ECDABFD">
      <w:pPr>
        <w:widowControl/>
        <w:kinsoku/>
        <w:overflowPunct/>
        <w:topLinePunct w:val="0"/>
        <w:bidi w:val="0"/>
        <w:spacing w:line="360" w:lineRule="auto"/>
        <w:ind w:left="0" w:leftChars="0" w:right="0" w:rightChars="0" w:firstLine="560" w:firstLineChars="200"/>
        <w:rPr>
          <w:rFonts w:hint="eastAsia" w:ascii="楷体" w:hAnsi="楷体" w:eastAsia="楷体" w:cs="楷体"/>
          <w:color w:val="auto"/>
          <w:sz w:val="28"/>
          <w:szCs w:val="28"/>
          <w:lang w:val="en-US" w:eastAsia="zh-CN"/>
        </w:rPr>
      </w:pPr>
    </w:p>
    <w:p w14:paraId="163EF6D3">
      <w:pPr>
        <w:numPr>
          <w:ilvl w:val="0"/>
          <w:numId w:val="0"/>
        </w:numPr>
        <w:kinsoku/>
        <w:overflowPunct/>
        <w:topLinePunct w:val="0"/>
        <w:bidi w:val="0"/>
        <w:ind w:leftChars="0" w:right="0" w:rightChars="0" w:firstLine="560" w:firstLineChars="200"/>
        <w:jc w:val="left"/>
        <w:rPr>
          <w:rFonts w:hint="eastAsia" w:ascii="楷体" w:hAnsi="楷体" w:eastAsia="楷体" w:cs="楷体"/>
          <w:b/>
          <w:bCs/>
          <w:color w:val="auto"/>
          <w:sz w:val="28"/>
          <w:szCs w:val="28"/>
          <w:lang w:val="en-US" w:eastAsia="zh-CN"/>
        </w:rPr>
      </w:pPr>
      <w:r>
        <w:rPr>
          <w:rFonts w:hint="eastAsia" w:ascii="楷体" w:hAnsi="楷体" w:eastAsia="楷体" w:cs="楷体"/>
          <w:color w:val="auto"/>
          <w:sz w:val="28"/>
          <w:szCs w:val="28"/>
          <w:lang w:val="en-US" w:eastAsia="zh-CN"/>
        </w:rPr>
        <w:t>三、</w:t>
      </w:r>
      <w:r>
        <w:rPr>
          <w:rFonts w:hint="eastAsia" w:ascii="楷体" w:hAnsi="楷体" w:eastAsia="楷体" w:cs="楷体"/>
          <w:b/>
          <w:bCs/>
          <w:color w:val="auto"/>
          <w:sz w:val="28"/>
          <w:szCs w:val="28"/>
          <w:lang w:val="en-US" w:eastAsia="zh-CN"/>
        </w:rPr>
        <w:t>资质、证明文件：</w:t>
      </w:r>
    </w:p>
    <w:p w14:paraId="7AECA845">
      <w:pPr>
        <w:numPr>
          <w:ilvl w:val="0"/>
          <w:numId w:val="7"/>
        </w:numPr>
        <w:kinsoku/>
        <w:overflowPunct/>
        <w:topLinePunct w:val="0"/>
        <w:bidi w:val="0"/>
        <w:ind w:left="562" w:leftChars="0" w:right="0" w:rightChars="0" w:firstLine="0" w:firstLineChars="0"/>
        <w:jc w:val="left"/>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营业执照、法人身份证（复印件）：</w:t>
      </w:r>
    </w:p>
    <w:p w14:paraId="65A98FB4">
      <w:pPr>
        <w:numPr>
          <w:ilvl w:val="0"/>
          <w:numId w:val="0"/>
        </w:numPr>
        <w:kinsoku/>
        <w:overflowPunct/>
        <w:topLinePunct w:val="0"/>
        <w:bidi w:val="0"/>
        <w:ind w:left="562" w:leftChars="0" w:right="0" w:rightChars="0"/>
        <w:jc w:val="left"/>
        <w:rPr>
          <w:rFonts w:hint="eastAsia" w:ascii="楷体" w:hAnsi="楷体" w:eastAsia="楷体" w:cs="楷体"/>
          <w:b/>
          <w:bCs/>
          <w:color w:val="auto"/>
          <w:sz w:val="28"/>
          <w:szCs w:val="28"/>
          <w:lang w:val="en-US" w:eastAsia="zh-CN"/>
        </w:rPr>
      </w:pPr>
    </w:p>
    <w:p w14:paraId="217E1199">
      <w:pPr>
        <w:numPr>
          <w:ilvl w:val="0"/>
          <w:numId w:val="0"/>
        </w:numPr>
        <w:kinsoku/>
        <w:overflowPunct/>
        <w:topLinePunct w:val="0"/>
        <w:bidi w:val="0"/>
        <w:ind w:left="562" w:leftChars="0" w:right="0" w:rightChars="0"/>
        <w:jc w:val="left"/>
        <w:rPr>
          <w:rFonts w:hint="eastAsia" w:ascii="楷体" w:hAnsi="楷体" w:eastAsia="楷体" w:cs="楷体"/>
          <w:b/>
          <w:bCs/>
          <w:color w:val="auto"/>
          <w:sz w:val="28"/>
          <w:szCs w:val="28"/>
          <w:lang w:val="en-US" w:eastAsia="zh-CN"/>
        </w:rPr>
      </w:pPr>
    </w:p>
    <w:p w14:paraId="3EFC6BBB">
      <w:pPr>
        <w:numPr>
          <w:ilvl w:val="0"/>
          <w:numId w:val="0"/>
        </w:numPr>
        <w:kinsoku/>
        <w:overflowPunct/>
        <w:topLinePunct w:val="0"/>
        <w:bidi w:val="0"/>
        <w:ind w:left="562" w:leftChars="0" w:right="0" w:rightChars="0"/>
        <w:jc w:val="left"/>
        <w:rPr>
          <w:rFonts w:hint="eastAsia" w:ascii="楷体" w:hAnsi="楷体" w:eastAsia="楷体" w:cs="楷体"/>
          <w:b/>
          <w:bCs/>
          <w:color w:val="auto"/>
          <w:sz w:val="28"/>
          <w:szCs w:val="28"/>
          <w:lang w:val="en-US" w:eastAsia="zh-CN"/>
        </w:rPr>
      </w:pPr>
    </w:p>
    <w:p w14:paraId="529D8050">
      <w:pPr>
        <w:widowControl w:val="0"/>
        <w:numPr>
          <w:ilvl w:val="0"/>
          <w:numId w:val="0"/>
        </w:numPr>
        <w:kinsoku/>
        <w:overflowPunct/>
        <w:topLinePunct w:val="0"/>
        <w:bidi w:val="0"/>
        <w:ind w:right="0" w:rightChars="0" w:firstLine="560" w:firstLineChars="200"/>
        <w:jc w:val="left"/>
        <w:rPr>
          <w:rFonts w:hint="eastAsia" w:ascii="楷体" w:hAnsi="楷体" w:eastAsia="楷体" w:cs="楷体"/>
          <w:b/>
          <w:bCs/>
          <w:color w:val="auto"/>
          <w:sz w:val="28"/>
          <w:szCs w:val="28"/>
          <w:lang w:val="en-US" w:eastAsia="zh-CN"/>
        </w:rPr>
      </w:pPr>
      <w:r>
        <w:rPr>
          <w:rFonts w:hint="eastAsia" w:ascii="楷体" w:hAnsi="楷体" w:eastAsia="楷体" w:cs="楷体"/>
          <w:sz w:val="28"/>
          <w:szCs w:val="28"/>
          <w:lang w:val="en-US" w:eastAsia="zh-CN"/>
        </w:rPr>
        <w:t>2、提供近三年（2022年10月-2025年10月）相关制造及销售业绩（附中标通知书或合同扫描件，中标通知书或合同包括已履约完成和正在履约均可，同一家</w:t>
      </w:r>
      <w:r>
        <w:rPr>
          <w:rFonts w:hint="eastAsia" w:ascii="楷体" w:hAnsi="楷体" w:eastAsia="楷体" w:cs="楷体"/>
          <w:kern w:val="0"/>
          <w:sz w:val="28"/>
          <w:szCs w:val="28"/>
        </w:rPr>
        <w:t>单位多次采购，合同数量可累计）。</w:t>
      </w:r>
      <w:r>
        <w:rPr>
          <w:rFonts w:hint="eastAsia" w:ascii="楷体" w:hAnsi="楷体" w:eastAsia="楷体" w:cs="楷体"/>
          <w:b/>
          <w:bCs/>
          <w:i w:val="0"/>
          <w:iCs w:val="0"/>
          <w:caps w:val="0"/>
          <w:color w:val="4C4C4C"/>
          <w:spacing w:val="0"/>
          <w:sz w:val="28"/>
          <w:szCs w:val="28"/>
          <w:shd w:val="clear" w:color="auto" w:fill="FFFFFF"/>
        </w:rPr>
        <w:t>相关销售业绩</w:t>
      </w:r>
      <w:r>
        <w:rPr>
          <w:rFonts w:hint="eastAsia" w:ascii="楷体" w:hAnsi="楷体" w:eastAsia="楷体" w:cs="楷体"/>
          <w:b/>
          <w:bCs/>
          <w:i w:val="0"/>
          <w:iCs w:val="0"/>
          <w:caps w:val="0"/>
          <w:color w:val="4C4C4C"/>
          <w:spacing w:val="0"/>
          <w:sz w:val="28"/>
          <w:szCs w:val="28"/>
          <w:shd w:val="clear" w:color="auto" w:fill="FFFFFF"/>
          <w:lang w:val="en-US" w:eastAsia="zh-CN"/>
        </w:rPr>
        <w:t>不少于两个，且单个业绩金额不少于5万元。</w:t>
      </w:r>
    </w:p>
    <w:p w14:paraId="4A03C889">
      <w:pPr>
        <w:widowControl/>
        <w:kinsoku/>
        <w:overflowPunct/>
        <w:topLinePunct w:val="0"/>
        <w:bidi w:val="0"/>
        <w:spacing w:line="360" w:lineRule="auto"/>
        <w:ind w:left="0" w:leftChars="0" w:right="0" w:rightChars="0" w:firstLine="562" w:firstLineChars="200"/>
        <w:rPr>
          <w:rFonts w:hint="eastAsia" w:ascii="楷体" w:hAnsi="楷体" w:eastAsia="楷体" w:cs="楷体"/>
          <w:b w:val="0"/>
          <w:bCs w:val="0"/>
          <w:kern w:val="0"/>
          <w:sz w:val="28"/>
          <w:szCs w:val="28"/>
          <w:lang w:val="en-US" w:eastAsia="zh-CN"/>
        </w:rPr>
      </w:pPr>
      <w:r>
        <w:rPr>
          <w:rFonts w:hint="eastAsia" w:ascii="楷体" w:hAnsi="楷体" w:eastAsia="楷体" w:cs="楷体"/>
          <w:b/>
          <w:bCs/>
          <w:sz w:val="28"/>
          <w:szCs w:val="28"/>
          <w:highlight w:val="none"/>
          <w:lang w:eastAsia="zh-CN"/>
        </w:rPr>
        <w:t>（</w:t>
      </w:r>
      <w:r>
        <w:rPr>
          <w:rFonts w:hint="eastAsia" w:ascii="楷体" w:hAnsi="楷体" w:eastAsia="楷体" w:cs="楷体"/>
          <w:b/>
          <w:bCs/>
          <w:sz w:val="28"/>
          <w:szCs w:val="28"/>
          <w:highlight w:val="none"/>
        </w:rPr>
        <w:t>应附比选申请人</w:t>
      </w:r>
      <w:r>
        <w:rPr>
          <w:rFonts w:hint="eastAsia" w:ascii="楷体" w:hAnsi="楷体" w:eastAsia="楷体" w:cs="楷体"/>
          <w:b/>
          <w:bCs/>
          <w:sz w:val="28"/>
          <w:szCs w:val="28"/>
          <w:highlight w:val="none"/>
          <w:u w:val="none"/>
          <w:lang w:val="en-US" w:eastAsia="zh-CN"/>
        </w:rPr>
        <w:t>营业执照、法人身份证、其它</w:t>
      </w:r>
      <w:r>
        <w:rPr>
          <w:rFonts w:hint="eastAsia" w:ascii="楷体" w:hAnsi="楷体" w:eastAsia="楷体" w:cs="楷体"/>
          <w:b/>
          <w:bCs/>
          <w:sz w:val="28"/>
          <w:szCs w:val="28"/>
          <w:highlight w:val="none"/>
        </w:rPr>
        <w:t>证明材料</w:t>
      </w:r>
      <w:r>
        <w:rPr>
          <w:rFonts w:hint="eastAsia" w:ascii="楷体" w:hAnsi="楷体" w:eastAsia="楷体" w:cs="楷体"/>
          <w:b/>
          <w:bCs/>
          <w:sz w:val="28"/>
          <w:szCs w:val="28"/>
          <w:highlight w:val="none"/>
          <w:lang w:val="en-US" w:eastAsia="zh-CN"/>
        </w:rPr>
        <w:t>等</w:t>
      </w:r>
      <w:r>
        <w:rPr>
          <w:rFonts w:hint="eastAsia" w:ascii="楷体" w:hAnsi="楷体" w:eastAsia="楷体" w:cs="楷体"/>
          <w:b/>
          <w:bCs/>
          <w:sz w:val="28"/>
          <w:szCs w:val="28"/>
          <w:highlight w:val="none"/>
        </w:rPr>
        <w:t>，均加盖鲜章</w:t>
      </w:r>
      <w:r>
        <w:rPr>
          <w:rFonts w:hint="eastAsia" w:ascii="楷体" w:hAnsi="楷体" w:eastAsia="楷体" w:cs="楷体"/>
          <w:b/>
          <w:bCs/>
          <w:sz w:val="28"/>
          <w:szCs w:val="28"/>
          <w:highlight w:val="none"/>
          <w:lang w:val="en-US" w:eastAsia="zh-CN"/>
        </w:rPr>
        <w:t>)</w:t>
      </w:r>
    </w:p>
    <w:p w14:paraId="3E8AFD52">
      <w:pPr>
        <w:rPr>
          <w:rFonts w:hint="default" w:ascii="宋体" w:hAnsi="宋体" w:eastAsia="宋体" w:cs="宋体"/>
          <w:color w:val="auto"/>
          <w:sz w:val="28"/>
          <w:szCs w:val="28"/>
          <w:lang w:val="en-US" w:eastAsia="zh-CN"/>
        </w:rPr>
        <w:sectPr>
          <w:footerReference r:id="rId8" w:type="first"/>
          <w:footerReference r:id="rId6" w:type="default"/>
          <w:footerReference r:id="rId7" w:type="even"/>
          <w:pgSz w:w="11906" w:h="16838"/>
          <w:pgMar w:top="1440" w:right="1191" w:bottom="1440" w:left="1191" w:header="851" w:footer="992" w:gutter="0"/>
          <w:pgBorders>
            <w:top w:val="none" w:sz="0" w:space="0"/>
            <w:left w:val="none" w:sz="0" w:space="0"/>
            <w:bottom w:val="none" w:sz="0" w:space="0"/>
            <w:right w:val="none" w:sz="0" w:space="0"/>
          </w:pgBorders>
          <w:pgNumType w:start="0"/>
          <w:cols w:space="720" w:num="1"/>
          <w:titlePg/>
          <w:docGrid w:type="lines" w:linePitch="312" w:charSpace="0"/>
        </w:sectPr>
      </w:pPr>
      <w:r>
        <w:rPr>
          <w:rFonts w:hint="default" w:ascii="宋体" w:hAnsi="宋体" w:eastAsia="宋体" w:cs="宋体"/>
          <w:color w:val="auto"/>
          <w:sz w:val="28"/>
          <w:szCs w:val="28"/>
          <w:lang w:val="en-US" w:eastAsia="zh-CN"/>
        </w:rPr>
        <w:br w:type="page"/>
      </w:r>
    </w:p>
    <w:p w14:paraId="15414075">
      <w:pPr>
        <w:pStyle w:val="50"/>
        <w:kinsoku/>
        <w:overflowPunct/>
        <w:topLinePunct w:val="0"/>
        <w:bidi w:val="0"/>
        <w:spacing w:line="360" w:lineRule="auto"/>
        <w:ind w:right="0" w:rightChars="0"/>
        <w:jc w:val="center"/>
        <w:rPr>
          <w:rFonts w:hint="default" w:eastAsia="宋体"/>
          <w:color w:val="auto"/>
          <w:kern w:val="0"/>
          <w:lang w:val="en-US" w:eastAsia="zh-CN"/>
        </w:rPr>
      </w:pPr>
      <w:r>
        <w:rPr>
          <w:rFonts w:hint="eastAsia" w:ascii="宋体" w:hAnsi="宋体" w:eastAsia="宋体"/>
          <w:b/>
          <w:color w:val="auto"/>
          <w:sz w:val="32"/>
          <w:szCs w:val="32"/>
        </w:rPr>
        <w:t>报</w:t>
      </w:r>
      <w:r>
        <w:rPr>
          <w:rFonts w:hint="eastAsia" w:ascii="宋体" w:hAnsi="宋体" w:eastAsia="宋体"/>
          <w:b/>
          <w:color w:val="auto"/>
          <w:sz w:val="32"/>
          <w:szCs w:val="32"/>
          <w:lang w:val="en-US" w:eastAsia="zh-CN"/>
        </w:rPr>
        <w:t xml:space="preserve"> </w:t>
      </w:r>
      <w:r>
        <w:rPr>
          <w:rFonts w:hint="eastAsia" w:ascii="宋体" w:hAnsi="宋体" w:eastAsia="宋体"/>
          <w:b/>
          <w:color w:val="auto"/>
          <w:sz w:val="32"/>
          <w:szCs w:val="32"/>
        </w:rPr>
        <w:t>价</w:t>
      </w:r>
      <w:r>
        <w:rPr>
          <w:rFonts w:hint="eastAsia" w:ascii="宋体" w:hAnsi="宋体" w:eastAsia="宋体"/>
          <w:b/>
          <w:color w:val="auto"/>
          <w:sz w:val="32"/>
          <w:szCs w:val="32"/>
          <w:lang w:val="en-US" w:eastAsia="zh-CN"/>
        </w:rPr>
        <w:t xml:space="preserve"> </w:t>
      </w:r>
      <w:r>
        <w:rPr>
          <w:rFonts w:hint="eastAsia" w:ascii="宋体" w:hAnsi="宋体" w:eastAsia="宋体"/>
          <w:b/>
          <w:color w:val="auto"/>
          <w:sz w:val="32"/>
          <w:szCs w:val="32"/>
        </w:rPr>
        <w:t>表</w:t>
      </w:r>
      <w:r>
        <w:rPr>
          <w:rFonts w:hint="eastAsia" w:ascii="宋体" w:hAnsi="宋体" w:eastAsia="宋体"/>
          <w:b/>
          <w:color w:val="auto"/>
          <w:sz w:val="32"/>
          <w:szCs w:val="32"/>
          <w:lang w:eastAsia="zh-CN"/>
        </w:rPr>
        <w:t>（</w:t>
      </w:r>
      <w:r>
        <w:rPr>
          <w:rFonts w:hint="eastAsia" w:ascii="宋体" w:hAnsi="宋体" w:eastAsia="宋体"/>
          <w:b/>
          <w:color w:val="auto"/>
          <w:sz w:val="32"/>
          <w:szCs w:val="32"/>
          <w:lang w:val="en-US" w:eastAsia="zh-CN"/>
        </w:rPr>
        <w:t>一）</w:t>
      </w:r>
    </w:p>
    <w:p w14:paraId="03464665">
      <w:pPr>
        <w:tabs>
          <w:tab w:val="left" w:pos="8595"/>
        </w:tabs>
        <w:kinsoku/>
        <w:overflowPunct/>
        <w:topLinePunct w:val="0"/>
        <w:bidi w:val="0"/>
        <w:spacing w:line="360" w:lineRule="auto"/>
        <w:ind w:right="0" w:rightChars="0"/>
        <w:jc w:val="left"/>
        <w:rPr>
          <w:rFonts w:hint="default" w:ascii="宋体" w:hAnsi="宋体"/>
          <w:color w:val="auto"/>
          <w:szCs w:val="21"/>
          <w:lang w:val="en-US"/>
        </w:rPr>
      </w:pPr>
      <w:r>
        <w:rPr>
          <w:rFonts w:hint="eastAsia" w:ascii="黑体" w:hAnsi="黑体" w:eastAsia="黑体" w:cs="黑体"/>
          <w:color w:val="auto"/>
          <w:sz w:val="28"/>
          <w:szCs w:val="28"/>
        </w:rPr>
        <w:t xml:space="preserve"> </w:t>
      </w:r>
      <w:r>
        <w:rPr>
          <w:rFonts w:hint="eastAsia" w:ascii="黑体" w:hAnsi="黑体" w:eastAsia="黑体" w:cs="黑体"/>
          <w:sz w:val="28"/>
          <w:szCs w:val="28"/>
          <w:lang w:val="en-US" w:eastAsia="zh-CN"/>
        </w:rPr>
        <w:t>方案1报价表：</w:t>
      </w:r>
      <w:r>
        <w:rPr>
          <w:rFonts w:hint="eastAsia" w:ascii="黑体" w:hAnsi="黑体" w:eastAsia="黑体" w:cs="黑体"/>
          <w:sz w:val="24"/>
          <w:szCs w:val="24"/>
        </w:rPr>
        <w:t>成屏尺寸</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长7.14米*宽2.4米（LED屏显尺寸：7.04米*宽2.08米，底部高度0.27米）</w:t>
      </w:r>
    </w:p>
    <w:tbl>
      <w:tblPr>
        <w:tblStyle w:val="16"/>
        <w:tblW w:w="0" w:type="auto"/>
        <w:tblInd w:w="-102" w:type="dxa"/>
        <w:tblLayout w:type="fixed"/>
        <w:tblCellMar>
          <w:top w:w="0" w:type="dxa"/>
          <w:left w:w="108" w:type="dxa"/>
          <w:bottom w:w="0" w:type="dxa"/>
          <w:right w:w="108" w:type="dxa"/>
        </w:tblCellMar>
      </w:tblPr>
      <w:tblGrid>
        <w:gridCol w:w="1545"/>
        <w:gridCol w:w="657"/>
        <w:gridCol w:w="3270"/>
        <w:gridCol w:w="690"/>
        <w:gridCol w:w="840"/>
        <w:gridCol w:w="1425"/>
        <w:gridCol w:w="1365"/>
        <w:gridCol w:w="1185"/>
        <w:gridCol w:w="1290"/>
        <w:gridCol w:w="1875"/>
      </w:tblGrid>
      <w:tr w14:paraId="32AFD62B">
        <w:tblPrEx>
          <w:tblCellMar>
            <w:top w:w="0" w:type="dxa"/>
            <w:left w:w="108" w:type="dxa"/>
            <w:bottom w:w="0" w:type="dxa"/>
            <w:right w:w="108" w:type="dxa"/>
          </w:tblCellMar>
        </w:tblPrEx>
        <w:trPr>
          <w:trHeight w:val="619" w:hRule="atLeast"/>
        </w:trPr>
        <w:tc>
          <w:tcPr>
            <w:tcW w:w="1545" w:type="dxa"/>
            <w:vMerge w:val="restart"/>
            <w:tcBorders>
              <w:top w:val="single" w:color="auto" w:sz="4" w:space="0"/>
              <w:left w:val="single" w:color="auto" w:sz="4" w:space="0"/>
              <w:right w:val="single" w:color="auto" w:sz="4" w:space="0"/>
            </w:tcBorders>
            <w:noWrap w:val="0"/>
            <w:vAlign w:val="center"/>
          </w:tcPr>
          <w:p w14:paraId="6BDE86D2">
            <w:pPr>
              <w:widowControl/>
              <w:spacing w:line="240" w:lineRule="auto"/>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商品名称</w:t>
            </w:r>
          </w:p>
        </w:tc>
        <w:tc>
          <w:tcPr>
            <w:tcW w:w="3927" w:type="dxa"/>
            <w:gridSpan w:val="2"/>
            <w:vMerge w:val="restart"/>
            <w:tcBorders>
              <w:top w:val="single" w:color="auto" w:sz="4" w:space="0"/>
              <w:left w:val="nil"/>
              <w:right w:val="single" w:color="auto" w:sz="4" w:space="0"/>
            </w:tcBorders>
            <w:noWrap w:val="0"/>
            <w:vAlign w:val="center"/>
          </w:tcPr>
          <w:p w14:paraId="05CFCD13">
            <w:pPr>
              <w:widowControl/>
              <w:spacing w:line="240" w:lineRule="auto"/>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配  置</w:t>
            </w:r>
          </w:p>
        </w:tc>
        <w:tc>
          <w:tcPr>
            <w:tcW w:w="690" w:type="dxa"/>
            <w:vMerge w:val="restart"/>
            <w:tcBorders>
              <w:top w:val="single" w:color="auto" w:sz="4" w:space="0"/>
              <w:left w:val="nil"/>
              <w:right w:val="single" w:color="auto" w:sz="4" w:space="0"/>
            </w:tcBorders>
            <w:noWrap w:val="0"/>
            <w:vAlign w:val="center"/>
          </w:tcPr>
          <w:p w14:paraId="1B1BDF7F">
            <w:pPr>
              <w:widowControl/>
              <w:spacing w:line="240" w:lineRule="auto"/>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单位</w:t>
            </w:r>
          </w:p>
        </w:tc>
        <w:tc>
          <w:tcPr>
            <w:tcW w:w="840" w:type="dxa"/>
            <w:vMerge w:val="restart"/>
            <w:tcBorders>
              <w:top w:val="single" w:color="auto" w:sz="4" w:space="0"/>
              <w:left w:val="nil"/>
              <w:right w:val="single" w:color="auto" w:sz="4" w:space="0"/>
            </w:tcBorders>
            <w:noWrap w:val="0"/>
            <w:vAlign w:val="center"/>
          </w:tcPr>
          <w:p w14:paraId="6DFB9468">
            <w:pPr>
              <w:widowControl/>
              <w:spacing w:line="240" w:lineRule="auto"/>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数量</w:t>
            </w:r>
          </w:p>
        </w:tc>
        <w:tc>
          <w:tcPr>
            <w:tcW w:w="2790" w:type="dxa"/>
            <w:gridSpan w:val="2"/>
            <w:tcBorders>
              <w:top w:val="single" w:color="auto" w:sz="4" w:space="0"/>
              <w:left w:val="nil"/>
              <w:bottom w:val="single" w:color="auto" w:sz="4" w:space="0"/>
              <w:right w:val="single" w:color="auto" w:sz="4" w:space="0"/>
            </w:tcBorders>
            <w:noWrap w:val="0"/>
            <w:vAlign w:val="center"/>
          </w:tcPr>
          <w:p w14:paraId="7B40DECD">
            <w:pPr>
              <w:keepNext w:val="0"/>
              <w:keepLines w:val="0"/>
              <w:widowControl/>
              <w:suppressLineNumbers w:val="0"/>
              <w:jc w:val="center"/>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i w:val="0"/>
                <w:iCs w:val="0"/>
                <w:color w:val="auto"/>
                <w:kern w:val="0"/>
                <w:sz w:val="24"/>
                <w:szCs w:val="24"/>
                <w:highlight w:val="none"/>
                <w:u w:val="none"/>
                <w:lang w:val="en-US" w:eastAsia="zh-CN" w:bidi="ar"/>
              </w:rPr>
              <w:t>投标报价</w:t>
            </w:r>
          </w:p>
        </w:tc>
        <w:tc>
          <w:tcPr>
            <w:tcW w:w="2475" w:type="dxa"/>
            <w:gridSpan w:val="2"/>
            <w:tcBorders>
              <w:top w:val="single" w:color="auto" w:sz="4" w:space="0"/>
              <w:left w:val="nil"/>
              <w:right w:val="single" w:color="auto" w:sz="4" w:space="0"/>
            </w:tcBorders>
            <w:noWrap w:val="0"/>
            <w:vAlign w:val="center"/>
          </w:tcPr>
          <w:p w14:paraId="011A77F1">
            <w:pPr>
              <w:keepNext w:val="0"/>
              <w:keepLines w:val="0"/>
              <w:widowControl/>
              <w:suppressLineNumbers w:val="0"/>
              <w:jc w:val="center"/>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i w:val="0"/>
                <w:iCs w:val="0"/>
                <w:color w:val="auto"/>
                <w:kern w:val="0"/>
                <w:sz w:val="24"/>
                <w:szCs w:val="24"/>
                <w:highlight w:val="none"/>
                <w:u w:val="none"/>
                <w:lang w:val="en-US" w:eastAsia="zh-CN" w:bidi="ar"/>
              </w:rPr>
              <w:t>招标限价</w:t>
            </w:r>
          </w:p>
        </w:tc>
        <w:tc>
          <w:tcPr>
            <w:tcW w:w="1875" w:type="dxa"/>
            <w:vMerge w:val="restart"/>
            <w:tcBorders>
              <w:top w:val="single" w:color="auto" w:sz="4" w:space="0"/>
              <w:left w:val="nil"/>
              <w:right w:val="single" w:color="auto" w:sz="4" w:space="0"/>
            </w:tcBorders>
            <w:noWrap w:val="0"/>
            <w:vAlign w:val="center"/>
          </w:tcPr>
          <w:p w14:paraId="4C58B316">
            <w:pPr>
              <w:keepNext w:val="0"/>
              <w:keepLines w:val="0"/>
              <w:widowControl/>
              <w:suppressLineNumbers w:val="0"/>
              <w:jc w:val="center"/>
              <w:textAlignment w:val="center"/>
              <w:rPr>
                <w:rFonts w:hint="eastAsia" w:ascii="黑体" w:hAnsi="黑体" w:eastAsia="黑体" w:cs="黑体"/>
                <w:b w:val="0"/>
                <w:bCs/>
                <w:color w:val="000000"/>
                <w:kern w:val="0"/>
                <w:sz w:val="24"/>
                <w:szCs w:val="24"/>
              </w:rPr>
            </w:pPr>
            <w:r>
              <w:rPr>
                <w:rFonts w:hint="eastAsia" w:ascii="黑体" w:hAnsi="黑体" w:eastAsia="黑体" w:cs="黑体"/>
                <w:b w:val="0"/>
                <w:bCs/>
                <w:i w:val="0"/>
                <w:color w:val="auto"/>
                <w:sz w:val="24"/>
                <w:szCs w:val="24"/>
                <w:highlight w:val="none"/>
                <w:u w:val="none"/>
                <w:lang w:val="en-US" w:eastAsia="zh-CN"/>
              </w:rPr>
              <w:t>备注</w:t>
            </w:r>
          </w:p>
        </w:tc>
      </w:tr>
      <w:tr w14:paraId="0264F89F">
        <w:tblPrEx>
          <w:tblCellMar>
            <w:top w:w="0" w:type="dxa"/>
            <w:left w:w="108" w:type="dxa"/>
            <w:bottom w:w="0" w:type="dxa"/>
            <w:right w:w="108" w:type="dxa"/>
          </w:tblCellMar>
        </w:tblPrEx>
        <w:trPr>
          <w:trHeight w:val="619" w:hRule="atLeast"/>
        </w:trPr>
        <w:tc>
          <w:tcPr>
            <w:tcW w:w="1545" w:type="dxa"/>
            <w:vMerge w:val="continue"/>
            <w:tcBorders>
              <w:left w:val="single" w:color="auto" w:sz="4" w:space="0"/>
              <w:bottom w:val="single" w:color="auto" w:sz="4" w:space="0"/>
              <w:right w:val="single" w:color="auto" w:sz="4" w:space="0"/>
            </w:tcBorders>
            <w:noWrap w:val="0"/>
            <w:vAlign w:val="center"/>
          </w:tcPr>
          <w:p w14:paraId="4BC9F076">
            <w:pPr>
              <w:widowControl/>
              <w:spacing w:line="240" w:lineRule="auto"/>
              <w:jc w:val="center"/>
              <w:rPr>
                <w:rFonts w:hint="eastAsia" w:ascii="黑体" w:hAnsi="黑体" w:eastAsia="黑体" w:cs="黑体"/>
                <w:sz w:val="24"/>
                <w:szCs w:val="24"/>
              </w:rPr>
            </w:pPr>
          </w:p>
        </w:tc>
        <w:tc>
          <w:tcPr>
            <w:tcW w:w="3927" w:type="dxa"/>
            <w:gridSpan w:val="2"/>
            <w:vMerge w:val="continue"/>
            <w:tcBorders>
              <w:left w:val="nil"/>
              <w:bottom w:val="single" w:color="auto" w:sz="4" w:space="0"/>
              <w:right w:val="single" w:color="auto" w:sz="4" w:space="0"/>
            </w:tcBorders>
            <w:noWrap w:val="0"/>
            <w:vAlign w:val="center"/>
          </w:tcPr>
          <w:p w14:paraId="40B3A072">
            <w:pPr>
              <w:widowControl/>
              <w:spacing w:line="240" w:lineRule="auto"/>
              <w:jc w:val="center"/>
              <w:rPr>
                <w:rFonts w:hint="eastAsia" w:ascii="黑体" w:hAnsi="黑体" w:eastAsia="黑体" w:cs="黑体"/>
                <w:sz w:val="24"/>
                <w:szCs w:val="24"/>
              </w:rPr>
            </w:pPr>
          </w:p>
        </w:tc>
        <w:tc>
          <w:tcPr>
            <w:tcW w:w="690" w:type="dxa"/>
            <w:vMerge w:val="continue"/>
            <w:tcBorders>
              <w:left w:val="nil"/>
              <w:bottom w:val="single" w:color="auto" w:sz="4" w:space="0"/>
              <w:right w:val="single" w:color="auto" w:sz="4" w:space="0"/>
            </w:tcBorders>
            <w:noWrap w:val="0"/>
            <w:vAlign w:val="center"/>
          </w:tcPr>
          <w:p w14:paraId="01425BA7">
            <w:pPr>
              <w:widowControl/>
              <w:spacing w:line="240" w:lineRule="auto"/>
              <w:jc w:val="center"/>
              <w:rPr>
                <w:rFonts w:hint="eastAsia" w:ascii="黑体" w:hAnsi="黑体" w:eastAsia="黑体" w:cs="黑体"/>
                <w:sz w:val="24"/>
                <w:szCs w:val="24"/>
              </w:rPr>
            </w:pPr>
          </w:p>
        </w:tc>
        <w:tc>
          <w:tcPr>
            <w:tcW w:w="840" w:type="dxa"/>
            <w:vMerge w:val="continue"/>
            <w:tcBorders>
              <w:left w:val="nil"/>
              <w:bottom w:val="single" w:color="auto" w:sz="4" w:space="0"/>
              <w:right w:val="single" w:color="auto" w:sz="4" w:space="0"/>
            </w:tcBorders>
            <w:noWrap w:val="0"/>
            <w:vAlign w:val="center"/>
          </w:tcPr>
          <w:p w14:paraId="4CB5BA2B">
            <w:pPr>
              <w:widowControl/>
              <w:spacing w:line="240" w:lineRule="auto"/>
              <w:jc w:val="center"/>
              <w:rPr>
                <w:rFonts w:hint="eastAsia" w:ascii="黑体" w:hAnsi="黑体" w:eastAsia="黑体" w:cs="黑体"/>
                <w:sz w:val="24"/>
                <w:szCs w:val="24"/>
              </w:rPr>
            </w:pPr>
          </w:p>
        </w:tc>
        <w:tc>
          <w:tcPr>
            <w:tcW w:w="1425" w:type="dxa"/>
            <w:tcBorders>
              <w:top w:val="single" w:color="auto" w:sz="4" w:space="0"/>
              <w:left w:val="nil"/>
              <w:bottom w:val="single" w:color="auto" w:sz="4" w:space="0"/>
              <w:right w:val="single" w:color="auto" w:sz="4" w:space="0"/>
            </w:tcBorders>
            <w:noWrap w:val="0"/>
            <w:vAlign w:val="center"/>
          </w:tcPr>
          <w:p w14:paraId="03B64AC7">
            <w:pPr>
              <w:keepNext w:val="0"/>
              <w:keepLines w:val="0"/>
              <w:widowControl/>
              <w:suppressLineNumbers w:val="0"/>
              <w:spacing w:line="240" w:lineRule="auto"/>
              <w:jc w:val="center"/>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i w:val="0"/>
                <w:color w:val="auto"/>
                <w:kern w:val="0"/>
                <w:sz w:val="24"/>
                <w:szCs w:val="24"/>
                <w:highlight w:val="none"/>
                <w:u w:val="none"/>
                <w:lang w:val="en-US" w:eastAsia="zh-CN" w:bidi="ar"/>
              </w:rPr>
              <w:t>含税单价 （万元）</w:t>
            </w:r>
          </w:p>
        </w:tc>
        <w:tc>
          <w:tcPr>
            <w:tcW w:w="1365" w:type="dxa"/>
            <w:tcBorders>
              <w:left w:val="nil"/>
              <w:bottom w:val="single" w:color="auto" w:sz="4" w:space="0"/>
              <w:right w:val="single" w:color="auto" w:sz="4" w:space="0"/>
            </w:tcBorders>
            <w:noWrap w:val="0"/>
            <w:vAlign w:val="center"/>
          </w:tcPr>
          <w:p w14:paraId="6CA32406">
            <w:pPr>
              <w:keepNext w:val="0"/>
              <w:keepLines w:val="0"/>
              <w:widowControl/>
              <w:suppressLineNumbers w:val="0"/>
              <w:spacing w:line="240" w:lineRule="auto"/>
              <w:jc w:val="center"/>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i w:val="0"/>
                <w:color w:val="auto"/>
                <w:kern w:val="0"/>
                <w:sz w:val="24"/>
                <w:szCs w:val="24"/>
                <w:highlight w:val="none"/>
                <w:u w:val="none"/>
                <w:lang w:val="en-US" w:eastAsia="zh-CN" w:bidi="ar"/>
              </w:rPr>
              <w:t>合价   （万元）</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AE02929">
            <w:pPr>
              <w:keepNext w:val="0"/>
              <w:keepLines w:val="0"/>
              <w:widowControl/>
              <w:suppressLineNumbers w:val="0"/>
              <w:spacing w:line="240" w:lineRule="auto"/>
              <w:jc w:val="center"/>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i w:val="0"/>
                <w:color w:val="auto"/>
                <w:kern w:val="0"/>
                <w:sz w:val="24"/>
                <w:szCs w:val="24"/>
                <w:highlight w:val="none"/>
                <w:u w:val="none"/>
                <w:lang w:val="en-US" w:eastAsia="zh-CN" w:bidi="ar"/>
              </w:rPr>
              <w:t>含税单价（万元）</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6586F35D">
            <w:pPr>
              <w:keepNext w:val="0"/>
              <w:keepLines w:val="0"/>
              <w:widowControl/>
              <w:suppressLineNumbers w:val="0"/>
              <w:spacing w:line="240" w:lineRule="auto"/>
              <w:jc w:val="center"/>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i w:val="0"/>
                <w:color w:val="auto"/>
                <w:kern w:val="0"/>
                <w:sz w:val="24"/>
                <w:szCs w:val="24"/>
                <w:highlight w:val="none"/>
                <w:u w:val="none"/>
                <w:lang w:val="en-US" w:eastAsia="zh-CN" w:bidi="ar"/>
              </w:rPr>
              <w:t>合价   （万元）</w:t>
            </w:r>
          </w:p>
        </w:tc>
        <w:tc>
          <w:tcPr>
            <w:tcW w:w="1875" w:type="dxa"/>
            <w:vMerge w:val="continue"/>
            <w:tcBorders>
              <w:left w:val="nil"/>
              <w:bottom w:val="single" w:color="auto" w:sz="4" w:space="0"/>
              <w:right w:val="single" w:color="auto" w:sz="4" w:space="0"/>
            </w:tcBorders>
            <w:noWrap w:val="0"/>
            <w:vAlign w:val="center"/>
          </w:tcPr>
          <w:p w14:paraId="5CD5B9D4">
            <w:pPr>
              <w:widowControl/>
              <w:spacing w:line="240" w:lineRule="auto"/>
              <w:jc w:val="center"/>
              <w:rPr>
                <w:rFonts w:hint="eastAsia" w:ascii="黑体" w:hAnsi="黑体" w:eastAsia="黑体" w:cs="黑体"/>
                <w:b w:val="0"/>
                <w:bCs/>
                <w:color w:val="000000"/>
                <w:kern w:val="0"/>
                <w:sz w:val="24"/>
                <w:szCs w:val="24"/>
              </w:rPr>
            </w:pPr>
          </w:p>
        </w:tc>
      </w:tr>
      <w:tr w14:paraId="41A35680">
        <w:tblPrEx>
          <w:tblCellMar>
            <w:top w:w="0" w:type="dxa"/>
            <w:left w:w="108" w:type="dxa"/>
            <w:bottom w:w="0" w:type="dxa"/>
            <w:right w:w="108" w:type="dxa"/>
          </w:tblCellMar>
        </w:tblPrEx>
        <w:trPr>
          <w:trHeight w:val="2018" w:hRule="atLeast"/>
        </w:trPr>
        <w:tc>
          <w:tcPr>
            <w:tcW w:w="1545" w:type="dxa"/>
            <w:tcBorders>
              <w:top w:val="nil"/>
              <w:left w:val="single" w:color="auto" w:sz="4" w:space="0"/>
              <w:bottom w:val="single" w:color="auto" w:sz="4" w:space="0"/>
              <w:right w:val="single" w:color="auto" w:sz="4" w:space="0"/>
            </w:tcBorders>
            <w:noWrap w:val="0"/>
            <w:vAlign w:val="center"/>
          </w:tcPr>
          <w:p w14:paraId="4FEF6431">
            <w:pPr>
              <w:widowControl/>
              <w:spacing w:line="240" w:lineRule="auto"/>
              <w:jc w:val="center"/>
              <w:rPr>
                <w:rFonts w:hint="eastAsia" w:ascii="黑体" w:hAnsi="黑体" w:eastAsia="黑体" w:cs="黑体"/>
                <w:color w:val="000000"/>
                <w:kern w:val="0"/>
                <w:sz w:val="24"/>
                <w:szCs w:val="24"/>
              </w:rPr>
            </w:pPr>
            <w:r>
              <w:rPr>
                <w:rFonts w:hint="eastAsia" w:ascii="黑体" w:hAnsi="黑体" w:eastAsia="黑体" w:cs="黑体"/>
                <w:sz w:val="24"/>
                <w:szCs w:val="24"/>
                <w:u w:val="none"/>
              </w:rPr>
              <w:t>L</w:t>
            </w:r>
            <w:r>
              <w:rPr>
                <w:rFonts w:hint="eastAsia" w:ascii="黑体" w:hAnsi="黑体" w:eastAsia="黑体" w:cs="黑体"/>
                <w:sz w:val="24"/>
                <w:szCs w:val="24"/>
                <w:u w:val="none"/>
                <w:lang w:val="en-US" w:eastAsia="zh-CN"/>
              </w:rPr>
              <w:t>E</w:t>
            </w:r>
            <w:r>
              <w:rPr>
                <w:rFonts w:hint="eastAsia" w:ascii="黑体" w:hAnsi="黑体" w:eastAsia="黑体" w:cs="黑体"/>
                <w:sz w:val="24"/>
                <w:szCs w:val="24"/>
                <w:u w:val="none"/>
              </w:rPr>
              <w:t>D屏</w:t>
            </w:r>
            <w:r>
              <w:rPr>
                <w:rFonts w:hint="eastAsia" w:ascii="黑体" w:hAnsi="黑体" w:eastAsia="黑体" w:cs="黑体"/>
                <w:sz w:val="24"/>
                <w:szCs w:val="24"/>
                <w:u w:val="none"/>
                <w:lang w:val="en-US" w:eastAsia="zh-CN"/>
              </w:rPr>
              <w:t>(</w:t>
            </w:r>
            <w:r>
              <w:rPr>
                <w:rFonts w:hint="eastAsia" w:ascii="黑体" w:hAnsi="黑体" w:eastAsia="黑体" w:cs="黑体"/>
                <w:sz w:val="24"/>
                <w:szCs w:val="24"/>
                <w:u w:val="none"/>
              </w:rPr>
              <w:t>P2.0全彩LED屏</w:t>
            </w:r>
          </w:p>
        </w:tc>
        <w:tc>
          <w:tcPr>
            <w:tcW w:w="3927" w:type="dxa"/>
            <w:gridSpan w:val="2"/>
            <w:tcBorders>
              <w:top w:val="nil"/>
              <w:left w:val="nil"/>
              <w:bottom w:val="single" w:color="auto" w:sz="4" w:space="0"/>
              <w:right w:val="single" w:color="auto" w:sz="4" w:space="0"/>
            </w:tcBorders>
            <w:noWrap w:val="0"/>
            <w:vAlign w:val="center"/>
          </w:tcPr>
          <w:p w14:paraId="63AE75B0">
            <w:pPr>
              <w:widowControl/>
              <w:spacing w:line="240" w:lineRule="auto"/>
              <w:jc w:val="center"/>
              <w:rPr>
                <w:rFonts w:hint="eastAsia" w:ascii="黑体" w:hAnsi="黑体" w:eastAsia="黑体" w:cs="黑体"/>
                <w:color w:val="000000"/>
                <w:kern w:val="0"/>
                <w:sz w:val="24"/>
                <w:szCs w:val="24"/>
                <w:lang w:val="en-US" w:eastAsia="zh-CN"/>
              </w:rPr>
            </w:pPr>
            <w:r>
              <w:rPr>
                <w:rFonts w:hint="eastAsia" w:ascii="黑体" w:hAnsi="黑体" w:eastAsia="黑体" w:cs="黑体"/>
                <w:sz w:val="24"/>
                <w:szCs w:val="24"/>
              </w:rPr>
              <w:t xml:space="preserve"> 配置明细</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必须附上《宏达金桥大酒店二楼合一厅-P2.0全彩LED屏安装配置清单参考表（方案1）》；清单必须明确标注设备品牌、名称、型号、单价等信息。</w:t>
            </w:r>
          </w:p>
        </w:tc>
        <w:tc>
          <w:tcPr>
            <w:tcW w:w="690" w:type="dxa"/>
            <w:tcBorders>
              <w:top w:val="nil"/>
              <w:left w:val="nil"/>
              <w:bottom w:val="single" w:color="auto" w:sz="4" w:space="0"/>
              <w:right w:val="single" w:color="auto" w:sz="4" w:space="0"/>
            </w:tcBorders>
            <w:noWrap w:val="0"/>
            <w:vAlign w:val="center"/>
          </w:tcPr>
          <w:p w14:paraId="1F0A6901">
            <w:pPr>
              <w:widowControl/>
              <w:spacing w:line="240" w:lineRule="auto"/>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套</w:t>
            </w:r>
          </w:p>
        </w:tc>
        <w:tc>
          <w:tcPr>
            <w:tcW w:w="840" w:type="dxa"/>
            <w:tcBorders>
              <w:top w:val="nil"/>
              <w:left w:val="nil"/>
              <w:bottom w:val="single" w:color="auto" w:sz="4" w:space="0"/>
              <w:right w:val="single" w:color="auto" w:sz="4" w:space="0"/>
            </w:tcBorders>
            <w:noWrap w:val="0"/>
            <w:vAlign w:val="center"/>
          </w:tcPr>
          <w:p w14:paraId="211BB260">
            <w:pPr>
              <w:widowControl/>
              <w:spacing w:line="240" w:lineRule="auto"/>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1</w:t>
            </w:r>
          </w:p>
        </w:tc>
        <w:tc>
          <w:tcPr>
            <w:tcW w:w="1425" w:type="dxa"/>
            <w:tcBorders>
              <w:top w:val="nil"/>
              <w:left w:val="nil"/>
              <w:bottom w:val="single" w:color="auto" w:sz="4" w:space="0"/>
              <w:right w:val="single" w:color="auto" w:sz="4" w:space="0"/>
            </w:tcBorders>
            <w:noWrap w:val="0"/>
            <w:vAlign w:val="center"/>
          </w:tcPr>
          <w:p w14:paraId="655B2E40">
            <w:pPr>
              <w:widowControl/>
              <w:spacing w:line="240" w:lineRule="auto"/>
              <w:jc w:val="center"/>
              <w:rPr>
                <w:rFonts w:hint="eastAsia" w:ascii="黑体" w:hAnsi="黑体" w:eastAsia="黑体" w:cs="黑体"/>
                <w:color w:val="000000"/>
                <w:kern w:val="0"/>
                <w:sz w:val="24"/>
                <w:szCs w:val="24"/>
              </w:rPr>
            </w:pPr>
          </w:p>
        </w:tc>
        <w:tc>
          <w:tcPr>
            <w:tcW w:w="1365" w:type="dxa"/>
            <w:tcBorders>
              <w:top w:val="nil"/>
              <w:left w:val="nil"/>
              <w:bottom w:val="single" w:color="auto" w:sz="4" w:space="0"/>
              <w:right w:val="single" w:color="auto" w:sz="4" w:space="0"/>
            </w:tcBorders>
            <w:noWrap w:val="0"/>
            <w:vAlign w:val="center"/>
          </w:tcPr>
          <w:p w14:paraId="342B9C5D">
            <w:pPr>
              <w:widowControl/>
              <w:spacing w:line="240" w:lineRule="auto"/>
              <w:jc w:val="center"/>
              <w:rPr>
                <w:rFonts w:hint="eastAsia" w:ascii="黑体" w:hAnsi="黑体" w:eastAsia="黑体" w:cs="黑体"/>
                <w:color w:val="000000"/>
                <w:kern w:val="0"/>
                <w:sz w:val="24"/>
                <w:szCs w:val="24"/>
              </w:rPr>
            </w:pPr>
          </w:p>
        </w:tc>
        <w:tc>
          <w:tcPr>
            <w:tcW w:w="1185" w:type="dxa"/>
            <w:tcBorders>
              <w:top w:val="single" w:color="auto" w:sz="4" w:space="0"/>
              <w:left w:val="nil"/>
              <w:bottom w:val="single" w:color="auto" w:sz="4" w:space="0"/>
              <w:right w:val="single" w:color="auto" w:sz="4" w:space="0"/>
            </w:tcBorders>
            <w:noWrap w:val="0"/>
            <w:vAlign w:val="center"/>
          </w:tcPr>
          <w:p w14:paraId="18241100">
            <w:pPr>
              <w:widowControl/>
              <w:spacing w:line="240" w:lineRule="auto"/>
              <w:jc w:val="center"/>
              <w:rPr>
                <w:rFonts w:hint="eastAsia" w:ascii="黑体" w:hAnsi="黑体" w:eastAsia="黑体" w:cs="黑体"/>
                <w:color w:val="000000"/>
                <w:kern w:val="0"/>
                <w:sz w:val="24"/>
                <w:szCs w:val="24"/>
                <w:lang w:val="en-US" w:eastAsia="zh-CN"/>
              </w:rPr>
            </w:pPr>
            <w:r>
              <w:rPr>
                <w:rFonts w:hint="eastAsia" w:ascii="黑体" w:hAnsi="黑体" w:eastAsia="黑体" w:cs="黑体"/>
                <w:color w:val="000000"/>
                <w:kern w:val="0"/>
                <w:sz w:val="24"/>
                <w:szCs w:val="24"/>
                <w:lang w:val="en-US" w:eastAsia="zh-CN"/>
              </w:rPr>
              <w:t>8.8</w:t>
            </w:r>
          </w:p>
        </w:tc>
        <w:tc>
          <w:tcPr>
            <w:tcW w:w="1290" w:type="dxa"/>
            <w:tcBorders>
              <w:top w:val="single" w:color="auto" w:sz="4" w:space="0"/>
              <w:left w:val="nil"/>
              <w:bottom w:val="single" w:color="auto" w:sz="4" w:space="0"/>
              <w:right w:val="single" w:color="auto" w:sz="4" w:space="0"/>
            </w:tcBorders>
            <w:noWrap w:val="0"/>
            <w:vAlign w:val="center"/>
          </w:tcPr>
          <w:p w14:paraId="49C51F11">
            <w:pPr>
              <w:widowControl/>
              <w:spacing w:line="240" w:lineRule="auto"/>
              <w:jc w:val="center"/>
              <w:rPr>
                <w:rFonts w:hint="eastAsia" w:ascii="黑体" w:hAnsi="黑体" w:eastAsia="黑体" w:cs="黑体"/>
                <w:color w:val="000000"/>
                <w:kern w:val="0"/>
                <w:sz w:val="24"/>
                <w:szCs w:val="24"/>
                <w:lang w:val="en-US" w:eastAsia="zh-CN"/>
              </w:rPr>
            </w:pPr>
            <w:r>
              <w:rPr>
                <w:rFonts w:hint="eastAsia" w:ascii="黑体" w:hAnsi="黑体" w:eastAsia="黑体" w:cs="黑体"/>
                <w:color w:val="000000"/>
                <w:kern w:val="0"/>
                <w:sz w:val="24"/>
                <w:szCs w:val="24"/>
                <w:lang w:val="en-US" w:eastAsia="zh-CN"/>
              </w:rPr>
              <w:t>8.8</w:t>
            </w:r>
          </w:p>
        </w:tc>
        <w:tc>
          <w:tcPr>
            <w:tcW w:w="1875" w:type="dxa"/>
            <w:tcBorders>
              <w:top w:val="nil"/>
              <w:left w:val="nil"/>
              <w:bottom w:val="single" w:color="auto" w:sz="4" w:space="0"/>
              <w:right w:val="single" w:color="auto" w:sz="4" w:space="0"/>
            </w:tcBorders>
            <w:noWrap w:val="0"/>
            <w:vAlign w:val="center"/>
          </w:tcPr>
          <w:p w14:paraId="2207F8E7">
            <w:pPr>
              <w:keepNext w:val="0"/>
              <w:keepLines w:val="0"/>
              <w:widowControl/>
              <w:suppressLineNumbers w:val="0"/>
              <w:jc w:val="center"/>
              <w:textAlignment w:val="center"/>
              <w:rPr>
                <w:rFonts w:hint="eastAsia" w:ascii="黑体" w:hAnsi="黑体" w:eastAsia="黑体" w:cs="黑体"/>
                <w:b w:val="0"/>
                <w:bCs/>
                <w:color w:val="000000"/>
                <w:kern w:val="0"/>
                <w:sz w:val="24"/>
                <w:szCs w:val="24"/>
                <w:lang w:val="en-US"/>
              </w:rPr>
            </w:pPr>
            <w:r>
              <w:rPr>
                <w:rFonts w:hint="eastAsia" w:ascii="黑体" w:hAnsi="黑体" w:eastAsia="黑体" w:cs="黑体"/>
                <w:b w:val="0"/>
                <w:bCs/>
                <w:sz w:val="24"/>
                <w:szCs w:val="24"/>
                <w:lang w:val="en-US" w:eastAsia="zh-CN"/>
              </w:rPr>
              <w:t>品牌不限（参考品牌：国内一线品牌）</w:t>
            </w:r>
          </w:p>
        </w:tc>
      </w:tr>
      <w:tr w14:paraId="0B4EEE27">
        <w:tblPrEx>
          <w:tblCellMar>
            <w:top w:w="0" w:type="dxa"/>
            <w:left w:w="108" w:type="dxa"/>
            <w:bottom w:w="0" w:type="dxa"/>
            <w:right w:w="108" w:type="dxa"/>
          </w:tblCellMar>
        </w:tblPrEx>
        <w:trPr>
          <w:trHeight w:val="1033" w:hRule="atLeast"/>
        </w:trPr>
        <w:tc>
          <w:tcPr>
            <w:tcW w:w="7002" w:type="dxa"/>
            <w:gridSpan w:val="5"/>
            <w:tcBorders>
              <w:top w:val="single" w:color="auto" w:sz="4" w:space="0"/>
              <w:left w:val="single" w:color="auto" w:sz="4" w:space="0"/>
              <w:bottom w:val="single" w:color="auto" w:sz="4" w:space="0"/>
              <w:right w:val="single" w:color="auto" w:sz="4" w:space="0"/>
            </w:tcBorders>
            <w:noWrap w:val="0"/>
            <w:vAlign w:val="center"/>
          </w:tcPr>
          <w:p w14:paraId="2288E9F2">
            <w:pPr>
              <w:widowControl/>
              <w:spacing w:line="360" w:lineRule="auto"/>
              <w:jc w:val="center"/>
              <w:rPr>
                <w:rFonts w:hint="eastAsia" w:ascii="黑体" w:hAnsi="黑体" w:eastAsia="黑体" w:cs="黑体"/>
                <w:b/>
                <w:bCs/>
                <w:color w:val="000000"/>
                <w:kern w:val="0"/>
                <w:sz w:val="24"/>
                <w:szCs w:val="24"/>
              </w:rPr>
            </w:pPr>
            <w:r>
              <w:rPr>
                <w:rFonts w:hint="eastAsia" w:ascii="黑体" w:hAnsi="黑体" w:eastAsia="黑体" w:cs="黑体"/>
                <w:b w:val="0"/>
                <w:bCs w:val="0"/>
                <w:color w:val="000000"/>
                <w:kern w:val="0"/>
                <w:sz w:val="24"/>
                <w:szCs w:val="24"/>
                <w:lang w:val="en-US" w:eastAsia="zh-CN"/>
              </w:rPr>
              <w:t>投标包干总价</w:t>
            </w:r>
            <w:r>
              <w:rPr>
                <w:rFonts w:hint="eastAsia" w:ascii="黑体" w:hAnsi="黑体" w:eastAsia="黑体" w:cs="黑体"/>
                <w:b w:val="0"/>
                <w:bCs w:val="0"/>
                <w:color w:val="000000"/>
                <w:kern w:val="0"/>
                <w:sz w:val="24"/>
                <w:szCs w:val="24"/>
              </w:rPr>
              <w:t>:</w:t>
            </w:r>
            <w:r>
              <w:rPr>
                <w:rFonts w:hint="eastAsia" w:ascii="黑体" w:hAnsi="黑体" w:eastAsia="黑体" w:cs="黑体"/>
                <w:b w:val="0"/>
                <w:bCs w:val="0"/>
                <w:color w:val="000000"/>
                <w:kern w:val="0"/>
                <w:sz w:val="24"/>
                <w:szCs w:val="24"/>
                <w:lang w:val="en-US" w:eastAsia="zh-CN"/>
              </w:rPr>
              <w:t xml:space="preserve"> </w:t>
            </w:r>
            <w:r>
              <w:rPr>
                <w:rFonts w:hint="eastAsia" w:ascii="黑体" w:hAnsi="黑体" w:eastAsia="黑体" w:cs="黑体"/>
                <w:b w:val="0"/>
                <w:bCs w:val="0"/>
                <w:color w:val="000000"/>
                <w:kern w:val="0"/>
                <w:sz w:val="24"/>
                <w:szCs w:val="24"/>
                <w:u w:val="single"/>
                <w:lang w:val="en-US" w:eastAsia="zh-CN"/>
              </w:rPr>
              <w:t xml:space="preserve">                 </w:t>
            </w:r>
            <w:r>
              <w:rPr>
                <w:rFonts w:hint="eastAsia" w:ascii="黑体" w:hAnsi="黑体" w:eastAsia="黑体" w:cs="黑体"/>
                <w:b w:val="0"/>
                <w:bCs w:val="0"/>
                <w:color w:val="000000"/>
                <w:kern w:val="0"/>
                <w:sz w:val="24"/>
                <w:szCs w:val="24"/>
              </w:rPr>
              <w:t xml:space="preserve">元整 </w:t>
            </w:r>
          </w:p>
        </w:tc>
        <w:tc>
          <w:tcPr>
            <w:tcW w:w="2790" w:type="dxa"/>
            <w:gridSpan w:val="2"/>
            <w:tcBorders>
              <w:top w:val="single" w:color="auto" w:sz="4" w:space="0"/>
              <w:left w:val="single" w:color="auto" w:sz="4" w:space="0"/>
              <w:bottom w:val="single" w:color="auto" w:sz="4" w:space="0"/>
              <w:right w:val="single" w:color="auto" w:sz="4" w:space="0"/>
            </w:tcBorders>
            <w:noWrap w:val="0"/>
            <w:vAlign w:val="center"/>
          </w:tcPr>
          <w:p w14:paraId="405DFA9F">
            <w:pPr>
              <w:widowControl/>
              <w:spacing w:line="360" w:lineRule="auto"/>
              <w:jc w:val="center"/>
              <w:rPr>
                <w:rFonts w:hint="default" w:ascii="黑体" w:hAnsi="黑体" w:eastAsia="黑体" w:cs="黑体"/>
                <w:b/>
                <w:bCs/>
                <w:color w:val="000000"/>
                <w:kern w:val="0"/>
                <w:sz w:val="24"/>
                <w:szCs w:val="24"/>
                <w:lang w:val="en-US" w:eastAsia="zh-CN"/>
              </w:rPr>
            </w:pPr>
            <w:r>
              <w:rPr>
                <w:rFonts w:hint="eastAsia" w:ascii="黑体" w:hAnsi="黑体" w:eastAsia="黑体" w:cs="黑体"/>
                <w:b/>
                <w:bCs/>
                <w:color w:val="000000"/>
                <w:kern w:val="0"/>
                <w:sz w:val="24"/>
                <w:szCs w:val="24"/>
                <w:lang w:val="en-US" w:eastAsia="zh-CN"/>
              </w:rPr>
              <w:t>其它要求</w:t>
            </w:r>
          </w:p>
        </w:tc>
        <w:tc>
          <w:tcPr>
            <w:tcW w:w="4350" w:type="dxa"/>
            <w:gridSpan w:val="3"/>
            <w:tcBorders>
              <w:top w:val="single" w:color="auto" w:sz="4" w:space="0"/>
              <w:left w:val="single" w:color="auto" w:sz="4" w:space="0"/>
              <w:bottom w:val="single" w:color="auto" w:sz="4" w:space="0"/>
              <w:right w:val="single" w:color="auto" w:sz="4" w:space="0"/>
            </w:tcBorders>
            <w:noWrap w:val="0"/>
            <w:vAlign w:val="center"/>
          </w:tcPr>
          <w:p w14:paraId="182E981A">
            <w:pPr>
              <w:widowControl/>
              <w:spacing w:line="360" w:lineRule="auto"/>
              <w:jc w:val="center"/>
              <w:rPr>
                <w:rFonts w:hint="default" w:ascii="黑体" w:hAnsi="黑体" w:eastAsia="黑体" w:cs="黑体"/>
                <w:b/>
                <w:bCs/>
                <w:color w:val="000000"/>
                <w:kern w:val="0"/>
                <w:sz w:val="24"/>
                <w:szCs w:val="24"/>
                <w:lang w:val="en-US" w:eastAsia="zh-CN"/>
              </w:rPr>
            </w:pPr>
            <w:r>
              <w:rPr>
                <w:rFonts w:hint="eastAsia" w:ascii="黑体" w:hAnsi="黑体" w:eastAsia="黑体" w:cs="黑体"/>
                <w:b w:val="0"/>
                <w:bCs w:val="0"/>
                <w:color w:val="000000"/>
                <w:kern w:val="0"/>
                <w:sz w:val="24"/>
                <w:szCs w:val="24"/>
                <w:lang w:val="en-US" w:eastAsia="zh-CN"/>
              </w:rPr>
              <w:t>此方案完成安装后，供方还需要向需方无偿配置LED显示板不少于6块</w:t>
            </w:r>
          </w:p>
        </w:tc>
      </w:tr>
      <w:tr w14:paraId="05C7F800">
        <w:tblPrEx>
          <w:tblCellMar>
            <w:top w:w="0" w:type="dxa"/>
            <w:left w:w="108" w:type="dxa"/>
            <w:bottom w:w="0" w:type="dxa"/>
            <w:right w:w="108" w:type="dxa"/>
          </w:tblCellMar>
        </w:tblPrEx>
        <w:trPr>
          <w:trHeight w:val="2698" w:hRule="atLeast"/>
        </w:trPr>
        <w:tc>
          <w:tcPr>
            <w:tcW w:w="2202" w:type="dxa"/>
            <w:gridSpan w:val="2"/>
            <w:tcBorders>
              <w:top w:val="single" w:color="auto" w:sz="4" w:space="0"/>
              <w:left w:val="single" w:color="auto" w:sz="4" w:space="0"/>
              <w:bottom w:val="single" w:color="auto" w:sz="4" w:space="0"/>
              <w:right w:val="single" w:color="auto" w:sz="4" w:space="0"/>
            </w:tcBorders>
            <w:noWrap w:val="0"/>
            <w:vAlign w:val="center"/>
          </w:tcPr>
          <w:p w14:paraId="7AEE1BE4">
            <w:pPr>
              <w:spacing w:line="360" w:lineRule="auto"/>
              <w:jc w:val="center"/>
              <w:rPr>
                <w:rFonts w:hint="eastAsia" w:ascii="黑体" w:hAnsi="黑体" w:eastAsia="黑体" w:cs="黑体"/>
                <w:b/>
                <w:bCs/>
                <w:color w:val="000000"/>
                <w:kern w:val="0"/>
                <w:sz w:val="24"/>
                <w:szCs w:val="24"/>
              </w:rPr>
            </w:pPr>
            <w:r>
              <w:rPr>
                <w:rFonts w:hint="eastAsia" w:ascii="黑体" w:hAnsi="黑体" w:eastAsia="黑体" w:cs="黑体"/>
                <w:b/>
                <w:bCs/>
                <w:i w:val="0"/>
                <w:color w:val="auto"/>
                <w:sz w:val="24"/>
                <w:szCs w:val="24"/>
                <w:highlight w:val="none"/>
                <w:u w:val="none"/>
                <w:lang w:val="en-US" w:eastAsia="zh-CN"/>
              </w:rPr>
              <w:t>备注：</w:t>
            </w:r>
          </w:p>
        </w:tc>
        <w:tc>
          <w:tcPr>
            <w:tcW w:w="11940" w:type="dxa"/>
            <w:gridSpan w:val="8"/>
            <w:tcBorders>
              <w:top w:val="single" w:color="auto" w:sz="4" w:space="0"/>
              <w:left w:val="single" w:color="auto" w:sz="4" w:space="0"/>
              <w:bottom w:val="single" w:color="auto" w:sz="4" w:space="0"/>
              <w:right w:val="single" w:color="auto" w:sz="4" w:space="0"/>
            </w:tcBorders>
            <w:noWrap w:val="0"/>
            <w:vAlign w:val="center"/>
          </w:tcPr>
          <w:p w14:paraId="4B330A5E">
            <w:pPr>
              <w:numPr>
                <w:ilvl w:val="0"/>
                <w:numId w:val="8"/>
              </w:numPr>
              <w:spacing w:line="360" w:lineRule="auto"/>
              <w:jc w:val="left"/>
              <w:rPr>
                <w:rFonts w:hint="eastAsia" w:ascii="黑体" w:hAnsi="黑体" w:eastAsia="黑体" w:cs="黑体"/>
                <w:b w:val="0"/>
                <w:bCs w:val="0"/>
                <w:i w:val="0"/>
                <w:color w:val="auto"/>
                <w:sz w:val="24"/>
                <w:szCs w:val="24"/>
                <w:highlight w:val="none"/>
                <w:u w:val="none"/>
                <w:lang w:val="en-US" w:eastAsia="zh-CN"/>
              </w:rPr>
            </w:pPr>
            <w:r>
              <w:rPr>
                <w:rFonts w:hint="eastAsia" w:ascii="黑体" w:hAnsi="黑体" w:eastAsia="黑体" w:cs="黑体"/>
                <w:b/>
                <w:bCs/>
                <w:i w:val="0"/>
                <w:color w:val="auto"/>
                <w:sz w:val="24"/>
                <w:szCs w:val="24"/>
                <w:highlight w:val="none"/>
                <w:u w:val="none"/>
                <w:lang w:val="en-US" w:eastAsia="zh-CN"/>
              </w:rPr>
              <w:t>本项为总价包干项目（总价还包含对安装地点现有LCD屏拆除费用，拆除设备按需方要求放置）。</w:t>
            </w:r>
          </w:p>
          <w:p w14:paraId="1103A34A">
            <w:pPr>
              <w:numPr>
                <w:ilvl w:val="0"/>
                <w:numId w:val="8"/>
              </w:numPr>
              <w:spacing w:line="360" w:lineRule="auto"/>
              <w:ind w:left="0" w:leftChars="0" w:firstLine="0" w:firstLineChars="0"/>
              <w:jc w:val="left"/>
              <w:rPr>
                <w:rFonts w:hint="eastAsia" w:ascii="黑体" w:hAnsi="黑体" w:eastAsia="黑体" w:cs="黑体"/>
                <w:b w:val="0"/>
                <w:bCs w:val="0"/>
                <w:i w:val="0"/>
                <w:color w:val="auto"/>
                <w:sz w:val="24"/>
                <w:szCs w:val="24"/>
                <w:highlight w:val="none"/>
                <w:u w:val="none"/>
                <w:lang w:val="en-US" w:eastAsia="zh-CN"/>
              </w:rPr>
            </w:pPr>
            <w:r>
              <w:rPr>
                <w:rFonts w:hint="eastAsia" w:ascii="黑体" w:hAnsi="黑体" w:eastAsia="黑体" w:cs="黑体"/>
                <w:b w:val="0"/>
                <w:bCs w:val="0"/>
                <w:i w:val="0"/>
                <w:color w:val="auto"/>
                <w:sz w:val="24"/>
                <w:szCs w:val="24"/>
                <w:highlight w:val="none"/>
                <w:u w:val="none"/>
                <w:lang w:val="en-US" w:eastAsia="zh-CN"/>
              </w:rPr>
              <w:t xml:space="preserve">比选申请人应详细阅读《宏达金桥大酒店二楼合一厅-P2.0全彩LED屏安装配置清单参考表》方案1、方案2表中的参数及要求内容，以便更加准确的进行报价； </w:t>
            </w:r>
          </w:p>
          <w:p w14:paraId="46C8B950">
            <w:pPr>
              <w:numPr>
                <w:ilvl w:val="0"/>
                <w:numId w:val="8"/>
              </w:numPr>
              <w:spacing w:line="360" w:lineRule="auto"/>
              <w:ind w:left="0" w:leftChars="0" w:firstLine="0" w:firstLineChars="0"/>
              <w:jc w:val="left"/>
              <w:rPr>
                <w:rFonts w:hint="default" w:ascii="黑体" w:hAnsi="黑体" w:eastAsia="黑体" w:cs="黑体"/>
                <w:b/>
                <w:bCs/>
                <w:i w:val="0"/>
                <w:color w:val="auto"/>
                <w:sz w:val="24"/>
                <w:szCs w:val="24"/>
                <w:highlight w:val="none"/>
                <w:u w:val="none"/>
                <w:lang w:val="en-US" w:eastAsia="zh-CN"/>
              </w:rPr>
            </w:pPr>
            <w:r>
              <w:rPr>
                <w:rFonts w:hint="eastAsia" w:ascii="黑体" w:hAnsi="黑体" w:eastAsia="黑体" w:cs="黑体"/>
                <w:b w:val="0"/>
                <w:bCs w:val="0"/>
                <w:i w:val="0"/>
                <w:color w:val="auto"/>
                <w:sz w:val="24"/>
                <w:szCs w:val="24"/>
                <w:highlight w:val="none"/>
                <w:u w:val="none"/>
                <w:lang w:val="en-US" w:eastAsia="zh-CN"/>
              </w:rPr>
              <w:t>比选申请人针对方案1、方案2都必须进行报价；最终比选人只选取一种方案定标；</w:t>
            </w:r>
          </w:p>
          <w:p w14:paraId="3090F61E">
            <w:pPr>
              <w:numPr>
                <w:ilvl w:val="0"/>
                <w:numId w:val="8"/>
              </w:numPr>
              <w:spacing w:line="360" w:lineRule="auto"/>
              <w:ind w:left="0" w:leftChars="0" w:firstLine="0" w:firstLineChars="0"/>
              <w:jc w:val="left"/>
              <w:rPr>
                <w:rFonts w:hint="eastAsia" w:ascii="黑体" w:hAnsi="黑体" w:eastAsia="黑体" w:cs="黑体"/>
                <w:b w:val="0"/>
                <w:bCs w:val="0"/>
                <w:i w:val="0"/>
                <w:color w:val="auto"/>
                <w:sz w:val="24"/>
                <w:szCs w:val="24"/>
                <w:highlight w:val="none"/>
                <w:u w:val="none"/>
                <w:lang w:val="en-US" w:eastAsia="zh-CN"/>
              </w:rPr>
            </w:pPr>
            <w:r>
              <w:rPr>
                <w:rFonts w:hint="eastAsia" w:ascii="黑体" w:hAnsi="黑体" w:eastAsia="黑体" w:cs="黑体"/>
                <w:b w:val="0"/>
                <w:bCs w:val="0"/>
                <w:i w:val="0"/>
                <w:color w:val="auto"/>
                <w:sz w:val="24"/>
                <w:szCs w:val="24"/>
                <w:highlight w:val="none"/>
                <w:u w:val="none"/>
                <w:lang w:val="en-US" w:eastAsia="zh-CN"/>
              </w:rPr>
              <w:t>《宏达金桥大酒店二楼合一厅-P2.0全彩LED屏安装配置清单参考表》仅为参考表，比选申请人可根据自身情况提供设备安装配置清单；但必须明确标注</w:t>
            </w:r>
            <w:r>
              <w:rPr>
                <w:rFonts w:hint="eastAsia" w:ascii="黑体" w:hAnsi="黑体" w:eastAsia="黑体" w:cs="黑体"/>
                <w:sz w:val="24"/>
                <w:szCs w:val="24"/>
                <w:lang w:val="en-US" w:eastAsia="zh-CN"/>
              </w:rPr>
              <w:t>设备品牌、名称、型号、单价等重要信息；</w:t>
            </w:r>
          </w:p>
          <w:p w14:paraId="4F58551F">
            <w:pPr>
              <w:numPr>
                <w:ilvl w:val="0"/>
                <w:numId w:val="8"/>
              </w:numPr>
              <w:spacing w:line="360" w:lineRule="auto"/>
              <w:ind w:left="0" w:leftChars="0" w:firstLine="0" w:firstLineChars="0"/>
              <w:jc w:val="left"/>
              <w:rPr>
                <w:rFonts w:hint="eastAsia" w:ascii="黑体" w:hAnsi="黑体" w:eastAsia="黑体" w:cs="黑体"/>
                <w:b w:val="0"/>
                <w:bCs w:val="0"/>
                <w:i w:val="0"/>
                <w:color w:val="auto"/>
                <w:sz w:val="24"/>
                <w:szCs w:val="24"/>
                <w:highlight w:val="none"/>
                <w:u w:val="none"/>
                <w:lang w:val="en-US" w:eastAsia="zh-CN"/>
              </w:rPr>
            </w:pPr>
            <w:r>
              <w:rPr>
                <w:rFonts w:hint="eastAsia" w:ascii="黑体" w:hAnsi="黑体" w:eastAsia="黑体" w:cs="黑体"/>
                <w:b w:val="0"/>
                <w:bCs w:val="0"/>
                <w:i w:val="0"/>
                <w:color w:val="auto"/>
                <w:sz w:val="24"/>
                <w:szCs w:val="24"/>
                <w:highlight w:val="none"/>
                <w:u w:val="none"/>
                <w:lang w:val="en-US" w:eastAsia="zh-CN"/>
              </w:rPr>
              <w:t>比选申请人用于参加比选的LED品牌必须是国内一线品牌；</w:t>
            </w:r>
            <w:r>
              <w:rPr>
                <w:rFonts w:hint="eastAsia" w:ascii="黑体" w:hAnsi="黑体" w:eastAsia="黑体" w:cs="黑体"/>
                <w:b/>
                <w:bCs/>
                <w:i w:val="0"/>
                <w:color w:val="auto"/>
                <w:sz w:val="24"/>
                <w:szCs w:val="24"/>
                <w:highlight w:val="none"/>
                <w:u w:val="none"/>
                <w:lang w:val="en-US" w:eastAsia="zh-CN"/>
              </w:rPr>
              <w:t>建议比选申请人到现场了解安装情况</w:t>
            </w:r>
            <w:r>
              <w:rPr>
                <w:rFonts w:hint="eastAsia" w:ascii="黑体" w:hAnsi="黑体" w:eastAsia="黑体" w:cs="黑体"/>
                <w:b w:val="0"/>
                <w:bCs w:val="0"/>
                <w:i w:val="0"/>
                <w:color w:val="auto"/>
                <w:sz w:val="24"/>
                <w:szCs w:val="24"/>
                <w:highlight w:val="none"/>
                <w:u w:val="none"/>
                <w:lang w:val="en-US" w:eastAsia="zh-CN"/>
              </w:rPr>
              <w:t>。</w:t>
            </w:r>
          </w:p>
          <w:p w14:paraId="61273E6D">
            <w:pPr>
              <w:numPr>
                <w:ilvl w:val="0"/>
                <w:numId w:val="8"/>
              </w:numPr>
              <w:spacing w:line="360" w:lineRule="auto"/>
              <w:ind w:left="0" w:leftChars="0" w:firstLine="0" w:firstLineChars="0"/>
              <w:jc w:val="left"/>
              <w:rPr>
                <w:rFonts w:hint="default" w:ascii="黑体" w:hAnsi="黑体" w:eastAsia="黑体" w:cs="黑体"/>
                <w:b w:val="0"/>
                <w:bCs w:val="0"/>
                <w:i w:val="0"/>
                <w:color w:val="auto"/>
                <w:sz w:val="24"/>
                <w:szCs w:val="24"/>
                <w:highlight w:val="none"/>
                <w:u w:val="none"/>
                <w:lang w:val="en-US" w:eastAsia="zh-CN"/>
              </w:rPr>
            </w:pPr>
            <w:r>
              <w:rPr>
                <w:rFonts w:hint="eastAsia" w:ascii="黑体" w:hAnsi="黑体" w:eastAsia="黑体" w:cs="黑体"/>
                <w:b w:val="0"/>
                <w:bCs w:val="0"/>
                <w:i w:val="0"/>
                <w:color w:val="auto"/>
                <w:sz w:val="24"/>
                <w:szCs w:val="24"/>
                <w:highlight w:val="none"/>
                <w:u w:val="none"/>
                <w:lang w:val="en-US" w:eastAsia="zh-CN"/>
              </w:rPr>
              <w:t>中选人在合同执行期间必须满足比选人对售后服务的各项要求（详见合同约定）</w:t>
            </w:r>
            <w:r>
              <w:rPr>
                <w:rFonts w:hint="eastAsia" w:ascii="黑体" w:hAnsi="黑体" w:eastAsia="黑体" w:cs="黑体"/>
                <w:sz w:val="24"/>
                <w:u w:val="none"/>
                <w:lang w:val="en-US" w:eastAsia="zh-CN"/>
              </w:rPr>
              <w:t>；</w:t>
            </w:r>
            <w:r>
              <w:rPr>
                <w:rFonts w:hint="eastAsia" w:ascii="黑体" w:hAnsi="黑体" w:eastAsia="黑体" w:cs="黑体"/>
                <w:b w:val="0"/>
                <w:bCs w:val="0"/>
                <w:i w:val="0"/>
                <w:color w:val="auto"/>
                <w:sz w:val="24"/>
                <w:szCs w:val="24"/>
                <w:highlight w:val="none"/>
                <w:u w:val="none"/>
                <w:lang w:val="en-US" w:eastAsia="zh-CN"/>
              </w:rPr>
              <w:t xml:space="preserve"> </w:t>
            </w:r>
          </w:p>
        </w:tc>
      </w:tr>
    </w:tbl>
    <w:p w14:paraId="44B15693">
      <w:pPr>
        <w:pStyle w:val="50"/>
        <w:kinsoku/>
        <w:overflowPunct/>
        <w:topLinePunct w:val="0"/>
        <w:bidi w:val="0"/>
        <w:spacing w:line="360" w:lineRule="auto"/>
        <w:ind w:right="0" w:rightChars="0"/>
        <w:jc w:val="center"/>
        <w:rPr>
          <w:rFonts w:hint="default" w:ascii="黑体" w:hAnsi="黑体" w:eastAsia="宋体" w:cs="黑体"/>
          <w:sz w:val="28"/>
          <w:szCs w:val="28"/>
          <w:lang w:val="en-US" w:eastAsia="zh-CN"/>
        </w:rPr>
      </w:pPr>
      <w:r>
        <w:rPr>
          <w:rFonts w:hint="eastAsia" w:ascii="宋体" w:hAnsi="宋体" w:eastAsia="宋体"/>
          <w:b/>
          <w:color w:val="auto"/>
          <w:sz w:val="32"/>
          <w:szCs w:val="32"/>
        </w:rPr>
        <w:t>报</w:t>
      </w:r>
      <w:r>
        <w:rPr>
          <w:rFonts w:hint="eastAsia" w:ascii="宋体" w:hAnsi="宋体" w:eastAsia="宋体"/>
          <w:b/>
          <w:color w:val="auto"/>
          <w:sz w:val="32"/>
          <w:szCs w:val="32"/>
          <w:lang w:val="en-US" w:eastAsia="zh-CN"/>
        </w:rPr>
        <w:t xml:space="preserve">  </w:t>
      </w:r>
      <w:r>
        <w:rPr>
          <w:rFonts w:hint="eastAsia" w:ascii="宋体" w:hAnsi="宋体" w:eastAsia="宋体"/>
          <w:b/>
          <w:color w:val="auto"/>
          <w:sz w:val="32"/>
          <w:szCs w:val="32"/>
        </w:rPr>
        <w:t>价</w:t>
      </w:r>
      <w:r>
        <w:rPr>
          <w:rFonts w:hint="eastAsia" w:ascii="宋体" w:hAnsi="宋体" w:eastAsia="宋体"/>
          <w:b/>
          <w:color w:val="auto"/>
          <w:sz w:val="32"/>
          <w:szCs w:val="32"/>
          <w:lang w:val="en-US" w:eastAsia="zh-CN"/>
        </w:rPr>
        <w:t xml:space="preserve"> </w:t>
      </w:r>
      <w:r>
        <w:rPr>
          <w:rFonts w:hint="eastAsia" w:ascii="宋体" w:hAnsi="宋体" w:eastAsia="宋体"/>
          <w:b/>
          <w:color w:val="auto"/>
          <w:sz w:val="32"/>
          <w:szCs w:val="32"/>
        </w:rPr>
        <w:t>表</w:t>
      </w:r>
      <w:r>
        <w:rPr>
          <w:rFonts w:hint="eastAsia" w:ascii="宋体" w:hAnsi="宋体" w:eastAsia="宋体"/>
          <w:b/>
          <w:color w:val="auto"/>
          <w:sz w:val="32"/>
          <w:szCs w:val="32"/>
          <w:lang w:eastAsia="zh-CN"/>
        </w:rPr>
        <w:t>（</w:t>
      </w:r>
      <w:r>
        <w:rPr>
          <w:rFonts w:hint="eastAsia" w:ascii="宋体" w:hAnsi="宋体" w:eastAsia="宋体"/>
          <w:b/>
          <w:color w:val="auto"/>
          <w:sz w:val="32"/>
          <w:szCs w:val="32"/>
          <w:lang w:val="en-US" w:eastAsia="zh-CN"/>
        </w:rPr>
        <w:t>二）</w:t>
      </w:r>
    </w:p>
    <w:p w14:paraId="37C22C5A">
      <w:pPr>
        <w:tabs>
          <w:tab w:val="left" w:pos="8595"/>
        </w:tabs>
        <w:kinsoku/>
        <w:overflowPunct/>
        <w:topLinePunct w:val="0"/>
        <w:bidi w:val="0"/>
        <w:spacing w:line="360" w:lineRule="auto"/>
        <w:ind w:right="0" w:rightChars="0"/>
        <w:jc w:val="left"/>
        <w:rPr>
          <w:rFonts w:hint="default" w:ascii="宋体" w:hAnsi="宋体"/>
          <w:color w:val="auto"/>
          <w:szCs w:val="21"/>
          <w:lang w:val="en-US"/>
        </w:rPr>
      </w:pPr>
      <w:r>
        <w:rPr>
          <w:rFonts w:hint="eastAsia" w:ascii="黑体" w:hAnsi="黑体" w:eastAsia="黑体" w:cs="黑体"/>
          <w:sz w:val="28"/>
          <w:szCs w:val="28"/>
          <w:lang w:val="en-US" w:eastAsia="zh-CN"/>
        </w:rPr>
        <w:t>方案2报价表：</w:t>
      </w:r>
      <w:r>
        <w:rPr>
          <w:rFonts w:hint="eastAsia" w:ascii="黑体" w:hAnsi="黑体" w:eastAsia="黑体" w:cs="黑体"/>
          <w:sz w:val="24"/>
          <w:szCs w:val="24"/>
        </w:rPr>
        <w:t>成屏尺寸</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长6.18米*宽2.4米（LED屏显尺寸：6.08米*宽1.92米，底部高度0.43米）</w:t>
      </w:r>
    </w:p>
    <w:tbl>
      <w:tblPr>
        <w:tblStyle w:val="16"/>
        <w:tblW w:w="0" w:type="auto"/>
        <w:tblInd w:w="-102" w:type="dxa"/>
        <w:tblLayout w:type="fixed"/>
        <w:tblCellMar>
          <w:top w:w="0" w:type="dxa"/>
          <w:left w:w="108" w:type="dxa"/>
          <w:bottom w:w="0" w:type="dxa"/>
          <w:right w:w="108" w:type="dxa"/>
        </w:tblCellMar>
      </w:tblPr>
      <w:tblGrid>
        <w:gridCol w:w="1545"/>
        <w:gridCol w:w="657"/>
        <w:gridCol w:w="3270"/>
        <w:gridCol w:w="690"/>
        <w:gridCol w:w="840"/>
        <w:gridCol w:w="1425"/>
        <w:gridCol w:w="1365"/>
        <w:gridCol w:w="1185"/>
        <w:gridCol w:w="1290"/>
        <w:gridCol w:w="1875"/>
      </w:tblGrid>
      <w:tr w14:paraId="60F9AEF3">
        <w:tblPrEx>
          <w:tblCellMar>
            <w:top w:w="0" w:type="dxa"/>
            <w:left w:w="108" w:type="dxa"/>
            <w:bottom w:w="0" w:type="dxa"/>
            <w:right w:w="108" w:type="dxa"/>
          </w:tblCellMar>
        </w:tblPrEx>
        <w:trPr>
          <w:trHeight w:val="619" w:hRule="atLeast"/>
        </w:trPr>
        <w:tc>
          <w:tcPr>
            <w:tcW w:w="1545" w:type="dxa"/>
            <w:vMerge w:val="restart"/>
            <w:tcBorders>
              <w:top w:val="single" w:color="auto" w:sz="4" w:space="0"/>
              <w:left w:val="single" w:color="auto" w:sz="4" w:space="0"/>
              <w:right w:val="single" w:color="auto" w:sz="4" w:space="0"/>
            </w:tcBorders>
            <w:noWrap w:val="0"/>
            <w:vAlign w:val="center"/>
          </w:tcPr>
          <w:p w14:paraId="48AED3FF">
            <w:pPr>
              <w:widowControl/>
              <w:spacing w:line="240" w:lineRule="auto"/>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商品名称</w:t>
            </w:r>
          </w:p>
        </w:tc>
        <w:tc>
          <w:tcPr>
            <w:tcW w:w="3927" w:type="dxa"/>
            <w:gridSpan w:val="2"/>
            <w:vMerge w:val="restart"/>
            <w:tcBorders>
              <w:top w:val="single" w:color="auto" w:sz="4" w:space="0"/>
              <w:left w:val="nil"/>
              <w:right w:val="single" w:color="auto" w:sz="4" w:space="0"/>
            </w:tcBorders>
            <w:noWrap w:val="0"/>
            <w:vAlign w:val="center"/>
          </w:tcPr>
          <w:p w14:paraId="323DD353">
            <w:pPr>
              <w:widowControl/>
              <w:spacing w:line="240" w:lineRule="auto"/>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配  置</w:t>
            </w:r>
          </w:p>
        </w:tc>
        <w:tc>
          <w:tcPr>
            <w:tcW w:w="690" w:type="dxa"/>
            <w:vMerge w:val="restart"/>
            <w:tcBorders>
              <w:top w:val="single" w:color="auto" w:sz="4" w:space="0"/>
              <w:left w:val="nil"/>
              <w:right w:val="single" w:color="auto" w:sz="4" w:space="0"/>
            </w:tcBorders>
            <w:noWrap w:val="0"/>
            <w:vAlign w:val="center"/>
          </w:tcPr>
          <w:p w14:paraId="7A773470">
            <w:pPr>
              <w:widowControl/>
              <w:spacing w:line="240" w:lineRule="auto"/>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单位</w:t>
            </w:r>
          </w:p>
        </w:tc>
        <w:tc>
          <w:tcPr>
            <w:tcW w:w="840" w:type="dxa"/>
            <w:vMerge w:val="restart"/>
            <w:tcBorders>
              <w:top w:val="single" w:color="auto" w:sz="4" w:space="0"/>
              <w:left w:val="nil"/>
              <w:right w:val="single" w:color="auto" w:sz="4" w:space="0"/>
            </w:tcBorders>
            <w:noWrap w:val="0"/>
            <w:vAlign w:val="center"/>
          </w:tcPr>
          <w:p w14:paraId="584CB718">
            <w:pPr>
              <w:widowControl/>
              <w:spacing w:line="240" w:lineRule="auto"/>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数量</w:t>
            </w:r>
          </w:p>
        </w:tc>
        <w:tc>
          <w:tcPr>
            <w:tcW w:w="2790" w:type="dxa"/>
            <w:gridSpan w:val="2"/>
            <w:tcBorders>
              <w:top w:val="single" w:color="auto" w:sz="4" w:space="0"/>
              <w:left w:val="nil"/>
              <w:bottom w:val="single" w:color="auto" w:sz="4" w:space="0"/>
              <w:right w:val="single" w:color="auto" w:sz="4" w:space="0"/>
            </w:tcBorders>
            <w:noWrap w:val="0"/>
            <w:vAlign w:val="center"/>
          </w:tcPr>
          <w:p w14:paraId="5DAF0519">
            <w:pPr>
              <w:keepNext w:val="0"/>
              <w:keepLines w:val="0"/>
              <w:widowControl/>
              <w:suppressLineNumbers w:val="0"/>
              <w:jc w:val="center"/>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i w:val="0"/>
                <w:iCs w:val="0"/>
                <w:color w:val="auto"/>
                <w:kern w:val="0"/>
                <w:sz w:val="24"/>
                <w:szCs w:val="24"/>
                <w:highlight w:val="none"/>
                <w:u w:val="none"/>
                <w:lang w:val="en-US" w:eastAsia="zh-CN" w:bidi="ar"/>
              </w:rPr>
              <w:t>投标报价</w:t>
            </w:r>
          </w:p>
        </w:tc>
        <w:tc>
          <w:tcPr>
            <w:tcW w:w="2475" w:type="dxa"/>
            <w:gridSpan w:val="2"/>
            <w:tcBorders>
              <w:top w:val="single" w:color="auto" w:sz="4" w:space="0"/>
              <w:left w:val="nil"/>
              <w:right w:val="single" w:color="auto" w:sz="4" w:space="0"/>
            </w:tcBorders>
            <w:noWrap w:val="0"/>
            <w:vAlign w:val="center"/>
          </w:tcPr>
          <w:p w14:paraId="2BD628DE">
            <w:pPr>
              <w:keepNext w:val="0"/>
              <w:keepLines w:val="0"/>
              <w:widowControl/>
              <w:suppressLineNumbers w:val="0"/>
              <w:jc w:val="center"/>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i w:val="0"/>
                <w:iCs w:val="0"/>
                <w:color w:val="auto"/>
                <w:kern w:val="0"/>
                <w:sz w:val="24"/>
                <w:szCs w:val="24"/>
                <w:highlight w:val="none"/>
                <w:u w:val="none"/>
                <w:lang w:val="en-US" w:eastAsia="zh-CN" w:bidi="ar"/>
              </w:rPr>
              <w:t>招标限价</w:t>
            </w:r>
          </w:p>
        </w:tc>
        <w:tc>
          <w:tcPr>
            <w:tcW w:w="1875" w:type="dxa"/>
            <w:vMerge w:val="restart"/>
            <w:tcBorders>
              <w:top w:val="single" w:color="auto" w:sz="4" w:space="0"/>
              <w:left w:val="nil"/>
              <w:right w:val="single" w:color="auto" w:sz="4" w:space="0"/>
            </w:tcBorders>
            <w:noWrap w:val="0"/>
            <w:vAlign w:val="center"/>
          </w:tcPr>
          <w:p w14:paraId="6DCC8849">
            <w:pPr>
              <w:keepNext w:val="0"/>
              <w:keepLines w:val="0"/>
              <w:widowControl/>
              <w:suppressLineNumbers w:val="0"/>
              <w:jc w:val="center"/>
              <w:textAlignment w:val="center"/>
              <w:rPr>
                <w:rFonts w:hint="eastAsia" w:ascii="黑体" w:hAnsi="黑体" w:eastAsia="黑体" w:cs="黑体"/>
                <w:b w:val="0"/>
                <w:bCs/>
                <w:color w:val="000000"/>
                <w:kern w:val="0"/>
                <w:sz w:val="24"/>
                <w:szCs w:val="24"/>
              </w:rPr>
            </w:pPr>
            <w:r>
              <w:rPr>
                <w:rFonts w:hint="eastAsia" w:ascii="黑体" w:hAnsi="黑体" w:eastAsia="黑体" w:cs="黑体"/>
                <w:b w:val="0"/>
                <w:bCs/>
                <w:i w:val="0"/>
                <w:color w:val="auto"/>
                <w:sz w:val="24"/>
                <w:szCs w:val="24"/>
                <w:highlight w:val="none"/>
                <w:u w:val="none"/>
                <w:lang w:val="en-US" w:eastAsia="zh-CN"/>
              </w:rPr>
              <w:t>备注</w:t>
            </w:r>
          </w:p>
        </w:tc>
      </w:tr>
      <w:tr w14:paraId="72583EC5">
        <w:tblPrEx>
          <w:tblCellMar>
            <w:top w:w="0" w:type="dxa"/>
            <w:left w:w="108" w:type="dxa"/>
            <w:bottom w:w="0" w:type="dxa"/>
            <w:right w:w="108" w:type="dxa"/>
          </w:tblCellMar>
        </w:tblPrEx>
        <w:trPr>
          <w:trHeight w:val="619" w:hRule="atLeast"/>
        </w:trPr>
        <w:tc>
          <w:tcPr>
            <w:tcW w:w="1545" w:type="dxa"/>
            <w:vMerge w:val="continue"/>
            <w:tcBorders>
              <w:left w:val="single" w:color="auto" w:sz="4" w:space="0"/>
              <w:bottom w:val="single" w:color="auto" w:sz="4" w:space="0"/>
              <w:right w:val="single" w:color="auto" w:sz="4" w:space="0"/>
            </w:tcBorders>
            <w:noWrap w:val="0"/>
            <w:vAlign w:val="center"/>
          </w:tcPr>
          <w:p w14:paraId="12AE6B48">
            <w:pPr>
              <w:widowControl/>
              <w:spacing w:line="240" w:lineRule="auto"/>
              <w:jc w:val="center"/>
              <w:rPr>
                <w:rFonts w:hint="eastAsia" w:ascii="黑体" w:hAnsi="黑体" w:eastAsia="黑体" w:cs="黑体"/>
                <w:sz w:val="24"/>
                <w:szCs w:val="24"/>
              </w:rPr>
            </w:pPr>
          </w:p>
        </w:tc>
        <w:tc>
          <w:tcPr>
            <w:tcW w:w="3927" w:type="dxa"/>
            <w:gridSpan w:val="2"/>
            <w:vMerge w:val="continue"/>
            <w:tcBorders>
              <w:left w:val="nil"/>
              <w:bottom w:val="single" w:color="auto" w:sz="4" w:space="0"/>
              <w:right w:val="single" w:color="auto" w:sz="4" w:space="0"/>
            </w:tcBorders>
            <w:noWrap w:val="0"/>
            <w:vAlign w:val="center"/>
          </w:tcPr>
          <w:p w14:paraId="71F9D9F9">
            <w:pPr>
              <w:widowControl/>
              <w:spacing w:line="240" w:lineRule="auto"/>
              <w:jc w:val="center"/>
              <w:rPr>
                <w:rFonts w:hint="eastAsia" w:ascii="黑体" w:hAnsi="黑体" w:eastAsia="黑体" w:cs="黑体"/>
                <w:sz w:val="24"/>
                <w:szCs w:val="24"/>
              </w:rPr>
            </w:pPr>
          </w:p>
        </w:tc>
        <w:tc>
          <w:tcPr>
            <w:tcW w:w="690" w:type="dxa"/>
            <w:vMerge w:val="continue"/>
            <w:tcBorders>
              <w:left w:val="nil"/>
              <w:bottom w:val="single" w:color="auto" w:sz="4" w:space="0"/>
              <w:right w:val="single" w:color="auto" w:sz="4" w:space="0"/>
            </w:tcBorders>
            <w:noWrap w:val="0"/>
            <w:vAlign w:val="center"/>
          </w:tcPr>
          <w:p w14:paraId="480762E9">
            <w:pPr>
              <w:widowControl/>
              <w:spacing w:line="240" w:lineRule="auto"/>
              <w:jc w:val="center"/>
              <w:rPr>
                <w:rFonts w:hint="eastAsia" w:ascii="黑体" w:hAnsi="黑体" w:eastAsia="黑体" w:cs="黑体"/>
                <w:sz w:val="24"/>
                <w:szCs w:val="24"/>
              </w:rPr>
            </w:pPr>
          </w:p>
        </w:tc>
        <w:tc>
          <w:tcPr>
            <w:tcW w:w="840" w:type="dxa"/>
            <w:vMerge w:val="continue"/>
            <w:tcBorders>
              <w:left w:val="nil"/>
              <w:bottom w:val="single" w:color="auto" w:sz="4" w:space="0"/>
              <w:right w:val="single" w:color="auto" w:sz="4" w:space="0"/>
            </w:tcBorders>
            <w:noWrap w:val="0"/>
            <w:vAlign w:val="center"/>
          </w:tcPr>
          <w:p w14:paraId="6BF85B39">
            <w:pPr>
              <w:widowControl/>
              <w:spacing w:line="240" w:lineRule="auto"/>
              <w:jc w:val="center"/>
              <w:rPr>
                <w:rFonts w:hint="eastAsia" w:ascii="黑体" w:hAnsi="黑体" w:eastAsia="黑体" w:cs="黑体"/>
                <w:sz w:val="24"/>
                <w:szCs w:val="24"/>
              </w:rPr>
            </w:pPr>
          </w:p>
        </w:tc>
        <w:tc>
          <w:tcPr>
            <w:tcW w:w="1425" w:type="dxa"/>
            <w:tcBorders>
              <w:top w:val="single" w:color="auto" w:sz="4" w:space="0"/>
              <w:left w:val="nil"/>
              <w:bottom w:val="single" w:color="auto" w:sz="4" w:space="0"/>
              <w:right w:val="single" w:color="auto" w:sz="4" w:space="0"/>
            </w:tcBorders>
            <w:noWrap w:val="0"/>
            <w:vAlign w:val="center"/>
          </w:tcPr>
          <w:p w14:paraId="3306469F">
            <w:pPr>
              <w:keepNext w:val="0"/>
              <w:keepLines w:val="0"/>
              <w:widowControl/>
              <w:suppressLineNumbers w:val="0"/>
              <w:spacing w:line="240" w:lineRule="auto"/>
              <w:jc w:val="center"/>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i w:val="0"/>
                <w:color w:val="auto"/>
                <w:kern w:val="0"/>
                <w:sz w:val="24"/>
                <w:szCs w:val="24"/>
                <w:highlight w:val="none"/>
                <w:u w:val="none"/>
                <w:lang w:val="en-US" w:eastAsia="zh-CN" w:bidi="ar"/>
              </w:rPr>
              <w:t>含税单价 （万元）</w:t>
            </w:r>
          </w:p>
        </w:tc>
        <w:tc>
          <w:tcPr>
            <w:tcW w:w="1365" w:type="dxa"/>
            <w:tcBorders>
              <w:left w:val="nil"/>
              <w:bottom w:val="single" w:color="auto" w:sz="4" w:space="0"/>
              <w:right w:val="single" w:color="auto" w:sz="4" w:space="0"/>
            </w:tcBorders>
            <w:noWrap w:val="0"/>
            <w:vAlign w:val="center"/>
          </w:tcPr>
          <w:p w14:paraId="399A9916">
            <w:pPr>
              <w:keepNext w:val="0"/>
              <w:keepLines w:val="0"/>
              <w:widowControl/>
              <w:suppressLineNumbers w:val="0"/>
              <w:spacing w:line="240" w:lineRule="auto"/>
              <w:jc w:val="center"/>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i w:val="0"/>
                <w:color w:val="auto"/>
                <w:kern w:val="0"/>
                <w:sz w:val="24"/>
                <w:szCs w:val="24"/>
                <w:highlight w:val="none"/>
                <w:u w:val="none"/>
                <w:lang w:val="en-US" w:eastAsia="zh-CN" w:bidi="ar"/>
              </w:rPr>
              <w:t>合价   （万元）</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CE04E73">
            <w:pPr>
              <w:keepNext w:val="0"/>
              <w:keepLines w:val="0"/>
              <w:widowControl/>
              <w:suppressLineNumbers w:val="0"/>
              <w:spacing w:line="240" w:lineRule="auto"/>
              <w:jc w:val="center"/>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i w:val="0"/>
                <w:color w:val="auto"/>
                <w:kern w:val="0"/>
                <w:sz w:val="24"/>
                <w:szCs w:val="24"/>
                <w:highlight w:val="none"/>
                <w:u w:val="none"/>
                <w:lang w:val="en-US" w:eastAsia="zh-CN" w:bidi="ar"/>
              </w:rPr>
              <w:t>含税单价（万元）</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D61827D">
            <w:pPr>
              <w:keepNext w:val="0"/>
              <w:keepLines w:val="0"/>
              <w:widowControl/>
              <w:suppressLineNumbers w:val="0"/>
              <w:spacing w:line="240" w:lineRule="auto"/>
              <w:jc w:val="center"/>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i w:val="0"/>
                <w:color w:val="auto"/>
                <w:kern w:val="0"/>
                <w:sz w:val="24"/>
                <w:szCs w:val="24"/>
                <w:highlight w:val="none"/>
                <w:u w:val="none"/>
                <w:lang w:val="en-US" w:eastAsia="zh-CN" w:bidi="ar"/>
              </w:rPr>
              <w:t>合价   （万元）</w:t>
            </w:r>
          </w:p>
        </w:tc>
        <w:tc>
          <w:tcPr>
            <w:tcW w:w="1875" w:type="dxa"/>
            <w:vMerge w:val="continue"/>
            <w:tcBorders>
              <w:left w:val="nil"/>
              <w:bottom w:val="single" w:color="auto" w:sz="4" w:space="0"/>
              <w:right w:val="single" w:color="auto" w:sz="4" w:space="0"/>
            </w:tcBorders>
            <w:noWrap w:val="0"/>
            <w:vAlign w:val="center"/>
          </w:tcPr>
          <w:p w14:paraId="1B56A947">
            <w:pPr>
              <w:widowControl/>
              <w:spacing w:line="240" w:lineRule="auto"/>
              <w:jc w:val="center"/>
              <w:rPr>
                <w:rFonts w:hint="eastAsia" w:ascii="黑体" w:hAnsi="黑体" w:eastAsia="黑体" w:cs="黑体"/>
                <w:b w:val="0"/>
                <w:bCs/>
                <w:color w:val="000000"/>
                <w:kern w:val="0"/>
                <w:sz w:val="24"/>
                <w:szCs w:val="24"/>
              </w:rPr>
            </w:pPr>
          </w:p>
        </w:tc>
      </w:tr>
      <w:tr w14:paraId="325A3754">
        <w:tblPrEx>
          <w:tblCellMar>
            <w:top w:w="0" w:type="dxa"/>
            <w:left w:w="108" w:type="dxa"/>
            <w:bottom w:w="0" w:type="dxa"/>
            <w:right w:w="108" w:type="dxa"/>
          </w:tblCellMar>
        </w:tblPrEx>
        <w:trPr>
          <w:trHeight w:val="1868" w:hRule="atLeast"/>
        </w:trPr>
        <w:tc>
          <w:tcPr>
            <w:tcW w:w="1545" w:type="dxa"/>
            <w:tcBorders>
              <w:top w:val="nil"/>
              <w:left w:val="single" w:color="auto" w:sz="4" w:space="0"/>
              <w:bottom w:val="single" w:color="auto" w:sz="4" w:space="0"/>
              <w:right w:val="single" w:color="auto" w:sz="4" w:space="0"/>
            </w:tcBorders>
            <w:noWrap w:val="0"/>
            <w:vAlign w:val="center"/>
          </w:tcPr>
          <w:p w14:paraId="3B4B1D7B">
            <w:pPr>
              <w:widowControl/>
              <w:spacing w:line="240" w:lineRule="auto"/>
              <w:jc w:val="center"/>
              <w:rPr>
                <w:rFonts w:hint="eastAsia" w:ascii="黑体" w:hAnsi="黑体" w:eastAsia="黑体" w:cs="黑体"/>
                <w:color w:val="000000"/>
                <w:kern w:val="0"/>
                <w:sz w:val="24"/>
                <w:szCs w:val="24"/>
              </w:rPr>
            </w:pPr>
            <w:r>
              <w:rPr>
                <w:rFonts w:hint="eastAsia" w:ascii="黑体" w:hAnsi="黑体" w:eastAsia="黑体" w:cs="黑体"/>
                <w:sz w:val="24"/>
                <w:szCs w:val="24"/>
                <w:u w:val="none"/>
              </w:rPr>
              <w:t>L</w:t>
            </w:r>
            <w:r>
              <w:rPr>
                <w:rFonts w:hint="eastAsia" w:ascii="黑体" w:hAnsi="黑体" w:eastAsia="黑体" w:cs="黑体"/>
                <w:sz w:val="24"/>
                <w:szCs w:val="24"/>
                <w:u w:val="none"/>
                <w:lang w:val="en-US" w:eastAsia="zh-CN"/>
              </w:rPr>
              <w:t>E</w:t>
            </w:r>
            <w:r>
              <w:rPr>
                <w:rFonts w:hint="eastAsia" w:ascii="黑体" w:hAnsi="黑体" w:eastAsia="黑体" w:cs="黑体"/>
                <w:sz w:val="24"/>
                <w:szCs w:val="24"/>
                <w:u w:val="none"/>
              </w:rPr>
              <w:t>D屏</w:t>
            </w:r>
            <w:r>
              <w:rPr>
                <w:rFonts w:hint="eastAsia" w:ascii="黑体" w:hAnsi="黑体" w:eastAsia="黑体" w:cs="黑体"/>
                <w:sz w:val="24"/>
                <w:szCs w:val="24"/>
                <w:u w:val="none"/>
                <w:lang w:val="en-US" w:eastAsia="zh-CN"/>
              </w:rPr>
              <w:t>(</w:t>
            </w:r>
            <w:r>
              <w:rPr>
                <w:rFonts w:hint="eastAsia" w:ascii="黑体" w:hAnsi="黑体" w:eastAsia="黑体" w:cs="黑体"/>
                <w:sz w:val="24"/>
                <w:szCs w:val="24"/>
                <w:u w:val="none"/>
              </w:rPr>
              <w:t>P2.0全彩LED屏</w:t>
            </w:r>
          </w:p>
        </w:tc>
        <w:tc>
          <w:tcPr>
            <w:tcW w:w="3927" w:type="dxa"/>
            <w:gridSpan w:val="2"/>
            <w:tcBorders>
              <w:top w:val="nil"/>
              <w:left w:val="nil"/>
              <w:bottom w:val="single" w:color="auto" w:sz="4" w:space="0"/>
              <w:right w:val="single" w:color="auto" w:sz="4" w:space="0"/>
            </w:tcBorders>
            <w:noWrap w:val="0"/>
            <w:vAlign w:val="center"/>
          </w:tcPr>
          <w:p w14:paraId="343309B2">
            <w:pPr>
              <w:widowControl/>
              <w:spacing w:line="240" w:lineRule="auto"/>
              <w:jc w:val="center"/>
              <w:rPr>
                <w:rFonts w:hint="eastAsia" w:ascii="黑体" w:hAnsi="黑体" w:eastAsia="黑体" w:cs="黑体"/>
                <w:color w:val="000000"/>
                <w:kern w:val="0"/>
                <w:sz w:val="24"/>
                <w:szCs w:val="24"/>
                <w:lang w:val="en-US" w:eastAsia="zh-CN"/>
              </w:rPr>
            </w:pPr>
            <w:r>
              <w:rPr>
                <w:rFonts w:hint="eastAsia" w:ascii="黑体" w:hAnsi="黑体" w:eastAsia="黑体" w:cs="黑体"/>
                <w:sz w:val="24"/>
                <w:szCs w:val="24"/>
              </w:rPr>
              <w:t xml:space="preserve"> 配置明细</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必须附上《宏达金桥大酒店二楼合一厅-P2.0全彩LED屏安装配置清单参考表（方案2）》；清单必须明确标注设备品牌、名称、型号、单价等信息。</w:t>
            </w:r>
          </w:p>
        </w:tc>
        <w:tc>
          <w:tcPr>
            <w:tcW w:w="690" w:type="dxa"/>
            <w:tcBorders>
              <w:top w:val="nil"/>
              <w:left w:val="nil"/>
              <w:bottom w:val="single" w:color="auto" w:sz="4" w:space="0"/>
              <w:right w:val="single" w:color="auto" w:sz="4" w:space="0"/>
            </w:tcBorders>
            <w:noWrap w:val="0"/>
            <w:vAlign w:val="center"/>
          </w:tcPr>
          <w:p w14:paraId="4CADFB32">
            <w:pPr>
              <w:widowControl/>
              <w:spacing w:line="240" w:lineRule="auto"/>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套</w:t>
            </w:r>
          </w:p>
        </w:tc>
        <w:tc>
          <w:tcPr>
            <w:tcW w:w="840" w:type="dxa"/>
            <w:tcBorders>
              <w:top w:val="nil"/>
              <w:left w:val="nil"/>
              <w:bottom w:val="single" w:color="auto" w:sz="4" w:space="0"/>
              <w:right w:val="single" w:color="auto" w:sz="4" w:space="0"/>
            </w:tcBorders>
            <w:noWrap w:val="0"/>
            <w:vAlign w:val="center"/>
          </w:tcPr>
          <w:p w14:paraId="6B28036F">
            <w:pPr>
              <w:widowControl/>
              <w:spacing w:line="240" w:lineRule="auto"/>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1</w:t>
            </w:r>
          </w:p>
        </w:tc>
        <w:tc>
          <w:tcPr>
            <w:tcW w:w="1425" w:type="dxa"/>
            <w:tcBorders>
              <w:top w:val="nil"/>
              <w:left w:val="nil"/>
              <w:bottom w:val="single" w:color="auto" w:sz="4" w:space="0"/>
              <w:right w:val="single" w:color="auto" w:sz="4" w:space="0"/>
            </w:tcBorders>
            <w:noWrap w:val="0"/>
            <w:vAlign w:val="center"/>
          </w:tcPr>
          <w:p w14:paraId="4A4621C6">
            <w:pPr>
              <w:widowControl/>
              <w:spacing w:line="240" w:lineRule="auto"/>
              <w:jc w:val="center"/>
              <w:rPr>
                <w:rFonts w:hint="eastAsia" w:ascii="黑体" w:hAnsi="黑体" w:eastAsia="黑体" w:cs="黑体"/>
                <w:color w:val="000000"/>
                <w:kern w:val="0"/>
                <w:sz w:val="24"/>
                <w:szCs w:val="24"/>
              </w:rPr>
            </w:pPr>
          </w:p>
        </w:tc>
        <w:tc>
          <w:tcPr>
            <w:tcW w:w="1365" w:type="dxa"/>
            <w:tcBorders>
              <w:top w:val="nil"/>
              <w:left w:val="nil"/>
              <w:bottom w:val="single" w:color="auto" w:sz="4" w:space="0"/>
              <w:right w:val="single" w:color="auto" w:sz="4" w:space="0"/>
            </w:tcBorders>
            <w:noWrap w:val="0"/>
            <w:vAlign w:val="center"/>
          </w:tcPr>
          <w:p w14:paraId="62D731D6">
            <w:pPr>
              <w:widowControl/>
              <w:spacing w:line="240" w:lineRule="auto"/>
              <w:jc w:val="center"/>
              <w:rPr>
                <w:rFonts w:hint="eastAsia" w:ascii="黑体" w:hAnsi="黑体" w:eastAsia="黑体" w:cs="黑体"/>
                <w:color w:val="000000"/>
                <w:kern w:val="0"/>
                <w:sz w:val="24"/>
                <w:szCs w:val="24"/>
              </w:rPr>
            </w:pPr>
          </w:p>
        </w:tc>
        <w:tc>
          <w:tcPr>
            <w:tcW w:w="1185" w:type="dxa"/>
            <w:tcBorders>
              <w:top w:val="single" w:color="auto" w:sz="4" w:space="0"/>
              <w:left w:val="nil"/>
              <w:bottom w:val="single" w:color="auto" w:sz="4" w:space="0"/>
              <w:right w:val="single" w:color="auto" w:sz="4" w:space="0"/>
            </w:tcBorders>
            <w:noWrap w:val="0"/>
            <w:vAlign w:val="center"/>
          </w:tcPr>
          <w:p w14:paraId="53EEB1D1">
            <w:pPr>
              <w:widowControl/>
              <w:spacing w:line="240" w:lineRule="auto"/>
              <w:jc w:val="center"/>
              <w:rPr>
                <w:rFonts w:hint="eastAsia" w:ascii="黑体" w:hAnsi="黑体" w:eastAsia="黑体" w:cs="黑体"/>
                <w:color w:val="000000"/>
                <w:kern w:val="0"/>
                <w:sz w:val="24"/>
                <w:szCs w:val="24"/>
                <w:lang w:val="en-US" w:eastAsia="zh-CN"/>
              </w:rPr>
            </w:pPr>
            <w:r>
              <w:rPr>
                <w:rFonts w:hint="eastAsia" w:ascii="黑体" w:hAnsi="黑体" w:eastAsia="黑体" w:cs="黑体"/>
                <w:color w:val="000000"/>
                <w:kern w:val="0"/>
                <w:sz w:val="24"/>
                <w:szCs w:val="24"/>
                <w:lang w:val="en-US" w:eastAsia="zh-CN"/>
              </w:rPr>
              <w:t>8.8</w:t>
            </w:r>
          </w:p>
        </w:tc>
        <w:tc>
          <w:tcPr>
            <w:tcW w:w="1290" w:type="dxa"/>
            <w:tcBorders>
              <w:top w:val="single" w:color="auto" w:sz="4" w:space="0"/>
              <w:left w:val="nil"/>
              <w:bottom w:val="single" w:color="auto" w:sz="4" w:space="0"/>
              <w:right w:val="single" w:color="auto" w:sz="4" w:space="0"/>
            </w:tcBorders>
            <w:noWrap w:val="0"/>
            <w:vAlign w:val="center"/>
          </w:tcPr>
          <w:p w14:paraId="4E380C6F">
            <w:pPr>
              <w:widowControl/>
              <w:spacing w:line="240" w:lineRule="auto"/>
              <w:jc w:val="center"/>
              <w:rPr>
                <w:rFonts w:hint="eastAsia" w:ascii="黑体" w:hAnsi="黑体" w:eastAsia="黑体" w:cs="黑体"/>
                <w:color w:val="000000"/>
                <w:kern w:val="0"/>
                <w:sz w:val="24"/>
                <w:szCs w:val="24"/>
                <w:lang w:val="en-US" w:eastAsia="zh-CN"/>
              </w:rPr>
            </w:pPr>
            <w:r>
              <w:rPr>
                <w:rFonts w:hint="eastAsia" w:ascii="黑体" w:hAnsi="黑体" w:eastAsia="黑体" w:cs="黑体"/>
                <w:color w:val="000000"/>
                <w:kern w:val="0"/>
                <w:sz w:val="24"/>
                <w:szCs w:val="24"/>
                <w:lang w:val="en-US" w:eastAsia="zh-CN"/>
              </w:rPr>
              <w:t>8.8</w:t>
            </w:r>
          </w:p>
        </w:tc>
        <w:tc>
          <w:tcPr>
            <w:tcW w:w="1875" w:type="dxa"/>
            <w:tcBorders>
              <w:top w:val="nil"/>
              <w:left w:val="nil"/>
              <w:bottom w:val="single" w:color="auto" w:sz="4" w:space="0"/>
              <w:right w:val="single" w:color="auto" w:sz="4" w:space="0"/>
            </w:tcBorders>
            <w:noWrap w:val="0"/>
            <w:vAlign w:val="center"/>
          </w:tcPr>
          <w:p w14:paraId="74F7AB6E">
            <w:pPr>
              <w:keepNext w:val="0"/>
              <w:keepLines w:val="0"/>
              <w:widowControl/>
              <w:suppressLineNumbers w:val="0"/>
              <w:jc w:val="center"/>
              <w:textAlignment w:val="center"/>
              <w:rPr>
                <w:rFonts w:hint="eastAsia" w:ascii="黑体" w:hAnsi="黑体" w:eastAsia="黑体" w:cs="黑体"/>
                <w:b w:val="0"/>
                <w:bCs/>
                <w:color w:val="000000"/>
                <w:kern w:val="0"/>
                <w:sz w:val="24"/>
                <w:szCs w:val="24"/>
                <w:lang w:val="en-US"/>
              </w:rPr>
            </w:pPr>
            <w:r>
              <w:rPr>
                <w:rFonts w:hint="eastAsia" w:ascii="黑体" w:hAnsi="黑体" w:eastAsia="黑体" w:cs="黑体"/>
                <w:b w:val="0"/>
                <w:bCs/>
                <w:sz w:val="24"/>
                <w:szCs w:val="24"/>
                <w:lang w:val="en-US" w:eastAsia="zh-CN"/>
              </w:rPr>
              <w:t>品牌不限（参考品牌：国内一线品牌）</w:t>
            </w:r>
          </w:p>
        </w:tc>
      </w:tr>
      <w:tr w14:paraId="1A15DFD5">
        <w:tblPrEx>
          <w:tblCellMar>
            <w:top w:w="0" w:type="dxa"/>
            <w:left w:w="108" w:type="dxa"/>
            <w:bottom w:w="0" w:type="dxa"/>
            <w:right w:w="108" w:type="dxa"/>
          </w:tblCellMar>
        </w:tblPrEx>
        <w:trPr>
          <w:trHeight w:val="1033" w:hRule="atLeast"/>
        </w:trPr>
        <w:tc>
          <w:tcPr>
            <w:tcW w:w="7002" w:type="dxa"/>
            <w:gridSpan w:val="5"/>
            <w:tcBorders>
              <w:top w:val="single" w:color="auto" w:sz="4" w:space="0"/>
              <w:left w:val="single" w:color="auto" w:sz="4" w:space="0"/>
              <w:bottom w:val="single" w:color="auto" w:sz="4" w:space="0"/>
              <w:right w:val="single" w:color="auto" w:sz="4" w:space="0"/>
            </w:tcBorders>
            <w:noWrap w:val="0"/>
            <w:vAlign w:val="center"/>
          </w:tcPr>
          <w:p w14:paraId="6ED3566A">
            <w:pPr>
              <w:widowControl/>
              <w:spacing w:line="360" w:lineRule="auto"/>
              <w:jc w:val="center"/>
              <w:rPr>
                <w:rFonts w:hint="eastAsia" w:ascii="黑体" w:hAnsi="黑体" w:eastAsia="黑体" w:cs="黑体"/>
                <w:b/>
                <w:bCs/>
                <w:color w:val="000000"/>
                <w:kern w:val="0"/>
                <w:sz w:val="24"/>
                <w:szCs w:val="24"/>
              </w:rPr>
            </w:pPr>
            <w:r>
              <w:rPr>
                <w:rFonts w:hint="eastAsia" w:ascii="黑体" w:hAnsi="黑体" w:eastAsia="黑体" w:cs="黑体"/>
                <w:b w:val="0"/>
                <w:bCs w:val="0"/>
                <w:color w:val="000000"/>
                <w:kern w:val="0"/>
                <w:sz w:val="24"/>
                <w:szCs w:val="24"/>
              </w:rPr>
              <w:t>合计人民币(大写):</w:t>
            </w:r>
            <w:r>
              <w:rPr>
                <w:rFonts w:hint="eastAsia" w:ascii="黑体" w:hAnsi="黑体" w:eastAsia="黑体" w:cs="黑体"/>
                <w:b w:val="0"/>
                <w:bCs w:val="0"/>
                <w:color w:val="000000"/>
                <w:kern w:val="0"/>
                <w:sz w:val="24"/>
                <w:szCs w:val="24"/>
                <w:lang w:val="en-US" w:eastAsia="zh-CN"/>
              </w:rPr>
              <w:t xml:space="preserve"> </w:t>
            </w:r>
            <w:r>
              <w:rPr>
                <w:rFonts w:hint="eastAsia" w:ascii="黑体" w:hAnsi="黑体" w:eastAsia="黑体" w:cs="黑体"/>
                <w:b w:val="0"/>
                <w:bCs w:val="0"/>
                <w:color w:val="000000"/>
                <w:kern w:val="0"/>
                <w:sz w:val="24"/>
                <w:szCs w:val="24"/>
                <w:u w:val="single"/>
                <w:lang w:val="en-US" w:eastAsia="zh-CN"/>
              </w:rPr>
              <w:t xml:space="preserve">                 </w:t>
            </w:r>
            <w:r>
              <w:rPr>
                <w:rFonts w:hint="eastAsia" w:ascii="黑体" w:hAnsi="黑体" w:eastAsia="黑体" w:cs="黑体"/>
                <w:b w:val="0"/>
                <w:bCs w:val="0"/>
                <w:color w:val="000000"/>
                <w:kern w:val="0"/>
                <w:sz w:val="24"/>
                <w:szCs w:val="24"/>
              </w:rPr>
              <w:t xml:space="preserve">元整 </w:t>
            </w:r>
          </w:p>
        </w:tc>
        <w:tc>
          <w:tcPr>
            <w:tcW w:w="2790" w:type="dxa"/>
            <w:gridSpan w:val="2"/>
            <w:tcBorders>
              <w:top w:val="single" w:color="auto" w:sz="4" w:space="0"/>
              <w:left w:val="single" w:color="auto" w:sz="4" w:space="0"/>
              <w:bottom w:val="single" w:color="auto" w:sz="4" w:space="0"/>
              <w:right w:val="single" w:color="auto" w:sz="4" w:space="0"/>
            </w:tcBorders>
            <w:noWrap w:val="0"/>
            <w:vAlign w:val="center"/>
          </w:tcPr>
          <w:p w14:paraId="3989F593">
            <w:pPr>
              <w:widowControl/>
              <w:spacing w:line="360" w:lineRule="auto"/>
              <w:jc w:val="center"/>
              <w:rPr>
                <w:rFonts w:hint="default" w:ascii="黑体" w:hAnsi="黑体" w:eastAsia="黑体" w:cs="黑体"/>
                <w:b/>
                <w:bCs/>
                <w:color w:val="000000"/>
                <w:kern w:val="0"/>
                <w:sz w:val="24"/>
                <w:szCs w:val="24"/>
                <w:lang w:val="en-US" w:eastAsia="zh-CN"/>
              </w:rPr>
            </w:pPr>
            <w:r>
              <w:rPr>
                <w:rFonts w:hint="eastAsia" w:ascii="黑体" w:hAnsi="黑体" w:eastAsia="黑体" w:cs="黑体"/>
                <w:b/>
                <w:bCs/>
                <w:color w:val="000000"/>
                <w:kern w:val="0"/>
                <w:sz w:val="24"/>
                <w:szCs w:val="24"/>
                <w:lang w:val="en-US" w:eastAsia="zh-CN"/>
              </w:rPr>
              <w:t>其它要求</w:t>
            </w:r>
          </w:p>
        </w:tc>
        <w:tc>
          <w:tcPr>
            <w:tcW w:w="4350" w:type="dxa"/>
            <w:gridSpan w:val="3"/>
            <w:tcBorders>
              <w:top w:val="single" w:color="auto" w:sz="4" w:space="0"/>
              <w:left w:val="single" w:color="auto" w:sz="4" w:space="0"/>
              <w:bottom w:val="single" w:color="auto" w:sz="4" w:space="0"/>
              <w:right w:val="single" w:color="auto" w:sz="4" w:space="0"/>
            </w:tcBorders>
            <w:noWrap w:val="0"/>
            <w:vAlign w:val="center"/>
          </w:tcPr>
          <w:p w14:paraId="530AD971">
            <w:pPr>
              <w:widowControl/>
              <w:spacing w:line="360" w:lineRule="auto"/>
              <w:jc w:val="center"/>
              <w:rPr>
                <w:rFonts w:hint="default" w:ascii="黑体" w:hAnsi="黑体" w:eastAsia="黑体" w:cs="黑体"/>
                <w:b/>
                <w:bCs/>
                <w:color w:val="000000"/>
                <w:kern w:val="0"/>
                <w:sz w:val="24"/>
                <w:szCs w:val="24"/>
                <w:lang w:val="en-US" w:eastAsia="zh-CN"/>
              </w:rPr>
            </w:pPr>
            <w:r>
              <w:rPr>
                <w:rFonts w:hint="eastAsia" w:ascii="黑体" w:hAnsi="黑体" w:eastAsia="黑体" w:cs="黑体"/>
                <w:b w:val="0"/>
                <w:bCs w:val="0"/>
                <w:color w:val="000000"/>
                <w:kern w:val="0"/>
                <w:sz w:val="24"/>
                <w:szCs w:val="24"/>
                <w:lang w:val="en-US" w:eastAsia="zh-CN"/>
              </w:rPr>
              <w:t>此方案完成安装后，供方还需要向需方无偿配置LED显示板不少于6块</w:t>
            </w:r>
          </w:p>
        </w:tc>
      </w:tr>
      <w:tr w14:paraId="718184C9">
        <w:tblPrEx>
          <w:tblCellMar>
            <w:top w:w="0" w:type="dxa"/>
            <w:left w:w="108" w:type="dxa"/>
            <w:bottom w:w="0" w:type="dxa"/>
            <w:right w:w="108" w:type="dxa"/>
          </w:tblCellMar>
        </w:tblPrEx>
        <w:trPr>
          <w:trHeight w:val="2698" w:hRule="atLeast"/>
        </w:trPr>
        <w:tc>
          <w:tcPr>
            <w:tcW w:w="2202" w:type="dxa"/>
            <w:gridSpan w:val="2"/>
            <w:tcBorders>
              <w:top w:val="single" w:color="auto" w:sz="4" w:space="0"/>
              <w:left w:val="single" w:color="auto" w:sz="4" w:space="0"/>
              <w:bottom w:val="single" w:color="auto" w:sz="4" w:space="0"/>
              <w:right w:val="single" w:color="auto" w:sz="4" w:space="0"/>
            </w:tcBorders>
            <w:noWrap w:val="0"/>
            <w:vAlign w:val="center"/>
          </w:tcPr>
          <w:p w14:paraId="5462C16F">
            <w:pPr>
              <w:spacing w:line="360" w:lineRule="auto"/>
              <w:jc w:val="center"/>
              <w:rPr>
                <w:rFonts w:hint="eastAsia" w:ascii="黑体" w:hAnsi="黑体" w:eastAsia="黑体" w:cs="黑体"/>
                <w:b/>
                <w:bCs/>
                <w:color w:val="000000"/>
                <w:kern w:val="0"/>
                <w:sz w:val="24"/>
                <w:szCs w:val="24"/>
              </w:rPr>
            </w:pPr>
            <w:r>
              <w:rPr>
                <w:rFonts w:hint="eastAsia" w:ascii="黑体" w:hAnsi="黑体" w:eastAsia="黑体" w:cs="黑体"/>
                <w:b/>
                <w:bCs/>
                <w:i w:val="0"/>
                <w:color w:val="auto"/>
                <w:sz w:val="24"/>
                <w:szCs w:val="24"/>
                <w:highlight w:val="none"/>
                <w:u w:val="none"/>
                <w:lang w:val="en-US" w:eastAsia="zh-CN"/>
              </w:rPr>
              <w:t>备注：</w:t>
            </w:r>
          </w:p>
        </w:tc>
        <w:tc>
          <w:tcPr>
            <w:tcW w:w="11940" w:type="dxa"/>
            <w:gridSpan w:val="8"/>
            <w:tcBorders>
              <w:top w:val="single" w:color="auto" w:sz="4" w:space="0"/>
              <w:left w:val="single" w:color="auto" w:sz="4" w:space="0"/>
              <w:bottom w:val="single" w:color="auto" w:sz="4" w:space="0"/>
              <w:right w:val="single" w:color="auto" w:sz="4" w:space="0"/>
            </w:tcBorders>
            <w:noWrap w:val="0"/>
            <w:vAlign w:val="center"/>
          </w:tcPr>
          <w:p w14:paraId="36B451D8">
            <w:pPr>
              <w:numPr>
                <w:ilvl w:val="0"/>
                <w:numId w:val="0"/>
              </w:numPr>
              <w:spacing w:line="360" w:lineRule="auto"/>
              <w:jc w:val="left"/>
              <w:rPr>
                <w:rFonts w:hint="eastAsia" w:ascii="黑体" w:hAnsi="黑体" w:eastAsia="黑体" w:cs="黑体"/>
                <w:b w:val="0"/>
                <w:bCs w:val="0"/>
                <w:i w:val="0"/>
                <w:color w:val="auto"/>
                <w:sz w:val="24"/>
                <w:szCs w:val="24"/>
                <w:highlight w:val="none"/>
                <w:u w:val="none"/>
                <w:lang w:val="en-US" w:eastAsia="zh-CN"/>
              </w:rPr>
            </w:pPr>
            <w:r>
              <w:rPr>
                <w:rFonts w:hint="eastAsia" w:ascii="黑体" w:hAnsi="黑体" w:eastAsia="黑体" w:cs="黑体"/>
                <w:b w:val="0"/>
                <w:bCs w:val="0"/>
                <w:i w:val="0"/>
                <w:color w:val="auto"/>
                <w:sz w:val="24"/>
                <w:szCs w:val="24"/>
                <w:highlight w:val="none"/>
                <w:u w:val="none"/>
                <w:lang w:val="en-US" w:eastAsia="zh-CN"/>
              </w:rPr>
              <w:t>1、</w:t>
            </w:r>
            <w:r>
              <w:rPr>
                <w:rFonts w:hint="eastAsia" w:ascii="黑体" w:hAnsi="黑体" w:eastAsia="黑体" w:cs="黑体"/>
                <w:b/>
                <w:bCs/>
                <w:i w:val="0"/>
                <w:color w:val="auto"/>
                <w:sz w:val="24"/>
                <w:szCs w:val="24"/>
                <w:highlight w:val="none"/>
                <w:u w:val="none"/>
                <w:lang w:val="en-US" w:eastAsia="zh-CN"/>
              </w:rPr>
              <w:t>本项为总价包干项目（总价还包含对安装地点现有LCD屏拆除费用，拆除设备按需方要求放置）。</w:t>
            </w:r>
          </w:p>
          <w:p w14:paraId="1620B82E">
            <w:pPr>
              <w:numPr>
                <w:ilvl w:val="0"/>
                <w:numId w:val="0"/>
              </w:numPr>
              <w:spacing w:line="360" w:lineRule="auto"/>
              <w:ind w:leftChars="0"/>
              <w:jc w:val="left"/>
              <w:rPr>
                <w:rFonts w:hint="eastAsia" w:ascii="黑体" w:hAnsi="黑体" w:eastAsia="黑体" w:cs="黑体"/>
                <w:b w:val="0"/>
                <w:bCs w:val="0"/>
                <w:i w:val="0"/>
                <w:color w:val="auto"/>
                <w:sz w:val="24"/>
                <w:szCs w:val="24"/>
                <w:highlight w:val="none"/>
                <w:u w:val="none"/>
                <w:lang w:val="en-US" w:eastAsia="zh-CN"/>
              </w:rPr>
            </w:pPr>
            <w:r>
              <w:rPr>
                <w:rFonts w:hint="eastAsia" w:ascii="黑体" w:hAnsi="黑体" w:eastAsia="黑体" w:cs="黑体"/>
                <w:b w:val="0"/>
                <w:bCs w:val="0"/>
                <w:i w:val="0"/>
                <w:color w:val="auto"/>
                <w:sz w:val="24"/>
                <w:szCs w:val="24"/>
                <w:highlight w:val="none"/>
                <w:u w:val="none"/>
                <w:lang w:val="en-US" w:eastAsia="zh-CN"/>
              </w:rPr>
              <w:t xml:space="preserve">2、比选申请人应详细阅读《宏达金桥大酒店二楼合一厅-P2.0全彩LED屏安装配置清单参考表》方案1、方案2表中的参数及要求内容，以便更加准确的进行报价； </w:t>
            </w:r>
          </w:p>
          <w:p w14:paraId="7DBB36C3">
            <w:pPr>
              <w:numPr>
                <w:ilvl w:val="0"/>
                <w:numId w:val="0"/>
              </w:numPr>
              <w:spacing w:line="360" w:lineRule="auto"/>
              <w:ind w:leftChars="0"/>
              <w:jc w:val="left"/>
              <w:rPr>
                <w:rFonts w:hint="default" w:ascii="黑体" w:hAnsi="黑体" w:eastAsia="黑体" w:cs="黑体"/>
                <w:b/>
                <w:bCs/>
                <w:i w:val="0"/>
                <w:color w:val="auto"/>
                <w:sz w:val="24"/>
                <w:szCs w:val="24"/>
                <w:highlight w:val="none"/>
                <w:u w:val="none"/>
                <w:lang w:val="en-US" w:eastAsia="zh-CN"/>
              </w:rPr>
            </w:pPr>
            <w:r>
              <w:rPr>
                <w:rFonts w:hint="eastAsia" w:ascii="黑体" w:hAnsi="黑体" w:eastAsia="黑体" w:cs="黑体"/>
                <w:b w:val="0"/>
                <w:bCs w:val="0"/>
                <w:i w:val="0"/>
                <w:color w:val="auto"/>
                <w:sz w:val="24"/>
                <w:szCs w:val="24"/>
                <w:highlight w:val="none"/>
                <w:u w:val="none"/>
                <w:lang w:val="en-US" w:eastAsia="zh-CN"/>
              </w:rPr>
              <w:t>3、比选申请人针对方案1、方案2都必须进行报价；最终比选人只选取一种方案定标；</w:t>
            </w:r>
          </w:p>
          <w:p w14:paraId="58AC34EC">
            <w:pPr>
              <w:numPr>
                <w:ilvl w:val="0"/>
                <w:numId w:val="0"/>
              </w:numPr>
              <w:spacing w:line="360" w:lineRule="auto"/>
              <w:ind w:leftChars="0"/>
              <w:jc w:val="left"/>
              <w:rPr>
                <w:rFonts w:hint="eastAsia" w:ascii="黑体" w:hAnsi="黑体" w:eastAsia="黑体" w:cs="黑体"/>
                <w:b w:val="0"/>
                <w:bCs w:val="0"/>
                <w:i w:val="0"/>
                <w:color w:val="auto"/>
                <w:sz w:val="24"/>
                <w:szCs w:val="24"/>
                <w:highlight w:val="none"/>
                <w:u w:val="none"/>
                <w:lang w:val="en-US" w:eastAsia="zh-CN"/>
              </w:rPr>
            </w:pPr>
            <w:r>
              <w:rPr>
                <w:rFonts w:hint="eastAsia" w:ascii="黑体" w:hAnsi="黑体" w:eastAsia="黑体" w:cs="黑体"/>
                <w:b w:val="0"/>
                <w:bCs w:val="0"/>
                <w:i w:val="0"/>
                <w:color w:val="auto"/>
                <w:sz w:val="24"/>
                <w:szCs w:val="24"/>
                <w:highlight w:val="none"/>
                <w:u w:val="none"/>
                <w:lang w:val="en-US" w:eastAsia="zh-CN"/>
              </w:rPr>
              <w:t>4、《宏达金桥大酒店二楼合一厅-P2.0全彩LED屏安装配置清单参考表》仅为参考表，比选申请人可根据自身情况提供设备安装配置清单；但必须明确标注</w:t>
            </w:r>
            <w:r>
              <w:rPr>
                <w:rFonts w:hint="eastAsia" w:ascii="黑体" w:hAnsi="黑体" w:eastAsia="黑体" w:cs="黑体"/>
                <w:sz w:val="24"/>
                <w:szCs w:val="24"/>
                <w:lang w:val="en-US" w:eastAsia="zh-CN"/>
              </w:rPr>
              <w:t>设备品牌、名称、型号、单价等重要信息；</w:t>
            </w:r>
          </w:p>
          <w:p w14:paraId="3591A996">
            <w:pPr>
              <w:numPr>
                <w:ilvl w:val="0"/>
                <w:numId w:val="0"/>
              </w:numPr>
              <w:spacing w:line="360" w:lineRule="auto"/>
              <w:ind w:leftChars="0"/>
              <w:jc w:val="left"/>
              <w:rPr>
                <w:rFonts w:hint="default" w:ascii="黑体" w:hAnsi="黑体" w:eastAsia="黑体" w:cs="黑体"/>
                <w:b w:val="0"/>
                <w:bCs w:val="0"/>
                <w:i w:val="0"/>
                <w:color w:val="auto"/>
                <w:sz w:val="24"/>
                <w:szCs w:val="24"/>
                <w:highlight w:val="none"/>
                <w:u w:val="none"/>
                <w:lang w:val="en-US" w:eastAsia="zh-CN"/>
              </w:rPr>
            </w:pPr>
            <w:r>
              <w:rPr>
                <w:rFonts w:hint="eastAsia" w:ascii="黑体" w:hAnsi="黑体" w:eastAsia="黑体" w:cs="黑体"/>
                <w:b w:val="0"/>
                <w:bCs w:val="0"/>
                <w:i w:val="0"/>
                <w:color w:val="auto"/>
                <w:sz w:val="24"/>
                <w:szCs w:val="24"/>
                <w:highlight w:val="none"/>
                <w:u w:val="none"/>
                <w:lang w:val="en-US" w:eastAsia="zh-CN"/>
              </w:rPr>
              <w:t>5、比选申请人用于参加比选的LED品牌必须是国内一线品牌；</w:t>
            </w:r>
            <w:r>
              <w:rPr>
                <w:rFonts w:hint="eastAsia" w:ascii="黑体" w:hAnsi="黑体" w:eastAsia="黑体" w:cs="黑体"/>
                <w:b/>
                <w:bCs/>
                <w:i w:val="0"/>
                <w:color w:val="auto"/>
                <w:sz w:val="24"/>
                <w:szCs w:val="24"/>
                <w:highlight w:val="none"/>
                <w:u w:val="none"/>
                <w:lang w:val="en-US" w:eastAsia="zh-CN"/>
              </w:rPr>
              <w:t>建议比选申请人到现场了解安装情况</w:t>
            </w:r>
            <w:r>
              <w:rPr>
                <w:rFonts w:hint="eastAsia" w:ascii="黑体" w:hAnsi="黑体" w:eastAsia="黑体" w:cs="黑体"/>
                <w:b w:val="0"/>
                <w:bCs w:val="0"/>
                <w:i w:val="0"/>
                <w:color w:val="auto"/>
                <w:sz w:val="24"/>
                <w:szCs w:val="24"/>
                <w:highlight w:val="none"/>
                <w:u w:val="none"/>
                <w:lang w:val="en-US" w:eastAsia="zh-CN"/>
              </w:rPr>
              <w:t>。</w:t>
            </w:r>
          </w:p>
          <w:p w14:paraId="3628BC3C">
            <w:pPr>
              <w:numPr>
                <w:ilvl w:val="0"/>
                <w:numId w:val="0"/>
              </w:numPr>
              <w:spacing w:line="360" w:lineRule="auto"/>
              <w:ind w:leftChars="0"/>
              <w:jc w:val="left"/>
              <w:rPr>
                <w:rFonts w:hint="default" w:ascii="黑体" w:hAnsi="黑体" w:eastAsia="黑体" w:cs="黑体"/>
                <w:b w:val="0"/>
                <w:bCs w:val="0"/>
                <w:i w:val="0"/>
                <w:color w:val="auto"/>
                <w:sz w:val="24"/>
                <w:szCs w:val="24"/>
                <w:highlight w:val="none"/>
                <w:u w:val="none"/>
                <w:lang w:val="en-US" w:eastAsia="zh-CN"/>
              </w:rPr>
            </w:pPr>
            <w:r>
              <w:rPr>
                <w:rFonts w:hint="eastAsia" w:ascii="黑体" w:hAnsi="黑体" w:eastAsia="黑体" w:cs="黑体"/>
                <w:b w:val="0"/>
                <w:bCs w:val="0"/>
                <w:i w:val="0"/>
                <w:color w:val="auto"/>
                <w:sz w:val="24"/>
                <w:szCs w:val="24"/>
                <w:highlight w:val="none"/>
                <w:u w:val="none"/>
                <w:lang w:val="en-US" w:eastAsia="zh-CN"/>
              </w:rPr>
              <w:t>6、中选人在合同执行期间必须满足比选人对售后服务的各项要求（详见合同约定）</w:t>
            </w:r>
            <w:r>
              <w:rPr>
                <w:rFonts w:hint="eastAsia" w:ascii="黑体" w:hAnsi="黑体" w:eastAsia="黑体" w:cs="黑体"/>
                <w:sz w:val="24"/>
                <w:u w:val="none"/>
                <w:lang w:val="en-US" w:eastAsia="zh-CN"/>
              </w:rPr>
              <w:t>；</w:t>
            </w:r>
            <w:r>
              <w:rPr>
                <w:rFonts w:hint="eastAsia" w:ascii="黑体" w:hAnsi="黑体" w:eastAsia="黑体" w:cs="黑体"/>
                <w:b w:val="0"/>
                <w:bCs w:val="0"/>
                <w:i w:val="0"/>
                <w:color w:val="auto"/>
                <w:sz w:val="24"/>
                <w:szCs w:val="24"/>
                <w:highlight w:val="none"/>
                <w:u w:val="none"/>
                <w:lang w:val="en-US" w:eastAsia="zh-CN"/>
              </w:rPr>
              <w:t xml:space="preserve"> </w:t>
            </w:r>
          </w:p>
        </w:tc>
      </w:tr>
    </w:tbl>
    <w:p w14:paraId="48FD1DBF">
      <w:pPr>
        <w:tabs>
          <w:tab w:val="left" w:pos="85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rPr>
        <w:t xml:space="preserve">           </w:t>
      </w:r>
    </w:p>
    <w:p w14:paraId="303BD212">
      <w:pPr>
        <w:pStyle w:val="35"/>
        <w:spacing w:before="120" w:line="500" w:lineRule="exac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付款方式：</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 xml:space="preserve">  </w:t>
      </w:r>
    </w:p>
    <w:p w14:paraId="6DB18BD0">
      <w:pPr>
        <w:pStyle w:val="35"/>
        <w:spacing w:before="120" w:line="500" w:lineRule="exac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交货期： </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 xml:space="preserve">  </w:t>
      </w:r>
    </w:p>
    <w:p w14:paraId="582E7211">
      <w:pPr>
        <w:pStyle w:val="35"/>
        <w:spacing w:before="120" w:line="500" w:lineRule="exac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质保期：   </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 xml:space="preserve">                                                </w:t>
      </w:r>
    </w:p>
    <w:p w14:paraId="11A5ACF6">
      <w:pPr>
        <w:pStyle w:val="35"/>
        <w:spacing w:before="120" w:line="500" w:lineRule="exac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税率：   </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 xml:space="preserve">                                                       </w:t>
      </w:r>
    </w:p>
    <w:p w14:paraId="170BF42B">
      <w:pPr>
        <w:pStyle w:val="35"/>
        <w:spacing w:before="120" w:line="480" w:lineRule="exact"/>
        <w:rPr>
          <w:rFonts w:hint="eastAsia" w:ascii="宋体" w:hAnsi="宋体" w:eastAsia="宋体" w:cs="宋体"/>
          <w:color w:val="auto"/>
          <w:kern w:val="2"/>
          <w:sz w:val="28"/>
          <w:szCs w:val="28"/>
          <w:u w:val="single"/>
          <w:lang w:val="en-US" w:eastAsia="zh-CN" w:bidi="ar-SA"/>
        </w:rPr>
      </w:pPr>
      <w:r>
        <w:rPr>
          <w:rFonts w:hint="eastAsia" w:ascii="宋体" w:hAnsi="宋体" w:eastAsia="宋体" w:cs="宋体"/>
          <w:color w:val="auto"/>
          <w:kern w:val="2"/>
          <w:sz w:val="28"/>
          <w:szCs w:val="28"/>
          <w:lang w:val="en-US" w:eastAsia="zh-CN" w:bidi="ar-SA"/>
        </w:rPr>
        <w:t>备注：</w:t>
      </w:r>
      <w:r>
        <w:rPr>
          <w:rFonts w:hint="eastAsia" w:ascii="宋体" w:hAnsi="宋体" w:eastAsia="宋体" w:cs="宋体"/>
          <w:color w:val="auto"/>
          <w:kern w:val="2"/>
          <w:sz w:val="28"/>
          <w:szCs w:val="28"/>
          <w:u w:val="single"/>
          <w:lang w:val="en-US" w:eastAsia="zh-CN" w:bidi="ar-SA"/>
        </w:rPr>
        <w:t xml:space="preserve">                                                   </w:t>
      </w:r>
    </w:p>
    <w:p w14:paraId="3E454479">
      <w:pPr>
        <w:pStyle w:val="35"/>
        <w:spacing w:before="120" w:line="480" w:lineRule="exact"/>
        <w:rPr>
          <w:rFonts w:hint="eastAsia" w:ascii="宋体" w:hAnsi="宋体" w:eastAsia="宋体" w:cs="宋体"/>
          <w:color w:val="auto"/>
          <w:kern w:val="0"/>
          <w:sz w:val="28"/>
          <w:szCs w:val="28"/>
        </w:rPr>
        <w:sectPr>
          <w:pgSz w:w="16838" w:h="11906" w:orient="landscape"/>
          <w:pgMar w:top="1191" w:right="1440" w:bottom="1191" w:left="1440" w:header="851" w:footer="992" w:gutter="0"/>
          <w:pgBorders>
            <w:top w:val="none" w:sz="0" w:space="0"/>
            <w:left w:val="none" w:sz="0" w:space="0"/>
            <w:bottom w:val="none" w:sz="0" w:space="0"/>
            <w:right w:val="none" w:sz="0" w:space="0"/>
          </w:pgBorders>
          <w:pgNumType w:start="0"/>
          <w:cols w:space="720" w:num="1"/>
          <w:titlePg/>
          <w:docGrid w:type="lines" w:linePitch="312" w:charSpace="0"/>
        </w:sectPr>
      </w:pPr>
      <w:r>
        <w:rPr>
          <w:rFonts w:hint="eastAsia" w:ascii="宋体" w:hAnsi="宋体" w:eastAsia="宋体" w:cs="宋体"/>
          <w:color w:val="auto"/>
          <w:kern w:val="2"/>
          <w:sz w:val="28"/>
          <w:szCs w:val="28"/>
          <w:lang w:val="en-US" w:eastAsia="zh-CN" w:bidi="ar-SA"/>
        </w:rPr>
        <w:t>报价包含但不限于材料费、试验检验费、包装费、装车费、运费、保险费、设计费、税金等。</w:t>
      </w:r>
      <w:r>
        <w:rPr>
          <w:rFonts w:hint="eastAsia" w:ascii="宋体" w:hAnsi="宋体" w:eastAsia="宋体" w:cs="宋体"/>
          <w:color w:val="auto"/>
          <w:sz w:val="28"/>
          <w:szCs w:val="28"/>
        </w:rPr>
        <w:t xml:space="preserve">                                                      </w:t>
      </w:r>
    </w:p>
    <w:p w14:paraId="55F3F5AD">
      <w:pPr>
        <w:ind w:firstLine="3654" w:firstLineChars="1300"/>
        <w:rPr>
          <w:rFonts w:hint="eastAsia" w:ascii="宋体" w:hAnsi="宋体"/>
          <w:b/>
          <w:color w:val="auto"/>
          <w:sz w:val="28"/>
        </w:rPr>
      </w:pPr>
      <w:r>
        <w:rPr>
          <w:rFonts w:hint="eastAsia" w:ascii="宋体" w:hAnsi="宋体" w:cs="宋体"/>
          <w:b/>
          <w:bCs/>
          <w:color w:val="auto"/>
          <w:sz w:val="28"/>
          <w:szCs w:val="28"/>
          <w:lang w:val="en-US" w:eastAsia="zh-CN"/>
        </w:rPr>
        <w:t>四</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071078EC">
      <w:pPr>
        <w:spacing w:line="360" w:lineRule="exact"/>
        <w:rPr>
          <w:rFonts w:hint="eastAsia" w:ascii="黑体" w:hAnsi="黑体" w:eastAsia="黑体" w:cs="宋体"/>
          <w:b/>
          <w:kern w:val="0"/>
          <w:sz w:val="28"/>
          <w:szCs w:val="28"/>
        </w:rPr>
      </w:pPr>
    </w:p>
    <w:p w14:paraId="445E8863">
      <w:pPr>
        <w:spacing w:line="360" w:lineRule="exact"/>
        <w:rPr>
          <w:rFonts w:hint="eastAsia" w:ascii="黑体" w:hAnsi="黑体" w:eastAsia="黑体" w:cs="宋体"/>
          <w:b/>
          <w:kern w:val="0"/>
          <w:sz w:val="28"/>
          <w:szCs w:val="28"/>
        </w:rPr>
      </w:pPr>
    </w:p>
    <w:p w14:paraId="26F89609">
      <w:pPr>
        <w:spacing w:line="360" w:lineRule="exact"/>
        <w:rPr>
          <w:rFonts w:hint="eastAsia" w:ascii="黑体" w:hAnsi="黑体" w:eastAsia="黑体" w:cs="宋体"/>
          <w:b/>
          <w:kern w:val="0"/>
          <w:sz w:val="28"/>
          <w:szCs w:val="28"/>
        </w:rPr>
      </w:pPr>
    </w:p>
    <w:p w14:paraId="2316C6D9">
      <w:pPr>
        <w:spacing w:line="360" w:lineRule="exact"/>
        <w:rPr>
          <w:rFonts w:hint="eastAsia" w:ascii="黑体" w:hAnsi="黑体" w:eastAsia="黑体" w:cs="宋体"/>
          <w:b/>
          <w:kern w:val="0"/>
          <w:sz w:val="28"/>
          <w:szCs w:val="28"/>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0"/>
      </w:rPr>
    </w:pPr>
    <w:r>
      <w:fldChar w:fldCharType="begin"/>
    </w:r>
    <w:r>
      <w:rPr>
        <w:rStyle w:val="20"/>
      </w:rPr>
      <w:instrText xml:space="preserve">PAGE  </w:instrText>
    </w:r>
    <w:r>
      <w:fldChar w:fldCharType="end"/>
    </w:r>
  </w:p>
  <w:p w14:paraId="4F0F150C">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08E13">
    <w:pPr>
      <w:pStyle w:val="9"/>
      <w:ind w:right="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7E9F6">
                          <w:pPr>
                            <w:pStyle w:val="9"/>
                            <w:ind w:right="360"/>
                            <w:jc w:val="center"/>
                          </w:pPr>
                          <w:r>
                            <w:fldChar w:fldCharType="begin"/>
                          </w:r>
                          <w:r>
                            <w:rPr>
                              <w:rStyle w:val="20"/>
                            </w:rPr>
                            <w:instrText xml:space="preserve"> PAGE </w:instrText>
                          </w:r>
                          <w:r>
                            <w:fldChar w:fldCharType="separate"/>
                          </w:r>
                          <w:r>
                            <w:rPr>
                              <w:rStyle w:val="20"/>
                            </w:rP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27E9F6">
                    <w:pPr>
                      <w:pStyle w:val="9"/>
                      <w:ind w:right="360"/>
                      <w:jc w:val="center"/>
                    </w:pPr>
                    <w:r>
                      <w:fldChar w:fldCharType="begin"/>
                    </w:r>
                    <w:r>
                      <w:rPr>
                        <w:rStyle w:val="20"/>
                      </w:rPr>
                      <w:instrText xml:space="preserve"> PAGE </w:instrText>
                    </w:r>
                    <w:r>
                      <w:fldChar w:fldCharType="separate"/>
                    </w:r>
                    <w:r>
                      <w:rPr>
                        <w:rStyle w:val="20"/>
                      </w:rP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22BDDF2"/>
    <w:multiLevelType w:val="singleLevel"/>
    <w:tmpl w:val="C22BDDF2"/>
    <w:lvl w:ilvl="0" w:tentative="0">
      <w:start w:val="1"/>
      <w:numFmt w:val="decimal"/>
      <w:suff w:val="nothing"/>
      <w:lvlText w:val="%1、"/>
      <w:lvlJc w:val="left"/>
    </w:lvl>
  </w:abstractNum>
  <w:abstractNum w:abstractNumId="2">
    <w:nsid w:val="EB038116"/>
    <w:multiLevelType w:val="singleLevel"/>
    <w:tmpl w:val="EB038116"/>
    <w:lvl w:ilvl="0" w:tentative="0">
      <w:start w:val="2"/>
      <w:numFmt w:val="decimal"/>
      <w:lvlText w:val="%1."/>
      <w:lvlJc w:val="left"/>
      <w:pPr>
        <w:tabs>
          <w:tab w:val="left" w:pos="312"/>
        </w:tabs>
      </w:pPr>
    </w:lvl>
  </w:abstractNum>
  <w:abstractNum w:abstractNumId="3">
    <w:nsid w:val="040C7909"/>
    <w:multiLevelType w:val="multilevel"/>
    <w:tmpl w:val="040C7909"/>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4">
    <w:nsid w:val="365E66E7"/>
    <w:multiLevelType w:val="multilevel"/>
    <w:tmpl w:val="365E66E7"/>
    <w:lvl w:ilvl="0" w:tentative="0">
      <w:start w:val="1"/>
      <w:numFmt w:val="japaneseCounting"/>
      <w:lvlText w:val="%1、"/>
      <w:lvlJc w:val="left"/>
      <w:pPr>
        <w:tabs>
          <w:tab w:val="left" w:pos="361"/>
        </w:tabs>
        <w:ind w:left="361" w:hanging="720"/>
      </w:pPr>
      <w:rPr>
        <w:rFonts w:hint="default"/>
      </w:rPr>
    </w:lvl>
    <w:lvl w:ilvl="1" w:tentative="0">
      <w:start w:val="1"/>
      <w:numFmt w:val="lowerLetter"/>
      <w:lvlText w:val="%2)"/>
      <w:lvlJc w:val="left"/>
      <w:pPr>
        <w:tabs>
          <w:tab w:val="left" w:pos="481"/>
        </w:tabs>
        <w:ind w:left="481" w:hanging="420"/>
      </w:pPr>
    </w:lvl>
    <w:lvl w:ilvl="2" w:tentative="0">
      <w:start w:val="1"/>
      <w:numFmt w:val="lowerRoman"/>
      <w:lvlText w:val="%3."/>
      <w:lvlJc w:val="right"/>
      <w:pPr>
        <w:tabs>
          <w:tab w:val="left" w:pos="901"/>
        </w:tabs>
        <w:ind w:left="901" w:hanging="420"/>
      </w:pPr>
    </w:lvl>
    <w:lvl w:ilvl="3" w:tentative="0">
      <w:start w:val="1"/>
      <w:numFmt w:val="decimal"/>
      <w:lvlText w:val="%4."/>
      <w:lvlJc w:val="left"/>
      <w:pPr>
        <w:tabs>
          <w:tab w:val="left" w:pos="1321"/>
        </w:tabs>
        <w:ind w:left="1321" w:hanging="420"/>
      </w:pPr>
    </w:lvl>
    <w:lvl w:ilvl="4" w:tentative="0">
      <w:start w:val="1"/>
      <w:numFmt w:val="lowerLetter"/>
      <w:lvlText w:val="%5)"/>
      <w:lvlJc w:val="left"/>
      <w:pPr>
        <w:tabs>
          <w:tab w:val="left" w:pos="1741"/>
        </w:tabs>
        <w:ind w:left="1741" w:hanging="420"/>
      </w:pPr>
    </w:lvl>
    <w:lvl w:ilvl="5" w:tentative="0">
      <w:start w:val="1"/>
      <w:numFmt w:val="lowerRoman"/>
      <w:lvlText w:val="%6."/>
      <w:lvlJc w:val="right"/>
      <w:pPr>
        <w:tabs>
          <w:tab w:val="left" w:pos="2161"/>
        </w:tabs>
        <w:ind w:left="2161" w:hanging="420"/>
      </w:pPr>
    </w:lvl>
    <w:lvl w:ilvl="6" w:tentative="0">
      <w:start w:val="1"/>
      <w:numFmt w:val="decimal"/>
      <w:lvlText w:val="%7."/>
      <w:lvlJc w:val="left"/>
      <w:pPr>
        <w:tabs>
          <w:tab w:val="left" w:pos="2581"/>
        </w:tabs>
        <w:ind w:left="2581" w:hanging="420"/>
      </w:pPr>
    </w:lvl>
    <w:lvl w:ilvl="7" w:tentative="0">
      <w:start w:val="1"/>
      <w:numFmt w:val="lowerLetter"/>
      <w:lvlText w:val="%8)"/>
      <w:lvlJc w:val="left"/>
      <w:pPr>
        <w:tabs>
          <w:tab w:val="left" w:pos="3001"/>
        </w:tabs>
        <w:ind w:left="3001" w:hanging="420"/>
      </w:pPr>
    </w:lvl>
    <w:lvl w:ilvl="8" w:tentative="0">
      <w:start w:val="1"/>
      <w:numFmt w:val="lowerRoman"/>
      <w:lvlText w:val="%9."/>
      <w:lvlJc w:val="right"/>
      <w:pPr>
        <w:tabs>
          <w:tab w:val="left" w:pos="3421"/>
        </w:tabs>
        <w:ind w:left="3421" w:hanging="420"/>
      </w:pPr>
    </w:lvl>
  </w:abstractNum>
  <w:abstractNum w:abstractNumId="5">
    <w:nsid w:val="3EFFB4DD"/>
    <w:multiLevelType w:val="singleLevel"/>
    <w:tmpl w:val="3EFFB4DD"/>
    <w:lvl w:ilvl="0" w:tentative="0">
      <w:start w:val="5"/>
      <w:numFmt w:val="decimal"/>
      <w:lvlText w:val="%1."/>
      <w:lvlJc w:val="left"/>
      <w:pPr>
        <w:tabs>
          <w:tab w:val="left" w:pos="312"/>
        </w:tabs>
      </w:pPr>
    </w:lvl>
  </w:abstractNum>
  <w:abstractNum w:abstractNumId="6">
    <w:nsid w:val="45612F23"/>
    <w:multiLevelType w:val="singleLevel"/>
    <w:tmpl w:val="45612F23"/>
    <w:lvl w:ilvl="0" w:tentative="0">
      <w:start w:val="1"/>
      <w:numFmt w:val="chineseCounting"/>
      <w:suff w:val="nothing"/>
      <w:lvlText w:val="%1、"/>
      <w:lvlJc w:val="left"/>
      <w:rPr>
        <w:rFonts w:hint="eastAsia"/>
      </w:rPr>
    </w:lvl>
  </w:abstractNum>
  <w:abstractNum w:abstractNumId="7">
    <w:nsid w:val="62912706"/>
    <w:multiLevelType w:val="singleLevel"/>
    <w:tmpl w:val="62912706"/>
    <w:lvl w:ilvl="0" w:tentative="0">
      <w:start w:val="1"/>
      <w:numFmt w:val="decimal"/>
      <w:suff w:val="nothing"/>
      <w:lvlText w:val="%1、"/>
      <w:lvlJc w:val="left"/>
      <w:pPr>
        <w:ind w:left="562" w:leftChars="0" w:firstLine="0" w:firstLineChars="0"/>
      </w:pPr>
    </w:lvl>
  </w:abstractNum>
  <w:num w:numId="1">
    <w:abstractNumId w:val="6"/>
  </w:num>
  <w:num w:numId="2">
    <w:abstractNumId w:val="2"/>
  </w:num>
  <w:num w:numId="3">
    <w:abstractNumId w:val="5"/>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0E2B"/>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181B51"/>
    <w:rsid w:val="015213F7"/>
    <w:rsid w:val="015844AD"/>
    <w:rsid w:val="017716F4"/>
    <w:rsid w:val="017B11E4"/>
    <w:rsid w:val="017D438D"/>
    <w:rsid w:val="01987FE8"/>
    <w:rsid w:val="02502671"/>
    <w:rsid w:val="02B32C00"/>
    <w:rsid w:val="030D2310"/>
    <w:rsid w:val="037D56E7"/>
    <w:rsid w:val="038F62BE"/>
    <w:rsid w:val="039447DF"/>
    <w:rsid w:val="03A80897"/>
    <w:rsid w:val="03BC1030"/>
    <w:rsid w:val="041476CE"/>
    <w:rsid w:val="041E3808"/>
    <w:rsid w:val="04207E21"/>
    <w:rsid w:val="043A35D9"/>
    <w:rsid w:val="043B2184"/>
    <w:rsid w:val="045B0683"/>
    <w:rsid w:val="0475718F"/>
    <w:rsid w:val="0485137E"/>
    <w:rsid w:val="04A42800"/>
    <w:rsid w:val="04BE5FB8"/>
    <w:rsid w:val="04C66C1A"/>
    <w:rsid w:val="04D1736D"/>
    <w:rsid w:val="04DE21B6"/>
    <w:rsid w:val="04ED064B"/>
    <w:rsid w:val="04FF037E"/>
    <w:rsid w:val="050E236F"/>
    <w:rsid w:val="052120A3"/>
    <w:rsid w:val="05322502"/>
    <w:rsid w:val="05573D16"/>
    <w:rsid w:val="05610EA1"/>
    <w:rsid w:val="057443B4"/>
    <w:rsid w:val="059A3C03"/>
    <w:rsid w:val="05C017FD"/>
    <w:rsid w:val="0687687D"/>
    <w:rsid w:val="06DF5D71"/>
    <w:rsid w:val="06F2489E"/>
    <w:rsid w:val="070268E6"/>
    <w:rsid w:val="07124399"/>
    <w:rsid w:val="072145DC"/>
    <w:rsid w:val="07501427"/>
    <w:rsid w:val="07524AC0"/>
    <w:rsid w:val="075C73C2"/>
    <w:rsid w:val="076636BD"/>
    <w:rsid w:val="08646E76"/>
    <w:rsid w:val="087F5A5E"/>
    <w:rsid w:val="08AC4379"/>
    <w:rsid w:val="09271C52"/>
    <w:rsid w:val="094A00EB"/>
    <w:rsid w:val="094D7C7A"/>
    <w:rsid w:val="095C5D9F"/>
    <w:rsid w:val="097507C7"/>
    <w:rsid w:val="097D22E2"/>
    <w:rsid w:val="098B0432"/>
    <w:rsid w:val="09AD2157"/>
    <w:rsid w:val="0A3C4D43"/>
    <w:rsid w:val="0B424B21"/>
    <w:rsid w:val="0B6C6FDB"/>
    <w:rsid w:val="0B8415DD"/>
    <w:rsid w:val="0B9F1F73"/>
    <w:rsid w:val="0BC20B0F"/>
    <w:rsid w:val="0C3628D7"/>
    <w:rsid w:val="0C5745FC"/>
    <w:rsid w:val="0C5F0F6E"/>
    <w:rsid w:val="0CB87790"/>
    <w:rsid w:val="0CEA5470"/>
    <w:rsid w:val="0D004BE0"/>
    <w:rsid w:val="0D097FEC"/>
    <w:rsid w:val="0D240982"/>
    <w:rsid w:val="0D3D5EE8"/>
    <w:rsid w:val="0D441024"/>
    <w:rsid w:val="0D6635DC"/>
    <w:rsid w:val="0D682F64"/>
    <w:rsid w:val="0D701E19"/>
    <w:rsid w:val="0D894C89"/>
    <w:rsid w:val="0EC51CF1"/>
    <w:rsid w:val="0EEE56EB"/>
    <w:rsid w:val="0F0740B7"/>
    <w:rsid w:val="0F2C1D70"/>
    <w:rsid w:val="0F6459AD"/>
    <w:rsid w:val="0F783207"/>
    <w:rsid w:val="0F797A29"/>
    <w:rsid w:val="0F7E5725"/>
    <w:rsid w:val="0FBB34F5"/>
    <w:rsid w:val="0FFD54BA"/>
    <w:rsid w:val="10525110"/>
    <w:rsid w:val="10C20BDE"/>
    <w:rsid w:val="110E7C3C"/>
    <w:rsid w:val="113D2012"/>
    <w:rsid w:val="114A472F"/>
    <w:rsid w:val="115455AE"/>
    <w:rsid w:val="11BA18B5"/>
    <w:rsid w:val="12042B30"/>
    <w:rsid w:val="120F5BA7"/>
    <w:rsid w:val="12105979"/>
    <w:rsid w:val="1235718D"/>
    <w:rsid w:val="123E24E6"/>
    <w:rsid w:val="124A70DD"/>
    <w:rsid w:val="127C300E"/>
    <w:rsid w:val="128A3A09"/>
    <w:rsid w:val="12A6008B"/>
    <w:rsid w:val="12B32F38"/>
    <w:rsid w:val="12CA1FCB"/>
    <w:rsid w:val="12D009A7"/>
    <w:rsid w:val="13135720"/>
    <w:rsid w:val="13196AAF"/>
    <w:rsid w:val="131B6383"/>
    <w:rsid w:val="13854144"/>
    <w:rsid w:val="13B660AC"/>
    <w:rsid w:val="13C54541"/>
    <w:rsid w:val="1457788F"/>
    <w:rsid w:val="14676D7E"/>
    <w:rsid w:val="14900FF3"/>
    <w:rsid w:val="14922675"/>
    <w:rsid w:val="14975EDD"/>
    <w:rsid w:val="14B84579"/>
    <w:rsid w:val="15785D0F"/>
    <w:rsid w:val="15916DD0"/>
    <w:rsid w:val="15973CBB"/>
    <w:rsid w:val="15D1541F"/>
    <w:rsid w:val="16413351"/>
    <w:rsid w:val="16465E0D"/>
    <w:rsid w:val="164E090F"/>
    <w:rsid w:val="165B2F3A"/>
    <w:rsid w:val="166513BE"/>
    <w:rsid w:val="16937390"/>
    <w:rsid w:val="16DE4297"/>
    <w:rsid w:val="1708061E"/>
    <w:rsid w:val="172F5937"/>
    <w:rsid w:val="1740285C"/>
    <w:rsid w:val="17485BB5"/>
    <w:rsid w:val="17626C76"/>
    <w:rsid w:val="176302F9"/>
    <w:rsid w:val="177C482D"/>
    <w:rsid w:val="17A76437"/>
    <w:rsid w:val="17C214C3"/>
    <w:rsid w:val="17CA481C"/>
    <w:rsid w:val="17E07B9B"/>
    <w:rsid w:val="190E59FE"/>
    <w:rsid w:val="19393A07"/>
    <w:rsid w:val="1A294B27"/>
    <w:rsid w:val="1A4648A7"/>
    <w:rsid w:val="1A683441"/>
    <w:rsid w:val="1A864A2A"/>
    <w:rsid w:val="1A911621"/>
    <w:rsid w:val="1A9A6727"/>
    <w:rsid w:val="1AA44EB0"/>
    <w:rsid w:val="1B033596"/>
    <w:rsid w:val="1B79458F"/>
    <w:rsid w:val="1BC25F36"/>
    <w:rsid w:val="1BE539D2"/>
    <w:rsid w:val="1C4C57FF"/>
    <w:rsid w:val="1C5A616E"/>
    <w:rsid w:val="1CBA6C0D"/>
    <w:rsid w:val="1D181B85"/>
    <w:rsid w:val="1D64697C"/>
    <w:rsid w:val="1DA578BD"/>
    <w:rsid w:val="1DB7314C"/>
    <w:rsid w:val="1DD969AB"/>
    <w:rsid w:val="1E021DDB"/>
    <w:rsid w:val="1E2A1B70"/>
    <w:rsid w:val="1ECC70CB"/>
    <w:rsid w:val="1ED14404"/>
    <w:rsid w:val="1EF74148"/>
    <w:rsid w:val="1F49071C"/>
    <w:rsid w:val="1FA15E62"/>
    <w:rsid w:val="1FDB7383"/>
    <w:rsid w:val="202A40A9"/>
    <w:rsid w:val="20531852"/>
    <w:rsid w:val="20A629C0"/>
    <w:rsid w:val="21196F94"/>
    <w:rsid w:val="21263865"/>
    <w:rsid w:val="213571AA"/>
    <w:rsid w:val="21667363"/>
    <w:rsid w:val="21723F5A"/>
    <w:rsid w:val="217D645B"/>
    <w:rsid w:val="21843C8D"/>
    <w:rsid w:val="21F13065"/>
    <w:rsid w:val="220B1CB9"/>
    <w:rsid w:val="22394A78"/>
    <w:rsid w:val="22521696"/>
    <w:rsid w:val="229C595A"/>
    <w:rsid w:val="22A07CA6"/>
    <w:rsid w:val="22A13562"/>
    <w:rsid w:val="22D436A7"/>
    <w:rsid w:val="237F15B6"/>
    <w:rsid w:val="23B532D8"/>
    <w:rsid w:val="240E783E"/>
    <w:rsid w:val="24434EB0"/>
    <w:rsid w:val="246966F1"/>
    <w:rsid w:val="2470465E"/>
    <w:rsid w:val="24F6510A"/>
    <w:rsid w:val="24F86524"/>
    <w:rsid w:val="24FA55ED"/>
    <w:rsid w:val="24FB7DC2"/>
    <w:rsid w:val="25CC5B88"/>
    <w:rsid w:val="25CE3729"/>
    <w:rsid w:val="26751DF6"/>
    <w:rsid w:val="26933E36"/>
    <w:rsid w:val="26AD333E"/>
    <w:rsid w:val="26BC19A6"/>
    <w:rsid w:val="274243CE"/>
    <w:rsid w:val="27983FEE"/>
    <w:rsid w:val="279E3E6D"/>
    <w:rsid w:val="27A73E71"/>
    <w:rsid w:val="27B8643F"/>
    <w:rsid w:val="28564D7B"/>
    <w:rsid w:val="2875357A"/>
    <w:rsid w:val="289607B9"/>
    <w:rsid w:val="289742A6"/>
    <w:rsid w:val="28F11C08"/>
    <w:rsid w:val="290166AE"/>
    <w:rsid w:val="294A57BC"/>
    <w:rsid w:val="29583A35"/>
    <w:rsid w:val="296A3BF7"/>
    <w:rsid w:val="29BA649E"/>
    <w:rsid w:val="29E4351B"/>
    <w:rsid w:val="29F01EC0"/>
    <w:rsid w:val="2A3D0E7D"/>
    <w:rsid w:val="2A570191"/>
    <w:rsid w:val="2A5A72A6"/>
    <w:rsid w:val="2A77438F"/>
    <w:rsid w:val="2A7A0382"/>
    <w:rsid w:val="2AAB5DE7"/>
    <w:rsid w:val="2AC075D6"/>
    <w:rsid w:val="2AC11AAE"/>
    <w:rsid w:val="2B591CE7"/>
    <w:rsid w:val="2BD55811"/>
    <w:rsid w:val="2BD61589"/>
    <w:rsid w:val="2C0635BA"/>
    <w:rsid w:val="2C22657D"/>
    <w:rsid w:val="2C612895"/>
    <w:rsid w:val="2C672453"/>
    <w:rsid w:val="2C8E2619"/>
    <w:rsid w:val="2CEE1D56"/>
    <w:rsid w:val="2CFF007C"/>
    <w:rsid w:val="2D7C58D8"/>
    <w:rsid w:val="2D976A77"/>
    <w:rsid w:val="2EBD433B"/>
    <w:rsid w:val="2EC03E0B"/>
    <w:rsid w:val="2EE64169"/>
    <w:rsid w:val="2F155F25"/>
    <w:rsid w:val="2F261EE0"/>
    <w:rsid w:val="2F5C3B54"/>
    <w:rsid w:val="2F7E1D1C"/>
    <w:rsid w:val="2FD8767E"/>
    <w:rsid w:val="2FED29FE"/>
    <w:rsid w:val="2FEF49C8"/>
    <w:rsid w:val="300E355A"/>
    <w:rsid w:val="30337F16"/>
    <w:rsid w:val="30464A25"/>
    <w:rsid w:val="3062163D"/>
    <w:rsid w:val="3075311F"/>
    <w:rsid w:val="3082583C"/>
    <w:rsid w:val="309F019C"/>
    <w:rsid w:val="30EC0F07"/>
    <w:rsid w:val="311346E6"/>
    <w:rsid w:val="31553C02"/>
    <w:rsid w:val="31A45B7D"/>
    <w:rsid w:val="31A5035D"/>
    <w:rsid w:val="327B0795"/>
    <w:rsid w:val="32CF469D"/>
    <w:rsid w:val="32DB1233"/>
    <w:rsid w:val="3333106F"/>
    <w:rsid w:val="334845CF"/>
    <w:rsid w:val="33980AB1"/>
    <w:rsid w:val="33EA3E24"/>
    <w:rsid w:val="34117602"/>
    <w:rsid w:val="344A7D4E"/>
    <w:rsid w:val="344E43B3"/>
    <w:rsid w:val="347D19AD"/>
    <w:rsid w:val="34C32719"/>
    <w:rsid w:val="34C94A6B"/>
    <w:rsid w:val="34E65643"/>
    <w:rsid w:val="35150A2C"/>
    <w:rsid w:val="3539753D"/>
    <w:rsid w:val="35771A99"/>
    <w:rsid w:val="361436EF"/>
    <w:rsid w:val="363D49D0"/>
    <w:rsid w:val="36481456"/>
    <w:rsid w:val="371A057C"/>
    <w:rsid w:val="37296A11"/>
    <w:rsid w:val="373650F3"/>
    <w:rsid w:val="37584FB3"/>
    <w:rsid w:val="377D6D5D"/>
    <w:rsid w:val="37B7226F"/>
    <w:rsid w:val="37ED5C91"/>
    <w:rsid w:val="37F039D3"/>
    <w:rsid w:val="386046B4"/>
    <w:rsid w:val="3879085E"/>
    <w:rsid w:val="388861A3"/>
    <w:rsid w:val="38C05153"/>
    <w:rsid w:val="38DC340E"/>
    <w:rsid w:val="391F00CC"/>
    <w:rsid w:val="398B5761"/>
    <w:rsid w:val="39E134EC"/>
    <w:rsid w:val="3A190FBF"/>
    <w:rsid w:val="3A555D6F"/>
    <w:rsid w:val="3A742699"/>
    <w:rsid w:val="3A7B3A28"/>
    <w:rsid w:val="3A7D02C4"/>
    <w:rsid w:val="3A801D52"/>
    <w:rsid w:val="3AA27206"/>
    <w:rsid w:val="3ABF1B60"/>
    <w:rsid w:val="3B10121D"/>
    <w:rsid w:val="3B762441"/>
    <w:rsid w:val="3BA23F27"/>
    <w:rsid w:val="3BB75F0B"/>
    <w:rsid w:val="3BF62074"/>
    <w:rsid w:val="3C0B2B89"/>
    <w:rsid w:val="3C6838CD"/>
    <w:rsid w:val="3C806687"/>
    <w:rsid w:val="3C85293C"/>
    <w:rsid w:val="3CE84C78"/>
    <w:rsid w:val="3D167A38"/>
    <w:rsid w:val="3D286C39"/>
    <w:rsid w:val="3D2D4ECB"/>
    <w:rsid w:val="3D4D2D2E"/>
    <w:rsid w:val="3D5B369C"/>
    <w:rsid w:val="3D7824A0"/>
    <w:rsid w:val="3D7E738B"/>
    <w:rsid w:val="3D8E7046"/>
    <w:rsid w:val="3DB1150E"/>
    <w:rsid w:val="3DD85B51"/>
    <w:rsid w:val="3DF02037"/>
    <w:rsid w:val="3E197344"/>
    <w:rsid w:val="3E237E55"/>
    <w:rsid w:val="3E272242"/>
    <w:rsid w:val="3E583D12"/>
    <w:rsid w:val="3E99603F"/>
    <w:rsid w:val="3F213F33"/>
    <w:rsid w:val="3F4A39C9"/>
    <w:rsid w:val="3F9D7F9C"/>
    <w:rsid w:val="3FC217B1"/>
    <w:rsid w:val="3FE536F1"/>
    <w:rsid w:val="40083152"/>
    <w:rsid w:val="40085CD0"/>
    <w:rsid w:val="4041301D"/>
    <w:rsid w:val="40537712"/>
    <w:rsid w:val="40610FCA"/>
    <w:rsid w:val="40714F85"/>
    <w:rsid w:val="40BC6B48"/>
    <w:rsid w:val="40E13EB9"/>
    <w:rsid w:val="411B386E"/>
    <w:rsid w:val="414803DC"/>
    <w:rsid w:val="41B65345"/>
    <w:rsid w:val="41C55588"/>
    <w:rsid w:val="41F53DF6"/>
    <w:rsid w:val="42587944"/>
    <w:rsid w:val="425F59DD"/>
    <w:rsid w:val="42664FBD"/>
    <w:rsid w:val="427770A0"/>
    <w:rsid w:val="42932E0A"/>
    <w:rsid w:val="43243278"/>
    <w:rsid w:val="43496946"/>
    <w:rsid w:val="435B56FC"/>
    <w:rsid w:val="43635059"/>
    <w:rsid w:val="43670FED"/>
    <w:rsid w:val="43884ABF"/>
    <w:rsid w:val="43996CCD"/>
    <w:rsid w:val="43B57C5C"/>
    <w:rsid w:val="43B95DE0"/>
    <w:rsid w:val="43C01E7A"/>
    <w:rsid w:val="43CC52F4"/>
    <w:rsid w:val="444A6219"/>
    <w:rsid w:val="44507CD3"/>
    <w:rsid w:val="4467501D"/>
    <w:rsid w:val="44A00219"/>
    <w:rsid w:val="44A92F3F"/>
    <w:rsid w:val="45185DAE"/>
    <w:rsid w:val="45367494"/>
    <w:rsid w:val="45877724"/>
    <w:rsid w:val="46492C2C"/>
    <w:rsid w:val="464F5D68"/>
    <w:rsid w:val="4654337F"/>
    <w:rsid w:val="467A2DE5"/>
    <w:rsid w:val="46841EB6"/>
    <w:rsid w:val="46C2478C"/>
    <w:rsid w:val="470A03A4"/>
    <w:rsid w:val="479223B1"/>
    <w:rsid w:val="47B75973"/>
    <w:rsid w:val="47F46EAE"/>
    <w:rsid w:val="47F77C7F"/>
    <w:rsid w:val="48724017"/>
    <w:rsid w:val="48750F6C"/>
    <w:rsid w:val="487E46E3"/>
    <w:rsid w:val="492B4B3C"/>
    <w:rsid w:val="49D7036A"/>
    <w:rsid w:val="4A0A430E"/>
    <w:rsid w:val="4A185620"/>
    <w:rsid w:val="4A1C41B3"/>
    <w:rsid w:val="4A2C4AC7"/>
    <w:rsid w:val="4A3947A9"/>
    <w:rsid w:val="4A647FF2"/>
    <w:rsid w:val="4A6F4C2B"/>
    <w:rsid w:val="4A7A7858"/>
    <w:rsid w:val="4A8E6E5F"/>
    <w:rsid w:val="4AD54A8E"/>
    <w:rsid w:val="4B0435C5"/>
    <w:rsid w:val="4B964C95"/>
    <w:rsid w:val="4BB75207"/>
    <w:rsid w:val="4BDB7C6A"/>
    <w:rsid w:val="4BDF7931"/>
    <w:rsid w:val="4BE551A5"/>
    <w:rsid w:val="4C6B3C12"/>
    <w:rsid w:val="4CD11285"/>
    <w:rsid w:val="4CD62D3F"/>
    <w:rsid w:val="4CFE5DF2"/>
    <w:rsid w:val="4D477799"/>
    <w:rsid w:val="4D9F14E5"/>
    <w:rsid w:val="4D9F75D5"/>
    <w:rsid w:val="4DB50BA7"/>
    <w:rsid w:val="4DCF4AEB"/>
    <w:rsid w:val="4DD059E1"/>
    <w:rsid w:val="4DF53699"/>
    <w:rsid w:val="4DF80A94"/>
    <w:rsid w:val="4E0D1159"/>
    <w:rsid w:val="4E487C6D"/>
    <w:rsid w:val="4E5A52AA"/>
    <w:rsid w:val="4E6C21C6"/>
    <w:rsid w:val="4EE10E98"/>
    <w:rsid w:val="4EE97C85"/>
    <w:rsid w:val="4F203C16"/>
    <w:rsid w:val="4F2A1121"/>
    <w:rsid w:val="4F493C9D"/>
    <w:rsid w:val="4F675ED1"/>
    <w:rsid w:val="4FE70DC0"/>
    <w:rsid w:val="502E581F"/>
    <w:rsid w:val="50CC06E1"/>
    <w:rsid w:val="50F46497"/>
    <w:rsid w:val="50F9692F"/>
    <w:rsid w:val="514328A4"/>
    <w:rsid w:val="516A3A56"/>
    <w:rsid w:val="517F39A6"/>
    <w:rsid w:val="51875472"/>
    <w:rsid w:val="51E732F9"/>
    <w:rsid w:val="51F16466"/>
    <w:rsid w:val="51F577C4"/>
    <w:rsid w:val="520914C1"/>
    <w:rsid w:val="52587BEE"/>
    <w:rsid w:val="525F5585"/>
    <w:rsid w:val="5264494A"/>
    <w:rsid w:val="52884ADC"/>
    <w:rsid w:val="52974B1E"/>
    <w:rsid w:val="52A336C4"/>
    <w:rsid w:val="52A80CDA"/>
    <w:rsid w:val="52AA6800"/>
    <w:rsid w:val="52ED2B91"/>
    <w:rsid w:val="533212A1"/>
    <w:rsid w:val="534327B1"/>
    <w:rsid w:val="5362532D"/>
    <w:rsid w:val="53EE72C6"/>
    <w:rsid w:val="542474E3"/>
    <w:rsid w:val="546E1AAF"/>
    <w:rsid w:val="54887ACF"/>
    <w:rsid w:val="548B2661"/>
    <w:rsid w:val="54AA722A"/>
    <w:rsid w:val="5543118E"/>
    <w:rsid w:val="55A559A5"/>
    <w:rsid w:val="55BE4F5F"/>
    <w:rsid w:val="55C0633B"/>
    <w:rsid w:val="55CA0F67"/>
    <w:rsid w:val="55CF657E"/>
    <w:rsid w:val="55E0078B"/>
    <w:rsid w:val="55E22755"/>
    <w:rsid w:val="55F81647"/>
    <w:rsid w:val="561A5A4B"/>
    <w:rsid w:val="56290384"/>
    <w:rsid w:val="57193C9E"/>
    <w:rsid w:val="57541431"/>
    <w:rsid w:val="576C2775"/>
    <w:rsid w:val="579637F7"/>
    <w:rsid w:val="57E51B95"/>
    <w:rsid w:val="57EA58F1"/>
    <w:rsid w:val="580544D9"/>
    <w:rsid w:val="581B3CFC"/>
    <w:rsid w:val="586048F0"/>
    <w:rsid w:val="586165A6"/>
    <w:rsid w:val="58737694"/>
    <w:rsid w:val="5878114F"/>
    <w:rsid w:val="588549CE"/>
    <w:rsid w:val="589F492D"/>
    <w:rsid w:val="58AE7DA1"/>
    <w:rsid w:val="58D81BED"/>
    <w:rsid w:val="58DD7D9A"/>
    <w:rsid w:val="590F1AB3"/>
    <w:rsid w:val="59284923"/>
    <w:rsid w:val="592A2449"/>
    <w:rsid w:val="59802AC0"/>
    <w:rsid w:val="598E4FAF"/>
    <w:rsid w:val="59AD4E28"/>
    <w:rsid w:val="59CB1411"/>
    <w:rsid w:val="59FD5DAF"/>
    <w:rsid w:val="5A2971D5"/>
    <w:rsid w:val="5A551748"/>
    <w:rsid w:val="5AA12BDF"/>
    <w:rsid w:val="5AC32B55"/>
    <w:rsid w:val="5AC62645"/>
    <w:rsid w:val="5B1D65E8"/>
    <w:rsid w:val="5B242EC8"/>
    <w:rsid w:val="5BBC1352"/>
    <w:rsid w:val="5BE07737"/>
    <w:rsid w:val="5C001B87"/>
    <w:rsid w:val="5C207B33"/>
    <w:rsid w:val="5C58107B"/>
    <w:rsid w:val="5C616852"/>
    <w:rsid w:val="5C8C341B"/>
    <w:rsid w:val="5CC76201"/>
    <w:rsid w:val="5CE605C8"/>
    <w:rsid w:val="5D08312A"/>
    <w:rsid w:val="5D2F2B1E"/>
    <w:rsid w:val="5DEF5A0F"/>
    <w:rsid w:val="5DF72B16"/>
    <w:rsid w:val="5E1450E3"/>
    <w:rsid w:val="5E190CDE"/>
    <w:rsid w:val="5E370EEC"/>
    <w:rsid w:val="5E535813"/>
    <w:rsid w:val="5ECA3D86"/>
    <w:rsid w:val="5F4D50E3"/>
    <w:rsid w:val="5F8B4DEB"/>
    <w:rsid w:val="5F8E04D6"/>
    <w:rsid w:val="60303C60"/>
    <w:rsid w:val="6037369D"/>
    <w:rsid w:val="60A24FBB"/>
    <w:rsid w:val="613A51F3"/>
    <w:rsid w:val="618446C0"/>
    <w:rsid w:val="61B551C2"/>
    <w:rsid w:val="61CD5010"/>
    <w:rsid w:val="61E15FB7"/>
    <w:rsid w:val="626B0ACC"/>
    <w:rsid w:val="626F728B"/>
    <w:rsid w:val="62A42563"/>
    <w:rsid w:val="62CE653B"/>
    <w:rsid w:val="62E775FD"/>
    <w:rsid w:val="63210307"/>
    <w:rsid w:val="633B16F7"/>
    <w:rsid w:val="63613BBD"/>
    <w:rsid w:val="639D7CBB"/>
    <w:rsid w:val="639F1C85"/>
    <w:rsid w:val="63AE1B87"/>
    <w:rsid w:val="64132ACB"/>
    <w:rsid w:val="6427414D"/>
    <w:rsid w:val="644F1AB3"/>
    <w:rsid w:val="646F1658"/>
    <w:rsid w:val="647E7AED"/>
    <w:rsid w:val="648C220A"/>
    <w:rsid w:val="651E6BDA"/>
    <w:rsid w:val="6522491C"/>
    <w:rsid w:val="66042274"/>
    <w:rsid w:val="661512EF"/>
    <w:rsid w:val="663F505A"/>
    <w:rsid w:val="66410DD2"/>
    <w:rsid w:val="66501015"/>
    <w:rsid w:val="668F7D8F"/>
    <w:rsid w:val="66A77D57"/>
    <w:rsid w:val="66C75014"/>
    <w:rsid w:val="672B6AD9"/>
    <w:rsid w:val="67530DBD"/>
    <w:rsid w:val="67803B7C"/>
    <w:rsid w:val="67A1421E"/>
    <w:rsid w:val="67CD5013"/>
    <w:rsid w:val="67D5211A"/>
    <w:rsid w:val="688B0A2A"/>
    <w:rsid w:val="68AA7102"/>
    <w:rsid w:val="68E42148"/>
    <w:rsid w:val="68E51EE8"/>
    <w:rsid w:val="68F9171A"/>
    <w:rsid w:val="69124CA8"/>
    <w:rsid w:val="691B1DAE"/>
    <w:rsid w:val="693A47A3"/>
    <w:rsid w:val="69992CD3"/>
    <w:rsid w:val="69B61D6F"/>
    <w:rsid w:val="69C1618A"/>
    <w:rsid w:val="69C441F4"/>
    <w:rsid w:val="6A902328"/>
    <w:rsid w:val="6AB2229E"/>
    <w:rsid w:val="6AEB1162"/>
    <w:rsid w:val="6AF01018"/>
    <w:rsid w:val="6AFB2A69"/>
    <w:rsid w:val="6B3E4F40"/>
    <w:rsid w:val="6B4C26F3"/>
    <w:rsid w:val="6B73407C"/>
    <w:rsid w:val="6C007039"/>
    <w:rsid w:val="6C465631"/>
    <w:rsid w:val="6C6400AB"/>
    <w:rsid w:val="6C8B590C"/>
    <w:rsid w:val="6CE150BD"/>
    <w:rsid w:val="6D1622F5"/>
    <w:rsid w:val="6D343A27"/>
    <w:rsid w:val="6DA87988"/>
    <w:rsid w:val="6DAF51BB"/>
    <w:rsid w:val="6DCF182B"/>
    <w:rsid w:val="6DF66946"/>
    <w:rsid w:val="6E001573"/>
    <w:rsid w:val="6E337B9A"/>
    <w:rsid w:val="6E6B2E90"/>
    <w:rsid w:val="6E775CD9"/>
    <w:rsid w:val="6ED00F45"/>
    <w:rsid w:val="6ED074FA"/>
    <w:rsid w:val="6EDA6267"/>
    <w:rsid w:val="6F712728"/>
    <w:rsid w:val="6FF06CE8"/>
    <w:rsid w:val="702459EC"/>
    <w:rsid w:val="704C6CF1"/>
    <w:rsid w:val="716F713B"/>
    <w:rsid w:val="71710FBA"/>
    <w:rsid w:val="729D55E2"/>
    <w:rsid w:val="72AA4197"/>
    <w:rsid w:val="72F53670"/>
    <w:rsid w:val="72F9402A"/>
    <w:rsid w:val="7315161C"/>
    <w:rsid w:val="73320420"/>
    <w:rsid w:val="733A4279"/>
    <w:rsid w:val="734737A0"/>
    <w:rsid w:val="73F676A0"/>
    <w:rsid w:val="74125240"/>
    <w:rsid w:val="749F7D37"/>
    <w:rsid w:val="74D06143"/>
    <w:rsid w:val="74F40210"/>
    <w:rsid w:val="75220020"/>
    <w:rsid w:val="75284014"/>
    <w:rsid w:val="75790588"/>
    <w:rsid w:val="75D4756D"/>
    <w:rsid w:val="75D94B83"/>
    <w:rsid w:val="75E36E5B"/>
    <w:rsid w:val="76001F1A"/>
    <w:rsid w:val="762F6E99"/>
    <w:rsid w:val="766C1E9B"/>
    <w:rsid w:val="769D45B0"/>
    <w:rsid w:val="77242776"/>
    <w:rsid w:val="775744D2"/>
    <w:rsid w:val="77866F8C"/>
    <w:rsid w:val="77B238DE"/>
    <w:rsid w:val="77B92EBE"/>
    <w:rsid w:val="77E24ED1"/>
    <w:rsid w:val="77EE050C"/>
    <w:rsid w:val="782347DB"/>
    <w:rsid w:val="789C633C"/>
    <w:rsid w:val="789E730E"/>
    <w:rsid w:val="78A27F87"/>
    <w:rsid w:val="79042BD4"/>
    <w:rsid w:val="79134850"/>
    <w:rsid w:val="793D7B1F"/>
    <w:rsid w:val="79570BE0"/>
    <w:rsid w:val="799139C7"/>
    <w:rsid w:val="79B3393D"/>
    <w:rsid w:val="79E93803"/>
    <w:rsid w:val="7A236943"/>
    <w:rsid w:val="7A2B3E1B"/>
    <w:rsid w:val="7A450456"/>
    <w:rsid w:val="7AC516D6"/>
    <w:rsid w:val="7B046B46"/>
    <w:rsid w:val="7B476A33"/>
    <w:rsid w:val="7B5353D8"/>
    <w:rsid w:val="7B9B28DB"/>
    <w:rsid w:val="7BB51BEE"/>
    <w:rsid w:val="7BBE5F26"/>
    <w:rsid w:val="7C5E5DE2"/>
    <w:rsid w:val="7C86358B"/>
    <w:rsid w:val="7CB579CC"/>
    <w:rsid w:val="7CEA1D6C"/>
    <w:rsid w:val="7D6E64F9"/>
    <w:rsid w:val="7D902913"/>
    <w:rsid w:val="7DA00113"/>
    <w:rsid w:val="7DC26844"/>
    <w:rsid w:val="7DC600E3"/>
    <w:rsid w:val="7E6671D0"/>
    <w:rsid w:val="7E6B5FAF"/>
    <w:rsid w:val="7EC34622"/>
    <w:rsid w:val="7ED33846"/>
    <w:rsid w:val="7F054C3B"/>
    <w:rsid w:val="7F632E2D"/>
    <w:rsid w:val="7F8042C1"/>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7797</Words>
  <Characters>8249</Characters>
  <Lines>16</Lines>
  <Paragraphs>4</Paragraphs>
  <TotalTime>4</TotalTime>
  <ScaleCrop>false</ScaleCrop>
  <LinksUpToDate>false</LinksUpToDate>
  <CharactersWithSpaces>9880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希望的田野</cp:lastModifiedBy>
  <dcterms:modified xsi:type="dcterms:W3CDTF">2025-10-21T09:09:37Z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eyJoZGlkIjoiMmY1OWJmZmVjZmFjZjdjOTc0MzVjMDBlMGE3OGZlMDgiLCJ1c2VySWQiOiI0NDY0OTgyNDEifQ==</vt:lpwstr>
  </property>
  <property fmtid="{D5CDD505-2E9C-101B-9397-08002B2CF9AE}" pid="3" name="KSOProductBuildVer">
    <vt:lpwstr>2052-12.1.0.23125</vt:lpwstr>
  </property>
  <property fmtid="{D5CDD505-2E9C-101B-9397-08002B2CF9AE}" pid="4" name="ICV">
    <vt:lpwstr>638278A91B6247A3A14F33886A0DB3EB_13</vt:lpwstr>
  </property>
</Properties>
</file>