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不锈钢盘管</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编号：SFLHG-GKBX-2025-HW81</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20</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不锈钢盘管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编号：SFLHG-GKBX-2025-HW81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不锈钢盘管</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不锈钢盘管采购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不锈钢盘管1套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3927"/>
        <w:gridCol w:w="1385"/>
        <w:gridCol w:w="204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927"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385"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4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1"/>
                <w:szCs w:val="21"/>
                <w:vertAlign w:val="baseline"/>
                <w:lang w:val="en-US" w:eastAsia="zh-CN"/>
              </w:rPr>
            </w:pPr>
            <w:r>
              <w:rPr>
                <w:rFonts w:hint="eastAsia" w:ascii="黑体" w:hAnsi="黑体" w:eastAsia="黑体" w:cs="宋体"/>
                <w:kern w:val="0"/>
                <w:sz w:val="21"/>
                <w:szCs w:val="21"/>
                <w:vertAlign w:val="baseline"/>
                <w:lang w:val="en-US" w:eastAsia="zh-CN"/>
              </w:rPr>
              <w:t>不锈钢盘管</w:t>
            </w:r>
          </w:p>
        </w:tc>
        <w:tc>
          <w:tcPr>
            <w:tcW w:w="3927"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采用￠57不锈钢钢管    蒸汽盘管材质：316L， 蒸汽盘管设计压力：2.5MPa   换热面积：30㎡   具体见图</w:t>
            </w:r>
          </w:p>
        </w:tc>
        <w:tc>
          <w:tcPr>
            <w:tcW w:w="1385" w:type="dxa"/>
            <w:vAlign w:val="center"/>
          </w:tcPr>
          <w:p w14:paraId="702B1350">
            <w:pPr>
              <w:spacing w:line="360" w:lineRule="exact"/>
              <w:jc w:val="center"/>
              <w:rPr>
                <w:rFonts w:hint="default" w:ascii="黑体" w:hAnsi="黑体" w:eastAsia="黑体" w:cs="宋体"/>
                <w:kern w:val="0"/>
                <w:sz w:val="21"/>
                <w:szCs w:val="21"/>
                <w:vertAlign w:val="baseline"/>
                <w:lang w:val="en-US" w:eastAsia="zh-CN"/>
              </w:rPr>
            </w:pPr>
            <w:r>
              <w:rPr>
                <w:rFonts w:hint="eastAsia" w:ascii="黑体" w:hAnsi="黑体" w:eastAsia="黑体" w:cs="宋体"/>
                <w:kern w:val="0"/>
                <w:sz w:val="28"/>
                <w:szCs w:val="28"/>
                <w:vertAlign w:val="baseline"/>
                <w:lang w:val="en-US" w:eastAsia="zh-CN"/>
              </w:rPr>
              <w:t>1</w:t>
            </w:r>
          </w:p>
        </w:tc>
        <w:tc>
          <w:tcPr>
            <w:tcW w:w="204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按图加工，图纸详见附件</w:t>
            </w:r>
          </w:p>
        </w:tc>
      </w:tr>
    </w:tbl>
    <w:p w14:paraId="2D05EBF4">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10月29日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9113527"/>
      <w:bookmarkStart w:id="4" w:name="_Toc318986166"/>
      <w:bookmarkStart w:id="5" w:name="_Toc16684"/>
      <w:bookmarkStart w:id="6" w:name="_Toc275019684"/>
      <w:bookmarkStart w:id="7" w:name="_Toc274596702"/>
      <w:bookmarkStart w:id="8" w:name="_Toc238552273"/>
      <w:bookmarkStart w:id="9" w:name="_Toc275019290"/>
      <w:bookmarkStart w:id="10" w:name="_Toc268793030"/>
      <w:bookmarkStart w:id="11" w:name="_Toc238797630"/>
      <w:bookmarkStart w:id="12" w:name="_Toc303149804"/>
      <w:bookmarkStart w:id="13" w:name="_Toc275019836"/>
      <w:bookmarkStart w:id="14" w:name="_Toc275014947"/>
      <w:bookmarkStart w:id="15" w:name="_Toc274236999"/>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不锈钢盘管</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不锈钢盘管</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按图加工</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不锈钢盘管</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报价（元/套）</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不锈钢盘管</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按图加工</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924</Words>
  <Characters>1060</Characters>
  <Lines>16</Lines>
  <Paragraphs>4</Paragraphs>
  <TotalTime>12</TotalTime>
  <ScaleCrop>false</ScaleCrop>
  <LinksUpToDate>false</LinksUpToDate>
  <CharactersWithSpaces>1195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2025-10-20T01:43:27Z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2052-12.1.0.22529</vt:lpwstr>
  </property>
  <property fmtid="{D5CDD505-2E9C-101B-9397-08002B2CF9AE}" pid="4" name="ICV">
    <vt:lpwstr>638278A91B6247A3A14F33886A0DB3EB_13</vt:lpwstr>
  </property>
</Properties>
</file>