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bookmarkStart w:id="6" w:name="_GoBack"/>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控制电缆等采购</w:t>
      </w:r>
    </w:p>
    <w:bookmarkEnd w:id="6"/>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编号：SFLHG-GKBX-2025-HW78</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14</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控制电缆等采购比选文件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编号：SFLHG-GKBX-2025-HW78</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四川宏达股份有限公司什邡磷化工分公司因生产需要，需采购控制电缆等1批，本着“公开、公平、公正”的原则，现对该标的物进行公开比选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控制电缆等</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700"/>
        <w:gridCol w:w="3000"/>
        <w:gridCol w:w="1020"/>
        <w:gridCol w:w="1190"/>
        <w:gridCol w:w="187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0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102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19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187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700" w:type="dxa"/>
            <w:tcBorders>
              <w:left w:val="single" w:color="auto" w:sz="4" w:space="0"/>
            </w:tcBorders>
            <w:noWrap w:val="0"/>
            <w:vAlign w:val="center"/>
          </w:tcPr>
          <w:p w14:paraId="7C140CC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计算机电缆</w:t>
            </w:r>
          </w:p>
        </w:tc>
        <w:tc>
          <w:tcPr>
            <w:tcW w:w="3000" w:type="dxa"/>
            <w:tcBorders>
              <w:right w:val="single" w:color="auto" w:sz="4" w:space="0"/>
            </w:tcBorders>
            <w:noWrap w:val="0"/>
            <w:vAlign w:val="center"/>
          </w:tcPr>
          <w:p w14:paraId="52C1635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ZA-DJYPVPR 4×2×1.5mm2</w:t>
            </w:r>
          </w:p>
        </w:tc>
        <w:tc>
          <w:tcPr>
            <w:tcW w:w="1020" w:type="dxa"/>
            <w:tcBorders>
              <w:left w:val="single" w:color="auto" w:sz="4" w:space="0"/>
              <w:right w:val="single" w:color="auto" w:sz="4" w:space="0"/>
            </w:tcBorders>
            <w:noWrap w:val="0"/>
            <w:vAlign w:val="center"/>
          </w:tcPr>
          <w:p w14:paraId="1096B41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800</w:t>
            </w:r>
          </w:p>
        </w:tc>
        <w:tc>
          <w:tcPr>
            <w:tcW w:w="1190" w:type="dxa"/>
            <w:tcBorders>
              <w:right w:val="single" w:color="auto" w:sz="4" w:space="0"/>
            </w:tcBorders>
            <w:noWrap w:val="0"/>
            <w:vAlign w:val="center"/>
          </w:tcPr>
          <w:p w14:paraId="06961AA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870" w:type="dxa"/>
            <w:vMerge w:val="restart"/>
            <w:tcBorders>
              <w:right w:val="single" w:color="auto" w:sz="4" w:space="0"/>
            </w:tcBorders>
            <w:noWrap w:val="0"/>
            <w:vAlign w:val="center"/>
          </w:tcPr>
          <w:p w14:paraId="108D45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磷铵-15万吨DCS系统</w:t>
            </w:r>
          </w:p>
        </w:tc>
      </w:tr>
      <w:tr w14:paraId="42D7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E1A5043">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700" w:type="dxa"/>
            <w:tcBorders>
              <w:left w:val="single" w:color="auto" w:sz="4" w:space="0"/>
            </w:tcBorders>
            <w:noWrap w:val="0"/>
            <w:vAlign w:val="center"/>
          </w:tcPr>
          <w:p w14:paraId="780D27A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计算机电缆</w:t>
            </w:r>
          </w:p>
        </w:tc>
        <w:tc>
          <w:tcPr>
            <w:tcW w:w="3000" w:type="dxa"/>
            <w:tcBorders>
              <w:right w:val="single" w:color="auto" w:sz="4" w:space="0"/>
            </w:tcBorders>
            <w:noWrap w:val="0"/>
            <w:vAlign w:val="center"/>
          </w:tcPr>
          <w:p w14:paraId="02F2982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ZA-DJYPVPR 3×2×1.5mm2</w:t>
            </w:r>
          </w:p>
        </w:tc>
        <w:tc>
          <w:tcPr>
            <w:tcW w:w="1020" w:type="dxa"/>
            <w:tcBorders>
              <w:left w:val="single" w:color="auto" w:sz="4" w:space="0"/>
              <w:right w:val="single" w:color="auto" w:sz="4" w:space="0"/>
            </w:tcBorders>
            <w:noWrap w:val="0"/>
            <w:vAlign w:val="center"/>
          </w:tcPr>
          <w:p w14:paraId="7808FA3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800</w:t>
            </w:r>
          </w:p>
        </w:tc>
        <w:tc>
          <w:tcPr>
            <w:tcW w:w="1190" w:type="dxa"/>
            <w:tcBorders>
              <w:right w:val="single" w:color="auto" w:sz="4" w:space="0"/>
            </w:tcBorders>
            <w:noWrap w:val="0"/>
            <w:vAlign w:val="center"/>
          </w:tcPr>
          <w:p w14:paraId="576E4BC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870" w:type="dxa"/>
            <w:vMerge w:val="continue"/>
            <w:tcBorders>
              <w:right w:val="single" w:color="auto" w:sz="4" w:space="0"/>
            </w:tcBorders>
            <w:noWrap w:val="0"/>
            <w:vAlign w:val="center"/>
          </w:tcPr>
          <w:p w14:paraId="40E7468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4602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401540EE">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1700" w:type="dxa"/>
            <w:tcBorders>
              <w:left w:val="single" w:color="auto" w:sz="4" w:space="0"/>
            </w:tcBorders>
            <w:noWrap w:val="0"/>
            <w:vAlign w:val="center"/>
          </w:tcPr>
          <w:p w14:paraId="19E342A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000" w:type="dxa"/>
            <w:tcBorders>
              <w:right w:val="single" w:color="auto" w:sz="4" w:space="0"/>
            </w:tcBorders>
            <w:noWrap w:val="0"/>
            <w:vAlign w:val="center"/>
          </w:tcPr>
          <w:p w14:paraId="5059284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 4*1.5mm2</w:t>
            </w:r>
          </w:p>
        </w:tc>
        <w:tc>
          <w:tcPr>
            <w:tcW w:w="1020" w:type="dxa"/>
            <w:tcBorders>
              <w:left w:val="single" w:color="auto" w:sz="4" w:space="0"/>
              <w:right w:val="single" w:color="auto" w:sz="4" w:space="0"/>
            </w:tcBorders>
            <w:noWrap w:val="0"/>
            <w:vAlign w:val="center"/>
          </w:tcPr>
          <w:p w14:paraId="51778F7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1000</w:t>
            </w:r>
          </w:p>
        </w:tc>
        <w:tc>
          <w:tcPr>
            <w:tcW w:w="1190" w:type="dxa"/>
            <w:tcBorders>
              <w:right w:val="single" w:color="auto" w:sz="4" w:space="0"/>
            </w:tcBorders>
            <w:noWrap w:val="0"/>
            <w:vAlign w:val="center"/>
          </w:tcPr>
          <w:p w14:paraId="141A4AF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870" w:type="dxa"/>
            <w:vMerge w:val="continue"/>
            <w:tcBorders>
              <w:right w:val="single" w:color="auto" w:sz="4" w:space="0"/>
            </w:tcBorders>
            <w:noWrap w:val="0"/>
            <w:vAlign w:val="center"/>
          </w:tcPr>
          <w:p w14:paraId="6FFD18A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4F02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283275BA">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1700" w:type="dxa"/>
            <w:tcBorders>
              <w:left w:val="single" w:color="auto" w:sz="4" w:space="0"/>
            </w:tcBorders>
            <w:noWrap w:val="0"/>
            <w:vAlign w:val="center"/>
          </w:tcPr>
          <w:p w14:paraId="0DD7B9A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000" w:type="dxa"/>
            <w:tcBorders>
              <w:right w:val="single" w:color="auto" w:sz="4" w:space="0"/>
            </w:tcBorders>
            <w:noWrap w:val="0"/>
            <w:vAlign w:val="center"/>
          </w:tcPr>
          <w:p w14:paraId="0002FE2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 4*2.5mm2</w:t>
            </w:r>
          </w:p>
        </w:tc>
        <w:tc>
          <w:tcPr>
            <w:tcW w:w="1020" w:type="dxa"/>
            <w:tcBorders>
              <w:left w:val="single" w:color="auto" w:sz="4" w:space="0"/>
              <w:right w:val="single" w:color="auto" w:sz="4" w:space="0"/>
            </w:tcBorders>
            <w:noWrap w:val="0"/>
            <w:vAlign w:val="center"/>
          </w:tcPr>
          <w:p w14:paraId="3FE8810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800</w:t>
            </w:r>
          </w:p>
        </w:tc>
        <w:tc>
          <w:tcPr>
            <w:tcW w:w="1190" w:type="dxa"/>
            <w:tcBorders>
              <w:right w:val="single" w:color="auto" w:sz="4" w:space="0"/>
            </w:tcBorders>
            <w:noWrap w:val="0"/>
            <w:vAlign w:val="center"/>
          </w:tcPr>
          <w:p w14:paraId="05B6B31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870" w:type="dxa"/>
            <w:vMerge w:val="continue"/>
            <w:tcBorders>
              <w:right w:val="single" w:color="auto" w:sz="4" w:space="0"/>
            </w:tcBorders>
            <w:noWrap w:val="0"/>
            <w:vAlign w:val="center"/>
          </w:tcPr>
          <w:p w14:paraId="0BFB8A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A6D9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7A0383D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5</w:t>
            </w:r>
          </w:p>
        </w:tc>
        <w:tc>
          <w:tcPr>
            <w:tcW w:w="1700" w:type="dxa"/>
            <w:tcBorders>
              <w:left w:val="single" w:color="auto" w:sz="4" w:space="0"/>
            </w:tcBorders>
            <w:noWrap w:val="0"/>
            <w:vAlign w:val="center"/>
          </w:tcPr>
          <w:p w14:paraId="2589742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000" w:type="dxa"/>
            <w:tcBorders>
              <w:right w:val="single" w:color="auto" w:sz="4" w:space="0"/>
            </w:tcBorders>
            <w:noWrap w:val="0"/>
            <w:vAlign w:val="center"/>
          </w:tcPr>
          <w:p w14:paraId="67F8021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 2*1.5mm2</w:t>
            </w:r>
          </w:p>
        </w:tc>
        <w:tc>
          <w:tcPr>
            <w:tcW w:w="1020" w:type="dxa"/>
            <w:tcBorders>
              <w:left w:val="single" w:color="auto" w:sz="4" w:space="0"/>
              <w:right w:val="single" w:color="auto" w:sz="4" w:space="0"/>
            </w:tcBorders>
            <w:noWrap w:val="0"/>
            <w:vAlign w:val="center"/>
          </w:tcPr>
          <w:p w14:paraId="3247D17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1000</w:t>
            </w:r>
          </w:p>
        </w:tc>
        <w:tc>
          <w:tcPr>
            <w:tcW w:w="1190" w:type="dxa"/>
            <w:tcBorders>
              <w:bottom w:val="single" w:color="auto" w:sz="4" w:space="0"/>
              <w:right w:val="single" w:color="auto" w:sz="4" w:space="0"/>
            </w:tcBorders>
            <w:noWrap w:val="0"/>
            <w:vAlign w:val="center"/>
          </w:tcPr>
          <w:p w14:paraId="444D399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870" w:type="dxa"/>
            <w:vMerge w:val="continue"/>
            <w:tcBorders>
              <w:bottom w:val="single" w:color="auto" w:sz="4" w:space="0"/>
              <w:right w:val="single" w:color="auto" w:sz="4" w:space="0"/>
            </w:tcBorders>
            <w:noWrap w:val="0"/>
            <w:vAlign w:val="center"/>
          </w:tcPr>
          <w:p w14:paraId="78455A8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6</w:t>
            </w:r>
          </w:p>
        </w:tc>
        <w:tc>
          <w:tcPr>
            <w:tcW w:w="1700" w:type="dxa"/>
            <w:tcBorders>
              <w:left w:val="single" w:color="auto" w:sz="4" w:space="0"/>
            </w:tcBorders>
            <w:noWrap w:val="0"/>
            <w:vAlign w:val="center"/>
          </w:tcPr>
          <w:p w14:paraId="4F858C3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000" w:type="dxa"/>
            <w:tcBorders>
              <w:right w:val="single" w:color="auto" w:sz="4" w:space="0"/>
            </w:tcBorders>
            <w:noWrap w:val="0"/>
            <w:vAlign w:val="center"/>
          </w:tcPr>
          <w:p w14:paraId="3A3BF3C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3*150+1*70</w:t>
            </w:r>
          </w:p>
        </w:tc>
        <w:tc>
          <w:tcPr>
            <w:tcW w:w="102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65</w:t>
            </w:r>
          </w:p>
        </w:tc>
        <w:tc>
          <w:tcPr>
            <w:tcW w:w="119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870" w:type="dxa"/>
            <w:vMerge w:val="restart"/>
            <w:tcBorders>
              <w:top w:val="single" w:color="auto" w:sz="4" w:space="0"/>
              <w:right w:val="single" w:color="auto" w:sz="4" w:space="0"/>
            </w:tcBorders>
            <w:noWrap w:val="0"/>
            <w:vAlign w:val="center"/>
          </w:tcPr>
          <w:p w14:paraId="0D80AC6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动力-工艺设备设施综合改造项目</w:t>
            </w:r>
          </w:p>
        </w:tc>
      </w:tr>
      <w:tr w14:paraId="1C47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685" w:type="dxa"/>
            <w:tcBorders>
              <w:right w:val="single" w:color="auto" w:sz="4" w:space="0"/>
            </w:tcBorders>
            <w:noWrap w:val="0"/>
            <w:vAlign w:val="center"/>
          </w:tcPr>
          <w:p w14:paraId="2378771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1700" w:type="dxa"/>
            <w:tcBorders>
              <w:left w:val="single" w:color="auto" w:sz="4" w:space="0"/>
            </w:tcBorders>
            <w:noWrap w:val="0"/>
            <w:vAlign w:val="center"/>
          </w:tcPr>
          <w:p w14:paraId="7A392D5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000" w:type="dxa"/>
            <w:tcBorders>
              <w:right w:val="single" w:color="auto" w:sz="4" w:space="0"/>
            </w:tcBorders>
            <w:noWrap w:val="0"/>
            <w:vAlign w:val="center"/>
          </w:tcPr>
          <w:p w14:paraId="3BA06ED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3*25+2*16</w:t>
            </w:r>
          </w:p>
        </w:tc>
        <w:tc>
          <w:tcPr>
            <w:tcW w:w="1020" w:type="dxa"/>
            <w:tcBorders>
              <w:left w:val="single" w:color="auto" w:sz="4" w:space="0"/>
              <w:right w:val="single" w:color="auto" w:sz="4" w:space="0"/>
            </w:tcBorders>
            <w:noWrap w:val="0"/>
            <w:vAlign w:val="center"/>
          </w:tcPr>
          <w:p w14:paraId="754B86F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w:t>
            </w:r>
          </w:p>
        </w:tc>
        <w:tc>
          <w:tcPr>
            <w:tcW w:w="1190" w:type="dxa"/>
            <w:tcBorders>
              <w:top w:val="single" w:color="auto" w:sz="4" w:space="0"/>
              <w:bottom w:val="single" w:color="auto" w:sz="4" w:space="0"/>
              <w:right w:val="single" w:color="auto" w:sz="4" w:space="0"/>
            </w:tcBorders>
            <w:noWrap w:val="0"/>
            <w:vAlign w:val="center"/>
          </w:tcPr>
          <w:p w14:paraId="7E8CF2F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870" w:type="dxa"/>
            <w:vMerge w:val="continue"/>
            <w:tcBorders>
              <w:right w:val="single" w:color="auto" w:sz="4" w:space="0"/>
            </w:tcBorders>
            <w:noWrap w:val="0"/>
            <w:vAlign w:val="center"/>
          </w:tcPr>
          <w:p w14:paraId="76C2E3E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5C9B0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5" w:type="dxa"/>
            <w:tcBorders>
              <w:right w:val="single" w:color="auto" w:sz="4" w:space="0"/>
            </w:tcBorders>
            <w:noWrap w:val="0"/>
            <w:vAlign w:val="center"/>
          </w:tcPr>
          <w:p w14:paraId="51DAFFC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w:t>
            </w:r>
          </w:p>
        </w:tc>
        <w:tc>
          <w:tcPr>
            <w:tcW w:w="1700" w:type="dxa"/>
            <w:tcBorders>
              <w:left w:val="single" w:color="auto" w:sz="4" w:space="0"/>
            </w:tcBorders>
            <w:noWrap w:val="0"/>
            <w:vAlign w:val="center"/>
          </w:tcPr>
          <w:p w14:paraId="331979B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000" w:type="dxa"/>
            <w:tcBorders>
              <w:right w:val="single" w:color="auto" w:sz="4" w:space="0"/>
            </w:tcBorders>
            <w:noWrap w:val="0"/>
            <w:vAlign w:val="center"/>
          </w:tcPr>
          <w:p w14:paraId="3A54EEB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ZC-KVV-0.45/0.75  12*1.5</w:t>
            </w:r>
          </w:p>
        </w:tc>
        <w:tc>
          <w:tcPr>
            <w:tcW w:w="1020" w:type="dxa"/>
            <w:tcBorders>
              <w:left w:val="single" w:color="auto" w:sz="4" w:space="0"/>
              <w:right w:val="single" w:color="auto" w:sz="4" w:space="0"/>
            </w:tcBorders>
            <w:noWrap w:val="0"/>
            <w:vAlign w:val="center"/>
          </w:tcPr>
          <w:p w14:paraId="78D6B7A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55</w:t>
            </w:r>
          </w:p>
        </w:tc>
        <w:tc>
          <w:tcPr>
            <w:tcW w:w="1190" w:type="dxa"/>
            <w:tcBorders>
              <w:top w:val="single" w:color="auto" w:sz="4" w:space="0"/>
              <w:bottom w:val="single" w:color="auto" w:sz="4" w:space="0"/>
              <w:right w:val="single" w:color="auto" w:sz="4" w:space="0"/>
            </w:tcBorders>
            <w:noWrap w:val="0"/>
            <w:vAlign w:val="center"/>
          </w:tcPr>
          <w:p w14:paraId="14B9D1A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870" w:type="dxa"/>
            <w:vMerge w:val="continue"/>
            <w:tcBorders>
              <w:bottom w:val="single" w:color="auto" w:sz="4" w:space="0"/>
              <w:right w:val="single" w:color="auto" w:sz="4" w:space="0"/>
            </w:tcBorders>
            <w:noWrap w:val="0"/>
            <w:vAlign w:val="center"/>
          </w:tcPr>
          <w:p w14:paraId="763A9B4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5DC5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D54BD1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1700" w:type="dxa"/>
            <w:tcBorders>
              <w:left w:val="single" w:color="auto" w:sz="4" w:space="0"/>
            </w:tcBorders>
            <w:noWrap w:val="0"/>
            <w:vAlign w:val="center"/>
          </w:tcPr>
          <w:p w14:paraId="7DCAE22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000" w:type="dxa"/>
            <w:tcBorders>
              <w:right w:val="single" w:color="auto" w:sz="4" w:space="0"/>
            </w:tcBorders>
            <w:noWrap w:val="0"/>
            <w:vAlign w:val="center"/>
          </w:tcPr>
          <w:p w14:paraId="48B8C4CF">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ZR-YJV-0.6/1KV 4*25</w:t>
            </w:r>
          </w:p>
        </w:tc>
        <w:tc>
          <w:tcPr>
            <w:tcW w:w="1020" w:type="dxa"/>
            <w:tcBorders>
              <w:left w:val="single" w:color="auto" w:sz="4" w:space="0"/>
              <w:right w:val="single" w:color="auto" w:sz="4" w:space="0"/>
            </w:tcBorders>
            <w:noWrap w:val="0"/>
            <w:vAlign w:val="center"/>
          </w:tcPr>
          <w:p w14:paraId="1604099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360</w:t>
            </w:r>
          </w:p>
        </w:tc>
        <w:tc>
          <w:tcPr>
            <w:tcW w:w="1190" w:type="dxa"/>
            <w:tcBorders>
              <w:top w:val="single" w:color="auto" w:sz="4" w:space="0"/>
              <w:bottom w:val="single" w:color="auto" w:sz="4" w:space="0"/>
              <w:right w:val="single" w:color="auto" w:sz="4" w:space="0"/>
            </w:tcBorders>
            <w:noWrap w:val="0"/>
            <w:vAlign w:val="center"/>
          </w:tcPr>
          <w:p w14:paraId="698DD33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870" w:type="dxa"/>
            <w:vMerge w:val="restart"/>
            <w:tcBorders>
              <w:top w:val="single" w:color="auto" w:sz="4" w:space="0"/>
              <w:right w:val="single" w:color="auto" w:sz="4" w:space="0"/>
            </w:tcBorders>
            <w:noWrap w:val="0"/>
            <w:vAlign w:val="center"/>
          </w:tcPr>
          <w:p w14:paraId="046C5FD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硫酸-罐区DCS终端改造</w:t>
            </w:r>
          </w:p>
        </w:tc>
      </w:tr>
      <w:tr w14:paraId="3273C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17308B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1700" w:type="dxa"/>
            <w:tcBorders>
              <w:left w:val="single" w:color="auto" w:sz="4" w:space="0"/>
            </w:tcBorders>
            <w:noWrap w:val="0"/>
            <w:vAlign w:val="center"/>
          </w:tcPr>
          <w:p w14:paraId="514280E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000" w:type="dxa"/>
            <w:tcBorders>
              <w:right w:val="single" w:color="auto" w:sz="4" w:space="0"/>
            </w:tcBorders>
            <w:noWrap w:val="0"/>
            <w:vAlign w:val="center"/>
          </w:tcPr>
          <w:p w14:paraId="10654CB9">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KVVP-0.45/0.75 8*1.5</w:t>
            </w:r>
          </w:p>
        </w:tc>
        <w:tc>
          <w:tcPr>
            <w:tcW w:w="1020" w:type="dxa"/>
            <w:tcBorders>
              <w:left w:val="single" w:color="auto" w:sz="4" w:space="0"/>
              <w:right w:val="single" w:color="auto" w:sz="4" w:space="0"/>
            </w:tcBorders>
            <w:noWrap w:val="0"/>
            <w:vAlign w:val="center"/>
          </w:tcPr>
          <w:p w14:paraId="08D150E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750</w:t>
            </w:r>
          </w:p>
        </w:tc>
        <w:tc>
          <w:tcPr>
            <w:tcW w:w="1190" w:type="dxa"/>
            <w:tcBorders>
              <w:top w:val="single" w:color="auto" w:sz="4" w:space="0"/>
              <w:bottom w:val="single" w:color="auto" w:sz="4" w:space="0"/>
              <w:right w:val="single" w:color="auto" w:sz="4" w:space="0"/>
            </w:tcBorders>
            <w:noWrap w:val="0"/>
            <w:vAlign w:val="center"/>
          </w:tcPr>
          <w:p w14:paraId="2A26461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870" w:type="dxa"/>
            <w:vMerge w:val="continue"/>
            <w:tcBorders>
              <w:right w:val="single" w:color="auto" w:sz="4" w:space="0"/>
            </w:tcBorders>
            <w:noWrap w:val="0"/>
            <w:vAlign w:val="center"/>
          </w:tcPr>
          <w:p w14:paraId="6A6C783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43BCD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85" w:type="dxa"/>
            <w:tcBorders>
              <w:right w:val="single" w:color="auto" w:sz="4" w:space="0"/>
            </w:tcBorders>
            <w:noWrap w:val="0"/>
            <w:vAlign w:val="center"/>
          </w:tcPr>
          <w:p w14:paraId="39FE55C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w:t>
            </w:r>
          </w:p>
        </w:tc>
        <w:tc>
          <w:tcPr>
            <w:tcW w:w="1700" w:type="dxa"/>
            <w:tcBorders>
              <w:left w:val="single" w:color="auto" w:sz="4" w:space="0"/>
            </w:tcBorders>
            <w:noWrap w:val="0"/>
            <w:vAlign w:val="center"/>
          </w:tcPr>
          <w:p w14:paraId="2827191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000" w:type="dxa"/>
            <w:tcBorders>
              <w:right w:val="single" w:color="auto" w:sz="4" w:space="0"/>
            </w:tcBorders>
            <w:noWrap w:val="0"/>
            <w:vAlign w:val="center"/>
          </w:tcPr>
          <w:p w14:paraId="57F36D0D">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KVV-0.45/0.75  4*1.5</w:t>
            </w:r>
          </w:p>
        </w:tc>
        <w:tc>
          <w:tcPr>
            <w:tcW w:w="1020" w:type="dxa"/>
            <w:tcBorders>
              <w:left w:val="single" w:color="auto" w:sz="4" w:space="0"/>
              <w:right w:val="single" w:color="auto" w:sz="4" w:space="0"/>
            </w:tcBorders>
            <w:noWrap w:val="0"/>
            <w:vAlign w:val="center"/>
          </w:tcPr>
          <w:p w14:paraId="5D96B75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750</w:t>
            </w:r>
          </w:p>
        </w:tc>
        <w:tc>
          <w:tcPr>
            <w:tcW w:w="1190" w:type="dxa"/>
            <w:tcBorders>
              <w:top w:val="single" w:color="auto" w:sz="4" w:space="0"/>
              <w:bottom w:val="single" w:color="auto" w:sz="4" w:space="0"/>
              <w:right w:val="single" w:color="auto" w:sz="4" w:space="0"/>
            </w:tcBorders>
            <w:noWrap w:val="0"/>
            <w:vAlign w:val="center"/>
          </w:tcPr>
          <w:p w14:paraId="2E5D064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870" w:type="dxa"/>
            <w:vMerge w:val="continue"/>
            <w:tcBorders>
              <w:right w:val="single" w:color="auto" w:sz="4" w:space="0"/>
            </w:tcBorders>
            <w:noWrap w:val="0"/>
            <w:vAlign w:val="center"/>
          </w:tcPr>
          <w:p w14:paraId="53B0851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B142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9465" w:type="dxa"/>
            <w:gridSpan w:val="6"/>
            <w:tcBorders>
              <w:right w:val="single" w:color="auto" w:sz="4" w:space="0"/>
            </w:tcBorders>
            <w:noWrap w:val="0"/>
            <w:vAlign w:val="center"/>
          </w:tcPr>
          <w:p w14:paraId="5E4F8858">
            <w:pPr>
              <w:keepNext w:val="0"/>
              <w:keepLines w:val="0"/>
              <w:pageBreakBefore w:val="0"/>
              <w:kinsoku/>
              <w:wordWrap/>
              <w:overflowPunct/>
              <w:topLinePunct w:val="0"/>
              <w:autoSpaceDE/>
              <w:autoSpaceDN/>
              <w:bidi w:val="0"/>
              <w:spacing w:line="480" w:lineRule="exact"/>
              <w:jc w:val="left"/>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4"/>
                <w:szCs w:val="24"/>
                <w:lang w:val="en-US" w:eastAsia="zh-CN"/>
              </w:rPr>
              <w:t>说明：按国标生产及验收。</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尺寸</w:t>
      </w:r>
      <w:r>
        <w:rPr>
          <w:rFonts w:hint="eastAsia" w:ascii="黑体" w:hAnsi="黑体" w:eastAsia="黑体" w:cs="宋体"/>
          <w:kern w:val="0"/>
          <w:sz w:val="28"/>
          <w:szCs w:val="28"/>
        </w:rPr>
        <w:t>、数量</w:t>
      </w:r>
      <w:r>
        <w:rPr>
          <w:rFonts w:hint="eastAsia" w:ascii="黑体" w:hAnsi="黑体" w:eastAsia="黑体" w:cs="宋体"/>
          <w:kern w:val="0"/>
          <w:sz w:val="28"/>
          <w:szCs w:val="28"/>
          <w:lang w:val="en-US" w:eastAsia="zh-CN"/>
        </w:rPr>
        <w:t>及配套附件</w:t>
      </w:r>
      <w:r>
        <w:rPr>
          <w:rFonts w:hint="eastAsia" w:ascii="黑体" w:hAnsi="黑体" w:eastAsia="黑体" w:cs="宋体"/>
          <w:kern w:val="0"/>
          <w:sz w:val="28"/>
          <w:szCs w:val="28"/>
        </w:rPr>
        <w:t>等</w:t>
      </w:r>
      <w:r>
        <w:rPr>
          <w:rFonts w:hint="eastAsia" w:ascii="黑体" w:hAnsi="黑体" w:eastAsia="黑体" w:cs="Times New Roman"/>
          <w:sz w:val="28"/>
          <w:szCs w:val="28"/>
        </w:rPr>
        <w:t>进行入库验收。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2025年10月16日14时 00 分至 2025年10月22日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递交截止时间：2025年10月 22日10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  李登成13890279539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16</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控制电缆等采购项目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4384"/>
      <w:bookmarkStart w:id="3" w:name="_Toc30198"/>
      <w:bookmarkStart w:id="4"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745C7"/>
    <w:rsid w:val="40083152"/>
    <w:rsid w:val="40085CD0"/>
    <w:rsid w:val="4041301D"/>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4046</Words>
  <Characters>4491</Characters>
  <Lines>16</Lines>
  <Paragraphs>4</Paragraphs>
  <TotalTime>29</TotalTime>
  <ScaleCrop>false</ScaleCrop>
  <LinksUpToDate>false</LinksUpToDate>
  <CharactersWithSpaces>5390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2025-10-16T02:40:13Z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2052-12.1.0.22529</vt:lpwstr>
  </property>
  <property fmtid="{D5CDD505-2E9C-101B-9397-08002B2CF9AE}" pid="4" name="ICV">
    <vt:lpwstr>638278A91B6247A3A14F33886A0DB3EB_13</vt:lpwstr>
  </property>
</Properties>
</file>