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80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OLE_LINK12"/>
      <w:r>
        <w:rPr>
          <w:rFonts w:hint="eastAsia" w:ascii="宋体" w:hAnsi="宋体" w:cs="宋体"/>
          <w:b/>
          <w:bCs/>
          <w:sz w:val="48"/>
          <w:szCs w:val="48"/>
        </w:rPr>
        <w:t>四川宏达股份有限公司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PE管及接头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bookmarkEnd w:id="0"/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6A3A442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</w:p>
    <w:p w14:paraId="4C7901ED">
      <w:pPr>
        <w:pStyle w:val="5"/>
        <w:ind w:firstLine="643"/>
        <w:jc w:val="center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</w:t>
      </w:r>
      <w:r>
        <w:rPr>
          <w:rFonts w:ascii="黑体" w:hAnsi="黑体" w:eastAsia="黑体" w:cs="宋体"/>
          <w:b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SFLHG-GKBX-2025-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H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W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71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39575830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709DC411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25年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10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11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eastAsia="zh-CN"/>
        </w:rPr>
        <w:t>PE管及接头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比选文件</w:t>
      </w:r>
    </w:p>
    <w:p w14:paraId="4D403B75">
      <w:pPr>
        <w:pStyle w:val="5"/>
        <w:ind w:firstLine="643"/>
        <w:jc w:val="center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编号：</w:t>
      </w:r>
      <w:r>
        <w:rPr>
          <w:rFonts w:ascii="黑体" w:hAnsi="黑体" w:eastAsia="黑体" w:cs="宋体"/>
          <w:b/>
          <w:kern w:val="0"/>
          <w:sz w:val="32"/>
          <w:szCs w:val="32"/>
        </w:rPr>
        <w:t>SFLHG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-GKBX-2025-HW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71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bookmarkStart w:id="1" w:name="OLE_LINK1"/>
      <w:bookmarkStart w:id="2" w:name="OLE_LINK5"/>
      <w:bookmarkStart w:id="3" w:name="OLE_LINK2"/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四川宏达股份有限公司需采购一批</w:t>
      </w:r>
      <w:bookmarkEnd w:id="1"/>
      <w:bookmarkEnd w:id="2"/>
      <w:bookmarkEnd w:id="3"/>
      <w:r>
        <w:rPr>
          <w:rFonts w:hint="eastAsia" w:ascii="黑体" w:hAnsi="黑体" w:eastAsia="黑体" w:cs="宋体"/>
          <w:kern w:val="0"/>
          <w:sz w:val="28"/>
          <w:szCs w:val="28"/>
        </w:rPr>
        <w:t>PE管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及接头</w:t>
      </w:r>
      <w:r>
        <w:rPr>
          <w:rFonts w:hint="eastAsia" w:ascii="黑体" w:hAnsi="黑体" w:eastAsia="黑体" w:cs="宋体"/>
          <w:kern w:val="0"/>
          <w:sz w:val="28"/>
          <w:szCs w:val="28"/>
        </w:rPr>
        <w:t>，本着“公开、公平、公正”的原则，现对该批次PE管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及接头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进行公开比选。欢迎贵公司前来报价，现将相关事项公告如下：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标的物：PE管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及接头一批</w:t>
      </w:r>
    </w:p>
    <w:p w14:paraId="3189E225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标的物要求：</w:t>
      </w:r>
    </w:p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4868"/>
        <w:gridCol w:w="1984"/>
      </w:tblGrid>
      <w:tr w14:paraId="0789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70" w:type="dxa"/>
            <w:noWrap/>
          </w:tcPr>
          <w:p w14:paraId="631E4B05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bookmarkStart w:id="4" w:name="_Hlk208324771"/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4868" w:type="dxa"/>
            <w:noWrap/>
          </w:tcPr>
          <w:p w14:paraId="505621DD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规格型号</w:t>
            </w:r>
          </w:p>
        </w:tc>
        <w:tc>
          <w:tcPr>
            <w:tcW w:w="1984" w:type="dxa"/>
          </w:tcPr>
          <w:p w14:paraId="0CA8AC4C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数量</w:t>
            </w:r>
          </w:p>
        </w:tc>
      </w:tr>
      <w:tr w14:paraId="59F5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70" w:type="dxa"/>
            <w:noWrap/>
          </w:tcPr>
          <w:p w14:paraId="7827D238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PE管</w:t>
            </w:r>
          </w:p>
        </w:tc>
        <w:tc>
          <w:tcPr>
            <w:tcW w:w="4868" w:type="dxa"/>
            <w:noWrap/>
          </w:tcPr>
          <w:p w14:paraId="778BF026">
            <w:pPr>
              <w:snapToGrid w:val="0"/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国标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φ110 PN10</w:t>
            </w:r>
          </w:p>
        </w:tc>
        <w:tc>
          <w:tcPr>
            <w:tcW w:w="1984" w:type="dxa"/>
          </w:tcPr>
          <w:p w14:paraId="1B964F2F">
            <w:pPr>
              <w:snapToGrid w:val="0"/>
              <w:spacing w:line="400" w:lineRule="exact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1100米</w:t>
            </w:r>
          </w:p>
        </w:tc>
      </w:tr>
      <w:tr w14:paraId="4DE3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noWrap/>
          </w:tcPr>
          <w:p w14:paraId="2389C3D1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PE管</w:t>
            </w:r>
          </w:p>
        </w:tc>
        <w:tc>
          <w:tcPr>
            <w:tcW w:w="4868" w:type="dxa"/>
            <w:noWrap/>
          </w:tcPr>
          <w:p w14:paraId="71D02890">
            <w:pPr>
              <w:snapToGrid w:val="0"/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国标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φ200 PN10</w:t>
            </w:r>
          </w:p>
        </w:tc>
        <w:tc>
          <w:tcPr>
            <w:tcW w:w="1984" w:type="dxa"/>
          </w:tcPr>
          <w:p w14:paraId="2AE91806">
            <w:pPr>
              <w:snapToGrid w:val="0"/>
              <w:spacing w:line="400" w:lineRule="exact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500米</w:t>
            </w:r>
          </w:p>
        </w:tc>
      </w:tr>
      <w:tr w14:paraId="17B1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noWrap/>
          </w:tcPr>
          <w:p w14:paraId="7EC2A889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PE管</w:t>
            </w:r>
          </w:p>
        </w:tc>
        <w:tc>
          <w:tcPr>
            <w:tcW w:w="4868" w:type="dxa"/>
            <w:noWrap/>
          </w:tcPr>
          <w:p w14:paraId="75E36019">
            <w:pPr>
              <w:snapToGrid w:val="0"/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国标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φ315 PN10</w:t>
            </w:r>
          </w:p>
        </w:tc>
        <w:tc>
          <w:tcPr>
            <w:tcW w:w="1984" w:type="dxa"/>
          </w:tcPr>
          <w:p w14:paraId="55548920">
            <w:pPr>
              <w:snapToGrid w:val="0"/>
              <w:spacing w:line="400" w:lineRule="exact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  <w:t>108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米</w:t>
            </w:r>
          </w:p>
        </w:tc>
      </w:tr>
      <w:tr w14:paraId="6A90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noWrap/>
          </w:tcPr>
          <w:p w14:paraId="2D9CAE59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PE电熔直接头</w:t>
            </w:r>
          </w:p>
        </w:tc>
        <w:tc>
          <w:tcPr>
            <w:tcW w:w="4868" w:type="dxa"/>
            <w:noWrap/>
          </w:tcPr>
          <w:p w14:paraId="34E9D99B">
            <w:pPr>
              <w:snapToGrid w:val="0"/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国标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φ110 PN10</w:t>
            </w:r>
          </w:p>
        </w:tc>
        <w:tc>
          <w:tcPr>
            <w:tcW w:w="1984" w:type="dxa"/>
          </w:tcPr>
          <w:p w14:paraId="5732E198">
            <w:pPr>
              <w:snapToGrid w:val="0"/>
              <w:spacing w:line="400" w:lineRule="exact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160只</w:t>
            </w:r>
          </w:p>
        </w:tc>
      </w:tr>
      <w:tr w14:paraId="3DC8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noWrap/>
          </w:tcPr>
          <w:p w14:paraId="79AF3071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PE电熔直接头</w:t>
            </w:r>
          </w:p>
        </w:tc>
        <w:tc>
          <w:tcPr>
            <w:tcW w:w="4868" w:type="dxa"/>
            <w:noWrap/>
          </w:tcPr>
          <w:p w14:paraId="2C6CFFD8">
            <w:pPr>
              <w:snapToGrid w:val="0"/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国标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φ200 PN10</w:t>
            </w:r>
          </w:p>
        </w:tc>
        <w:tc>
          <w:tcPr>
            <w:tcW w:w="1984" w:type="dxa"/>
          </w:tcPr>
          <w:p w14:paraId="1F9F2C97">
            <w:pPr>
              <w:snapToGrid w:val="0"/>
              <w:spacing w:line="400" w:lineRule="exact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56只</w:t>
            </w:r>
          </w:p>
        </w:tc>
      </w:tr>
      <w:tr w14:paraId="5899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noWrap/>
          </w:tcPr>
          <w:p w14:paraId="4F26E920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PE电熔直接头</w:t>
            </w:r>
          </w:p>
        </w:tc>
        <w:tc>
          <w:tcPr>
            <w:tcW w:w="4868" w:type="dxa"/>
            <w:noWrap/>
          </w:tcPr>
          <w:p w14:paraId="1E3B2BB0">
            <w:pPr>
              <w:snapToGrid w:val="0"/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国标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φ315 PN10</w:t>
            </w:r>
          </w:p>
        </w:tc>
        <w:tc>
          <w:tcPr>
            <w:tcW w:w="1984" w:type="dxa"/>
          </w:tcPr>
          <w:p w14:paraId="4DD3D461">
            <w:pPr>
              <w:snapToGrid w:val="0"/>
              <w:spacing w:line="400" w:lineRule="exact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18只</w:t>
            </w:r>
          </w:p>
        </w:tc>
      </w:tr>
      <w:tr w14:paraId="2C4F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shd w:val="clear" w:color="auto" w:fill="auto"/>
            <w:noWrap/>
            <w:vAlign w:val="center"/>
          </w:tcPr>
          <w:p w14:paraId="5314A3BB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PE电熔弯头</w:t>
            </w:r>
          </w:p>
        </w:tc>
        <w:tc>
          <w:tcPr>
            <w:tcW w:w="4868" w:type="dxa"/>
            <w:shd w:val="clear" w:color="auto" w:fill="auto"/>
            <w:noWrap/>
            <w:vAlign w:val="center"/>
          </w:tcPr>
          <w:p w14:paraId="07D4CE2A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国标 φ90 PN10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BDEE82">
            <w:pPr>
              <w:snapToGrid w:val="0"/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20 只</w:t>
            </w:r>
          </w:p>
        </w:tc>
      </w:tr>
      <w:tr w14:paraId="2665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shd w:val="clear" w:color="auto" w:fill="auto"/>
            <w:noWrap/>
            <w:vAlign w:val="center"/>
          </w:tcPr>
          <w:p w14:paraId="5ECFEFCA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PE电熔弯头</w:t>
            </w:r>
          </w:p>
        </w:tc>
        <w:tc>
          <w:tcPr>
            <w:tcW w:w="4868" w:type="dxa"/>
            <w:shd w:val="clear" w:color="auto" w:fill="auto"/>
            <w:noWrap/>
            <w:vAlign w:val="center"/>
          </w:tcPr>
          <w:p w14:paraId="764860AB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国标 φ200 PN10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76C338">
            <w:pPr>
              <w:snapToGrid w:val="0"/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4 只</w:t>
            </w:r>
          </w:p>
        </w:tc>
      </w:tr>
      <w:tr w14:paraId="498BE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shd w:val="clear" w:color="auto" w:fill="auto"/>
            <w:noWrap/>
            <w:vAlign w:val="center"/>
          </w:tcPr>
          <w:p w14:paraId="38E40BC0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PE电熔弯头</w:t>
            </w:r>
          </w:p>
        </w:tc>
        <w:tc>
          <w:tcPr>
            <w:tcW w:w="4868" w:type="dxa"/>
            <w:shd w:val="clear" w:color="auto" w:fill="auto"/>
            <w:noWrap/>
            <w:vAlign w:val="center"/>
          </w:tcPr>
          <w:p w14:paraId="3BBD9700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国标 φ315 PN10</w:t>
            </w:r>
          </w:p>
        </w:tc>
        <w:tc>
          <w:tcPr>
            <w:tcW w:w="1984" w:type="dxa"/>
          </w:tcPr>
          <w:p w14:paraId="411401CA">
            <w:pPr>
              <w:snapToGrid w:val="0"/>
              <w:spacing w:line="400" w:lineRule="exact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1只</w:t>
            </w:r>
          </w:p>
        </w:tc>
      </w:tr>
      <w:tr w14:paraId="626C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shd w:val="clear" w:color="auto" w:fill="auto"/>
            <w:noWrap/>
            <w:vAlign w:val="center"/>
          </w:tcPr>
          <w:p w14:paraId="6A4FE3AD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PE电熔变径弯头</w:t>
            </w:r>
          </w:p>
        </w:tc>
        <w:tc>
          <w:tcPr>
            <w:tcW w:w="4868" w:type="dxa"/>
            <w:shd w:val="clear" w:color="auto" w:fill="auto"/>
            <w:noWrap/>
            <w:vAlign w:val="center"/>
          </w:tcPr>
          <w:p w14:paraId="5565BE29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国标 φ315*200 PN10</w:t>
            </w:r>
          </w:p>
        </w:tc>
        <w:tc>
          <w:tcPr>
            <w:tcW w:w="1984" w:type="dxa"/>
          </w:tcPr>
          <w:p w14:paraId="0D9EE4FE">
            <w:pPr>
              <w:snapToGrid w:val="0"/>
              <w:spacing w:line="400" w:lineRule="exact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2只</w:t>
            </w:r>
          </w:p>
        </w:tc>
      </w:tr>
      <w:tr w14:paraId="44A3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shd w:val="clear" w:color="auto" w:fill="auto"/>
            <w:noWrap/>
            <w:vAlign w:val="center"/>
          </w:tcPr>
          <w:p w14:paraId="2ED0CBED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PE电熔直接头</w:t>
            </w:r>
          </w:p>
        </w:tc>
        <w:tc>
          <w:tcPr>
            <w:tcW w:w="4868" w:type="dxa"/>
            <w:shd w:val="clear" w:color="auto" w:fill="auto"/>
            <w:noWrap/>
            <w:vAlign w:val="center"/>
          </w:tcPr>
          <w:p w14:paraId="1DD75759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国标 φ90 PN10</w:t>
            </w:r>
          </w:p>
        </w:tc>
        <w:tc>
          <w:tcPr>
            <w:tcW w:w="1984" w:type="dxa"/>
          </w:tcPr>
          <w:p w14:paraId="6FF89966">
            <w:pPr>
              <w:snapToGrid w:val="0"/>
              <w:spacing w:line="400" w:lineRule="exact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30只</w:t>
            </w:r>
          </w:p>
        </w:tc>
      </w:tr>
      <w:tr w14:paraId="6BBB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shd w:val="clear" w:color="auto" w:fill="auto"/>
            <w:noWrap/>
            <w:vAlign w:val="center"/>
          </w:tcPr>
          <w:p w14:paraId="1E79B261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PE电熔活套法兰</w:t>
            </w:r>
          </w:p>
        </w:tc>
        <w:tc>
          <w:tcPr>
            <w:tcW w:w="4868" w:type="dxa"/>
            <w:shd w:val="clear" w:color="auto" w:fill="auto"/>
            <w:noWrap/>
            <w:vAlign w:val="center"/>
          </w:tcPr>
          <w:p w14:paraId="00CD6B32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国标  φ200 PN10</w:t>
            </w:r>
          </w:p>
        </w:tc>
        <w:tc>
          <w:tcPr>
            <w:tcW w:w="1984" w:type="dxa"/>
          </w:tcPr>
          <w:p w14:paraId="7443E51E">
            <w:pPr>
              <w:snapToGrid w:val="0"/>
              <w:spacing w:line="400" w:lineRule="exact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24只</w:t>
            </w:r>
          </w:p>
        </w:tc>
      </w:tr>
      <w:tr w14:paraId="7569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shd w:val="clear" w:color="auto" w:fill="auto"/>
            <w:noWrap/>
            <w:vAlign w:val="center"/>
          </w:tcPr>
          <w:p w14:paraId="4A4CE688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PE电熔异径四通</w:t>
            </w:r>
          </w:p>
        </w:tc>
        <w:tc>
          <w:tcPr>
            <w:tcW w:w="4868" w:type="dxa"/>
            <w:shd w:val="clear" w:color="auto" w:fill="auto"/>
            <w:noWrap/>
            <w:vAlign w:val="center"/>
          </w:tcPr>
          <w:p w14:paraId="04499D0A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国标  φ110*200*110*200 PN10</w:t>
            </w:r>
          </w:p>
        </w:tc>
        <w:tc>
          <w:tcPr>
            <w:tcW w:w="1984" w:type="dxa"/>
          </w:tcPr>
          <w:p w14:paraId="140B371E">
            <w:pPr>
              <w:snapToGrid w:val="0"/>
              <w:spacing w:line="400" w:lineRule="exact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24只</w:t>
            </w:r>
          </w:p>
        </w:tc>
      </w:tr>
      <w:tr w14:paraId="432E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shd w:val="clear" w:color="auto" w:fill="auto"/>
            <w:noWrap/>
            <w:vAlign w:val="center"/>
          </w:tcPr>
          <w:p w14:paraId="36EDBCC4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PE电熔异径三通</w:t>
            </w:r>
          </w:p>
        </w:tc>
        <w:tc>
          <w:tcPr>
            <w:tcW w:w="4868" w:type="dxa"/>
            <w:shd w:val="clear" w:color="auto" w:fill="auto"/>
            <w:noWrap/>
            <w:vAlign w:val="center"/>
          </w:tcPr>
          <w:p w14:paraId="2A2878BC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国标  φ315*315*200  PN10</w:t>
            </w:r>
          </w:p>
        </w:tc>
        <w:tc>
          <w:tcPr>
            <w:tcW w:w="1984" w:type="dxa"/>
          </w:tcPr>
          <w:p w14:paraId="6E477ECB">
            <w:pPr>
              <w:snapToGrid w:val="0"/>
              <w:spacing w:line="400" w:lineRule="exact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1只</w:t>
            </w:r>
          </w:p>
        </w:tc>
      </w:tr>
      <w:tr w14:paraId="3570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shd w:val="clear" w:color="auto" w:fill="auto"/>
            <w:noWrap/>
            <w:vAlign w:val="center"/>
          </w:tcPr>
          <w:p w14:paraId="5F21C8AF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PE电熔三通</w:t>
            </w:r>
          </w:p>
        </w:tc>
        <w:tc>
          <w:tcPr>
            <w:tcW w:w="4868" w:type="dxa"/>
            <w:shd w:val="clear" w:color="auto" w:fill="auto"/>
            <w:noWrap/>
            <w:vAlign w:val="center"/>
          </w:tcPr>
          <w:p w14:paraId="03A04F73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国标  φ200 PN10</w:t>
            </w:r>
          </w:p>
        </w:tc>
        <w:tc>
          <w:tcPr>
            <w:tcW w:w="1984" w:type="dxa"/>
          </w:tcPr>
          <w:p w14:paraId="4D43C378">
            <w:pPr>
              <w:snapToGrid w:val="0"/>
              <w:spacing w:line="400" w:lineRule="exact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6只</w:t>
            </w:r>
          </w:p>
        </w:tc>
      </w:tr>
      <w:tr w14:paraId="069B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shd w:val="clear" w:color="auto" w:fill="auto"/>
            <w:noWrap/>
            <w:vAlign w:val="top"/>
          </w:tcPr>
          <w:p w14:paraId="6B6708E8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PE电熔异径三通</w:t>
            </w:r>
          </w:p>
        </w:tc>
        <w:tc>
          <w:tcPr>
            <w:tcW w:w="4868" w:type="dxa"/>
            <w:noWrap/>
          </w:tcPr>
          <w:p w14:paraId="29673191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国标  φ315*200*315  PN10</w:t>
            </w:r>
          </w:p>
        </w:tc>
        <w:tc>
          <w:tcPr>
            <w:tcW w:w="1984" w:type="dxa"/>
          </w:tcPr>
          <w:p w14:paraId="600CB556">
            <w:pPr>
              <w:snapToGrid w:val="0"/>
              <w:spacing w:line="400" w:lineRule="exact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2只</w:t>
            </w:r>
          </w:p>
        </w:tc>
      </w:tr>
      <w:bookmarkEnd w:id="4"/>
    </w:tbl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13394D2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1.2技术要求：</w:t>
      </w:r>
      <w:bookmarkStart w:id="5" w:name="OLE_LINK13"/>
      <w:bookmarkStart w:id="6" w:name="OLE_LINK14"/>
      <w:r>
        <w:rPr>
          <w:rFonts w:hint="eastAsia" w:ascii="黑体" w:hAnsi="黑体" w:eastAsia="黑体" w:cs="黑体"/>
          <w:sz w:val="28"/>
          <w:szCs w:val="28"/>
        </w:rPr>
        <w:t>符合国家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行业</w:t>
      </w:r>
      <w:r>
        <w:rPr>
          <w:rFonts w:hint="eastAsia" w:ascii="黑体" w:hAnsi="黑体" w:eastAsia="黑体" w:cs="黑体"/>
          <w:sz w:val="28"/>
          <w:szCs w:val="28"/>
        </w:rPr>
        <w:t>标准</w:t>
      </w:r>
      <w:bookmarkEnd w:id="5"/>
      <w:bookmarkEnd w:id="6"/>
      <w:r>
        <w:rPr>
          <w:rFonts w:hint="eastAsia" w:ascii="黑体" w:hAnsi="黑体" w:eastAsia="黑体" w:cs="黑体"/>
          <w:sz w:val="28"/>
          <w:szCs w:val="28"/>
        </w:rPr>
        <w:t>且满足买方使用要求。</w:t>
      </w:r>
    </w:p>
    <w:p w14:paraId="00932954">
      <w:pPr>
        <w:numPr>
          <w:ilvl w:val="0"/>
          <w:numId w:val="2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交货地点：四川宏达股份有限公司什邡磷化工分公司（什邡市洛水镇）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。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3.交货期：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ascii="黑体" w:hAnsi="黑体" w:eastAsia="黑体" w:cs="Times New Roman"/>
          <w:sz w:val="28"/>
          <w:szCs w:val="28"/>
        </w:rPr>
        <w:t>1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4.付款方式及发票：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付款方式：先货后款。</w:t>
      </w:r>
    </w:p>
    <w:p w14:paraId="24A08032">
      <w:pPr>
        <w:spacing w:line="4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一票制，供应商开具全额增值税专用发票，税率1</w:t>
      </w:r>
      <w:r>
        <w:rPr>
          <w:rFonts w:ascii="黑体" w:hAnsi="黑体" w:eastAsia="黑体" w:cs="宋体"/>
          <w:kern w:val="0"/>
          <w:sz w:val="28"/>
          <w:szCs w:val="28"/>
        </w:rPr>
        <w:t>3%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6F201807">
      <w:pPr>
        <w:numPr>
          <w:ilvl w:val="0"/>
          <w:numId w:val="3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获取方式为：自 2025年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sz w:val="28"/>
          <w:szCs w:val="28"/>
        </w:rPr>
        <w:t xml:space="preserve">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 xml:space="preserve">日 00 时 00 分至 2025年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sz w:val="28"/>
          <w:szCs w:val="28"/>
        </w:rPr>
        <w:t xml:space="preserve"> 月 </w:t>
      </w:r>
      <w:r>
        <w:rPr>
          <w:rFonts w:ascii="黑体" w:hAnsi="黑体" w:eastAsia="黑体" w:cs="黑体"/>
          <w:sz w:val="28"/>
          <w:szCs w:val="28"/>
        </w:rPr>
        <w:t>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日 1</w:t>
      </w:r>
      <w:r>
        <w:rPr>
          <w:rFonts w:ascii="黑体" w:hAnsi="黑体" w:eastAsia="黑体" w:cs="黑体"/>
          <w:sz w:val="28"/>
          <w:szCs w:val="28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 xml:space="preserve">时 0分通过四川宏达股份有限公司集采中心招投标平台(以下简称“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3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 xml:space="preserve">递交截止时间：2025年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仿宋_GB2312"/>
          <w:sz w:val="28"/>
          <w:szCs w:val="28"/>
        </w:rPr>
        <w:t xml:space="preserve">月 </w:t>
      </w:r>
      <w:r>
        <w:rPr>
          <w:rFonts w:ascii="黑体" w:hAnsi="黑体" w:eastAsia="黑体" w:cs="仿宋_GB2312"/>
          <w:sz w:val="28"/>
          <w:szCs w:val="28"/>
        </w:rPr>
        <w:t>1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仿宋_GB2312"/>
          <w:sz w:val="28"/>
          <w:szCs w:val="28"/>
        </w:rPr>
        <w:t>日 1</w:t>
      </w:r>
      <w:r>
        <w:rPr>
          <w:rFonts w:ascii="黑体" w:hAnsi="黑体" w:eastAsia="黑体" w:cs="仿宋_GB2312"/>
          <w:sz w:val="28"/>
          <w:szCs w:val="28"/>
        </w:rPr>
        <w:t>2</w:t>
      </w:r>
      <w:r>
        <w:rPr>
          <w:rFonts w:hint="eastAsia" w:ascii="黑体" w:hAnsi="黑体" w:eastAsia="黑体" w:cs="仿宋_GB2312"/>
          <w:sz w:val="28"/>
          <w:szCs w:val="28"/>
        </w:rPr>
        <w:t xml:space="preserve"> 时 0分。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8.响应性文件的要求</w:t>
      </w:r>
    </w:p>
    <w:p w14:paraId="5C2DC8B1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 比选申请人需提供</w:t>
      </w:r>
      <w:bookmarkStart w:id="7" w:name="OLE_LINK3"/>
      <w:bookmarkStart w:id="8" w:name="OLE_LINK4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7"/>
      <w:bookmarkEnd w:id="8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9.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10.验收方式：</w:t>
      </w:r>
    </w:p>
    <w:p w14:paraId="799BB05B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比选人按比选文件或合同约定对标的物外观质量、规格型号、数量等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联系人：曾伟13890211318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0FBBCF">
      <w:pPr>
        <w:ind w:firstLine="4337" w:firstLineChars="1200"/>
        <w:rPr>
          <w:rFonts w:ascii="宋体" w:hAnsi="宋体"/>
          <w:b/>
          <w:bCs/>
          <w:sz w:val="36"/>
          <w:szCs w:val="36"/>
        </w:rPr>
      </w:pPr>
      <w:bookmarkStart w:id="9" w:name="_Toc274596702"/>
      <w:bookmarkStart w:id="10" w:name="_Hlk155791057"/>
      <w:bookmarkStart w:id="11" w:name="_Toc275019684"/>
      <w:bookmarkStart w:id="12" w:name="_Toc268793030"/>
      <w:bookmarkStart w:id="13" w:name="_Toc275014947"/>
      <w:bookmarkStart w:id="14" w:name="_Toc238552273"/>
      <w:bookmarkStart w:id="15" w:name="_Toc275019836"/>
      <w:bookmarkStart w:id="16" w:name="_Toc318986166"/>
      <w:bookmarkStart w:id="17" w:name="_Toc269113527"/>
      <w:bookmarkStart w:id="18" w:name="_Toc16684"/>
      <w:bookmarkStart w:id="19" w:name="_Toc274236999"/>
      <w:bookmarkStart w:id="20" w:name="_Toc238797630"/>
      <w:bookmarkStart w:id="21" w:name="_Toc275019290"/>
      <w:bookmarkStart w:id="22" w:name="_Toc303149804"/>
      <w:bookmarkStart w:id="23" w:name="_GoBack"/>
      <w:bookmarkEnd w:id="23"/>
      <w:r>
        <w:rPr>
          <w:rFonts w:hint="eastAsia" w:ascii="宋体" w:hAnsi="宋体"/>
          <w:b/>
          <w:bCs/>
          <w:sz w:val="36"/>
          <w:szCs w:val="36"/>
        </w:rPr>
        <w:t xml:space="preserve">第二章 </w:t>
      </w:r>
    </w:p>
    <w:p w14:paraId="6DBE7AA7">
      <w:pPr>
        <w:spacing w:line="400" w:lineRule="exact"/>
        <w:ind w:firstLine="3614" w:firstLineChars="10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p w14:paraId="69808620">
      <w:pPr>
        <w:spacing w:line="400" w:lineRule="exact"/>
        <w:ind w:firstLine="4123" w:firstLineChars="1300"/>
        <w:rPr>
          <w:rFonts w:asciiTheme="minorEastAsia" w:hAnsiTheme="minorEastAsia" w:cstheme="minorEastAsia"/>
          <w:b/>
          <w:bCs/>
          <w:color w:val="333333"/>
          <w:spacing w:val="8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30"/>
          <w:szCs w:val="30"/>
        </w:rPr>
        <w:t>购销合同</w:t>
      </w:r>
    </w:p>
    <w:p w14:paraId="02A65FAE">
      <w:pPr>
        <w:pStyle w:val="5"/>
        <w:spacing w:before="123" w:line="400" w:lineRule="exact"/>
        <w:ind w:firstLine="5670" w:firstLineChars="2700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>合同编号： GY-</w:t>
      </w:r>
    </w:p>
    <w:p w14:paraId="43B158D3">
      <w:pPr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 xml:space="preserve">买方：四川宏达股份有限公司                     </w:t>
      </w:r>
    </w:p>
    <w:p w14:paraId="05A95C7E">
      <w:pPr>
        <w:spacing w:line="400" w:lineRule="exact"/>
        <w:rPr>
          <w:rFonts w:asciiTheme="minorEastAsia" w:hAnsiTheme="minorEastAsia" w:cstheme="minorEastAsia"/>
          <w:color w:val="333333"/>
          <w:szCs w:val="21"/>
        </w:rPr>
      </w:pPr>
      <w:r>
        <w:rPr>
          <w:rFonts w:hint="eastAsia" w:asciiTheme="minorEastAsia" w:hAnsiTheme="minorEastAsia" w:cstheme="minorEastAsia"/>
          <w:color w:val="333333"/>
          <w:szCs w:val="21"/>
        </w:rPr>
        <w:t xml:space="preserve">卖方：                                            </w:t>
      </w:r>
    </w:p>
    <w:p w14:paraId="4D4DFCFA">
      <w:pPr>
        <w:pStyle w:val="5"/>
        <w:spacing w:before="151" w:line="400" w:lineRule="exact"/>
        <w:ind w:left="420" w:right="161"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根据《中华人民共和国民法典》及有关法律法规的规定，本着平等互利、诚实守信的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原则，经买卖双方协商一致，就买方向卖方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购买以下标的物事宜达成本合同，具体内容如下：</w:t>
      </w:r>
    </w:p>
    <w:p w14:paraId="43EEED4B">
      <w:pPr>
        <w:pStyle w:val="5"/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第一条  标的物基本信息</w:t>
      </w:r>
    </w:p>
    <w:tbl>
      <w:tblPr>
        <w:tblStyle w:val="37"/>
        <w:tblW w:w="9240" w:type="dxa"/>
        <w:tblInd w:w="5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275"/>
        <w:gridCol w:w="851"/>
        <w:gridCol w:w="850"/>
        <w:gridCol w:w="851"/>
        <w:gridCol w:w="709"/>
        <w:gridCol w:w="850"/>
        <w:gridCol w:w="1134"/>
        <w:gridCol w:w="1160"/>
      </w:tblGrid>
      <w:tr w14:paraId="551F665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4012345B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名称</w:t>
            </w:r>
          </w:p>
        </w:tc>
        <w:tc>
          <w:tcPr>
            <w:tcW w:w="12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156F664C">
            <w:pPr>
              <w:pStyle w:val="38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5"/>
                <w:sz w:val="18"/>
                <w:szCs w:val="18"/>
              </w:rPr>
              <w:t>品种规格</w:t>
            </w: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DB41FEA">
            <w:pPr>
              <w:pStyle w:val="38"/>
              <w:widowControl w:val="0"/>
              <w:kinsoku/>
              <w:autoSpaceDE/>
              <w:adjustRightInd/>
              <w:snapToGrid/>
              <w:spacing w:before="59" w:line="400" w:lineRule="exact"/>
              <w:ind w:left="72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6"/>
                <w:sz w:val="18"/>
                <w:szCs w:val="18"/>
              </w:rPr>
              <w:t>计量</w:t>
            </w:r>
          </w:p>
          <w:p w14:paraId="32393797">
            <w:pPr>
              <w:pStyle w:val="38"/>
              <w:widowControl w:val="0"/>
              <w:kinsoku/>
              <w:autoSpaceDE/>
              <w:adjustRightInd/>
              <w:snapToGrid/>
              <w:spacing w:before="12" w:line="400" w:lineRule="exact"/>
              <w:ind w:left="72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58165EC4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数量</w:t>
            </w: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D3E66E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到厂</w:t>
            </w:r>
          </w:p>
          <w:p w14:paraId="0DFECD1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单价</w:t>
            </w:r>
          </w:p>
          <w:p w14:paraId="030EBA1C">
            <w:pPr>
              <w:pStyle w:val="38"/>
              <w:widowControl w:val="0"/>
              <w:kinsoku/>
              <w:autoSpaceDE/>
              <w:adjustRightInd/>
              <w:snapToGrid/>
              <w:spacing w:before="2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709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70673F9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ind w:left="107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税率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D9C1350">
            <w:pPr>
              <w:pStyle w:val="38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</w:rPr>
              <w:t>税额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</w:rPr>
              <w:t>（元）</w:t>
            </w:r>
          </w:p>
        </w:tc>
        <w:tc>
          <w:tcPr>
            <w:tcW w:w="113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79DDE91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不含税金额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11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2E70604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含税</w:t>
            </w:r>
          </w:p>
          <w:p w14:paraId="282A6A72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金额</w:t>
            </w:r>
          </w:p>
          <w:p w14:paraId="7E426B6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</w:tr>
      <w:tr w14:paraId="66B9855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30A73270">
            <w:pPr>
              <w:snapToGrid w:val="0"/>
              <w:spacing w:before="15" w:line="400" w:lineRule="exact"/>
              <w:ind w:firstLine="30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2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946CA0E">
            <w:pPr>
              <w:snapToGrid w:val="0"/>
              <w:spacing w:before="15" w:line="400" w:lineRule="exact"/>
              <w:ind w:firstLine="16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4BC24CFB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7810277A">
            <w:pPr>
              <w:snapToGrid w:val="0"/>
              <w:spacing w:before="15" w:line="400" w:lineRule="exact"/>
              <w:ind w:firstLine="20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EC75B8C">
            <w:pPr>
              <w:snapToGrid w:val="0"/>
              <w:spacing w:before="15" w:line="400" w:lineRule="exact"/>
              <w:ind w:firstLine="35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610FD6CF">
            <w:pPr>
              <w:pStyle w:val="38"/>
              <w:widowControl w:val="0"/>
              <w:kinsoku/>
              <w:autoSpaceDE/>
              <w:adjustRightInd/>
              <w:snapToGrid/>
              <w:spacing w:before="103" w:line="400" w:lineRule="exact"/>
              <w:ind w:left="368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position w:val="3"/>
              </w:rPr>
              <w:t>%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37B0B1F2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0A7563A">
            <w:pPr>
              <w:snapToGrid w:val="0"/>
              <w:spacing w:before="15" w:line="400" w:lineRule="exact"/>
              <w:ind w:firstLine="32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1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7EA3A338">
            <w:pPr>
              <w:snapToGrid w:val="0"/>
              <w:spacing w:before="15" w:line="400" w:lineRule="exact"/>
              <w:ind w:firstLine="24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</w:tr>
      <w:tr w14:paraId="3BC0535B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63E41E2">
            <w:pPr>
              <w:pStyle w:val="38"/>
              <w:widowControl w:val="0"/>
              <w:kinsoku/>
              <w:autoSpaceDE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position w:val="-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  <w:lang w:eastAsia="zh-CN"/>
              </w:rPr>
              <w:t>大写金额</w:t>
            </w:r>
          </w:p>
        </w:tc>
        <w:tc>
          <w:tcPr>
            <w:tcW w:w="7680" w:type="dxa"/>
            <w:gridSpan w:val="8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4D727A08">
            <w:pPr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/>
                <w:position w:val="-8"/>
                <w:szCs w:val="21"/>
                <w:lang w:eastAsia="en-US"/>
              </w:rPr>
            </w:pPr>
          </w:p>
        </w:tc>
      </w:tr>
    </w:tbl>
    <w:p w14:paraId="37841475">
      <w:pPr>
        <w:pStyle w:val="5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第二条  质量标准及要求</w:t>
      </w:r>
    </w:p>
    <w:p w14:paraId="6111AE82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Cs w:val="21"/>
        </w:rPr>
        <w:t>1、质量要求：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执行国家现行法律法规及行业相关标准，且满足买方使用要求。</w:t>
      </w:r>
    </w:p>
    <w:p w14:paraId="7E60A18A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2、质保期：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标的物（包括设备及相关配件）质量实行质保期内</w:t>
      </w:r>
      <w:r>
        <w:rPr>
          <w:rFonts w:ascii="inherit" w:hAnsi="inherit" w:eastAsia="宋体" w:cs="宋体"/>
          <w:color w:val="333333"/>
          <w:sz w:val="21"/>
          <w:szCs w:val="21"/>
        </w:rPr>
        <w:t>“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三包</w:t>
      </w:r>
      <w:r>
        <w:rPr>
          <w:rFonts w:ascii="inherit" w:hAnsi="inherit" w:eastAsia="宋体" w:cs="宋体"/>
          <w:color w:val="333333"/>
          <w:sz w:val="21"/>
          <w:szCs w:val="21"/>
        </w:rPr>
        <w:t>”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，质保期为</w:t>
      </w:r>
    </w:p>
    <w:p w14:paraId="5C22360C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8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Cs w:val="21"/>
        </w:rPr>
        <w:t>第三条  交货地点、交货方式及交货时间</w:t>
      </w:r>
    </w:p>
    <w:p w14:paraId="27806192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pacing w:val="14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14"/>
          <w:sz w:val="21"/>
          <w:szCs w:val="21"/>
        </w:rPr>
        <w:t>1、交货地点：买方指定地点(四川省什邡市洛水镇）。</w:t>
      </w:r>
    </w:p>
    <w:p w14:paraId="032BF782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2、交货方式：卖方负责送（发）货到交货地点。</w:t>
      </w:r>
    </w:p>
    <w:p w14:paraId="48C2E50E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>3、交货时间：</w:t>
      </w:r>
    </w:p>
    <w:p w14:paraId="77DA3814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第四条  运输方式、包装要求、费用承担</w:t>
      </w:r>
    </w:p>
    <w:p w14:paraId="09A660FD">
      <w:pPr>
        <w:pStyle w:val="5"/>
        <w:tabs>
          <w:tab w:val="left" w:pos="420"/>
        </w:tabs>
        <w:spacing w:before="188" w:line="400" w:lineRule="exact"/>
        <w:ind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-1"/>
          <w:sz w:val="21"/>
          <w:szCs w:val="21"/>
        </w:rPr>
        <w:t>1、运输方式：</w:t>
      </w:r>
    </w:p>
    <w:p w14:paraId="4EE377FE">
      <w:pPr>
        <w:pStyle w:val="5"/>
        <w:tabs>
          <w:tab w:val="left" w:pos="420"/>
        </w:tabs>
        <w:spacing w:before="187" w:line="400" w:lineRule="exact"/>
        <w:ind w:right="161" w:firstLine="0" w:firstLineChars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包装要求：由卖方根据设备形状特点坚固包装，并采取防潮、防锈、防震措施。包装箱内散装部件须加标签，并标明归属设备的部位。单个包装箱须注明设备名称、重量、尺寸及吊装位置，随机备件及专用工具应特别注明，以保证标的物不受损坏。包装物不回收，不计价。</w:t>
      </w:r>
    </w:p>
    <w:p w14:paraId="077F19F4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3、风险及费用承担：标的物运输过程中的一切货损风险和交付买方之前的运费、保险费、装卸费、杂费等相关费用均由卖方承担。</w:t>
      </w:r>
    </w:p>
    <w:p w14:paraId="32134E7A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第五条  标的物验收及异议处理</w:t>
      </w:r>
    </w:p>
    <w:p w14:paraId="29B677F0">
      <w:pPr>
        <w:pStyle w:val="5"/>
        <w:tabs>
          <w:tab w:val="left" w:pos="420"/>
        </w:tabs>
        <w:spacing w:before="186" w:line="400" w:lineRule="exact"/>
        <w:ind w:firstLine="452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1、标的物验收标准按本合同第二条要求执行，标的物的数量、质量、型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号规格、外观等一切货物指标以买方的验收结果为准。</w:t>
      </w:r>
    </w:p>
    <w:p w14:paraId="5823EEF4">
      <w:pPr>
        <w:pStyle w:val="5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2、如标的物的数量、质量、型号规格、外观等一切货物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指标不符合合同约定或未通过买方验收的，买方有权不予收货；卖方应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按买方要求退货或换货，并承担由此产生的所有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费用。</w:t>
      </w:r>
    </w:p>
    <w:p w14:paraId="7592EC64">
      <w:pPr>
        <w:pStyle w:val="5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3、卖方异议处置：如卖方对买方验收结果有异议，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应于收到买方通知之日起五个工作日内提出书面异议，异议提出后，双方协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商处理，协商不成的可提交有资质的第三方机构检测，费用由责任方承担。卖方逾期未提出异议的，视为认同买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方验收结果。</w:t>
      </w:r>
    </w:p>
    <w:p w14:paraId="2083ABCB">
      <w:pPr>
        <w:pStyle w:val="5"/>
        <w:tabs>
          <w:tab w:val="left" w:pos="420"/>
        </w:tabs>
        <w:spacing w:before="186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第六条  付款方式及发票</w:t>
      </w:r>
    </w:p>
    <w:p w14:paraId="76626123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1、付款方式：先货后款，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银行现汇或银行电子承兑支付。</w:t>
      </w:r>
    </w:p>
    <w:p w14:paraId="3735661D">
      <w:pPr>
        <w:pStyle w:val="5"/>
        <w:tabs>
          <w:tab w:val="left" w:pos="420"/>
        </w:tabs>
        <w:spacing w:before="26" w:line="400" w:lineRule="exact"/>
        <w:ind w:firstLine="0" w:firstLineChars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2、发票：</w:t>
      </w:r>
      <w:r>
        <w:rPr>
          <w:rFonts w:hint="eastAsia" w:asciiTheme="minorEastAsia" w:hAnsiTheme="minorEastAsia" w:cstheme="minorEastAsia"/>
          <w:color w:val="333333"/>
          <w:spacing w:val="-14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一票制，卖方开具全额增值税专用发票（税率 13 %）。</w:t>
      </w:r>
    </w:p>
    <w:p w14:paraId="169B3DAE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第七条  违约责任</w:t>
      </w:r>
    </w:p>
    <w:p w14:paraId="5C99F933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1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、卖方应具备合法的经营资质，并向买方主动提供相应证件；买方有权核验卖方的主体资格、资信状况、相关资质等。如因弄虚作假造成的一切法律责任和经济纠纷由卖方承担。</w:t>
      </w:r>
    </w:p>
    <w:p w14:paraId="19FA1430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2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、卖方必须保证所供标的物的质量及数量，如卖方弄虚作假，买方不予结算。卖方因此给买方造成损失的，由卖方承担相应的经济责任与法律责任。</w:t>
      </w:r>
    </w:p>
    <w:p w14:paraId="29E5362D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3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、卖方必须按合同约定，提前或按时交付标的物。否则，每逾期一天，卖方按合同总金额的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1.00%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向买方支付违约金。若逾期时间超过</w:t>
      </w:r>
      <w:r>
        <w:rPr>
          <w:rFonts w:ascii="inherit" w:hAnsi="inherit" w:eastAsia="宋体" w:cs="宋体"/>
          <w:color w:val="333333"/>
          <w:sz w:val="21"/>
          <w:szCs w:val="21"/>
        </w:rPr>
        <w:t>20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个自然日，买方有权提前解除本合同，卖方应在合同终止之日起</w:t>
      </w:r>
      <w:r>
        <w:rPr>
          <w:rFonts w:ascii="inherit" w:hAnsi="inherit" w:eastAsia="宋体" w:cs="宋体"/>
          <w:color w:val="333333"/>
          <w:sz w:val="21"/>
          <w:szCs w:val="21"/>
        </w:rPr>
        <w:t>5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20%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向买方支付违约金，给买方造成损失的，还应赔偿。</w:t>
      </w:r>
    </w:p>
    <w:p w14:paraId="595C33CA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4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、卖方拒绝退、换货或是退、换货之后标的物的数量、质量、型号规格、外观等一切指标仍不符合合同约定或未通过买方验收的，买方有权解除本合同且不再支付未付价款，卖方应在合同解除之日起</w:t>
      </w:r>
      <w:r>
        <w:rPr>
          <w:rFonts w:ascii="inherit" w:hAnsi="inherit" w:eastAsia="宋体" w:cs="宋体"/>
          <w:color w:val="333333"/>
          <w:sz w:val="21"/>
          <w:szCs w:val="21"/>
        </w:rPr>
        <w:t>5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20%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</w:t>
      </w:r>
      <w:r>
        <w:rPr>
          <w:rFonts w:ascii="inherit" w:hAnsi="inherit" w:eastAsia="宋体" w:cs="宋体"/>
          <w:color w:val="333333"/>
          <w:sz w:val="21"/>
          <w:szCs w:val="21"/>
        </w:rPr>
        <w:t xml:space="preserve"> 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，给买方造成损失的，还应赔偿。</w:t>
      </w:r>
    </w:p>
    <w:p w14:paraId="413BA53F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5.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因不可抗力使合同无法履行，则应解除合同。如不可抗力只是暂时阻碍合同履行，则一般采取延期履行合同的方式。凡发生不可抗力事件，当事方已尽力采取补救措施但仍未能避免损失的情况下，可不负赔偿责任。但是应立即以书面形式通知对方，并在</w:t>
      </w:r>
      <w:r>
        <w:rPr>
          <w:rFonts w:ascii="inherit" w:hAnsi="inherit" w:eastAsia="宋体" w:cs="宋体"/>
          <w:color w:val="333333"/>
          <w:sz w:val="21"/>
          <w:szCs w:val="21"/>
        </w:rPr>
        <w:t>3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日内提交记载不可抗力的详细情况及无法履行本协议的证明文件。市场价格波动、铁路运力不足不得作为免责事由，双方另有约定的除外。</w:t>
      </w:r>
    </w:p>
    <w:p w14:paraId="283F4C10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Cs w:val="21"/>
        </w:rPr>
        <w:t>第八条  争议解决方式</w:t>
      </w:r>
    </w:p>
    <w:p w14:paraId="1F55C40D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因履行本合同而产生争议或纠纷，买卖双方应尽量协商解决，协商不成的，应向买</w:t>
      </w:r>
      <w:r>
        <w:rPr>
          <w:rFonts w:hint="eastAsia" w:asciiTheme="minorEastAsia" w:hAnsiTheme="minorEastAsia" w:cstheme="minorEastAsia"/>
          <w:color w:val="333333"/>
          <w:spacing w:val="7"/>
          <w:szCs w:val="21"/>
        </w:rPr>
        <w:t>方住所地有管辖权的人民法院提起诉讼。</w:t>
      </w:r>
    </w:p>
    <w:p w14:paraId="384EF014">
      <w:pPr>
        <w:numPr>
          <w:ilvl w:val="0"/>
          <w:numId w:val="4"/>
        </w:num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Cs w:val="21"/>
        </w:rPr>
        <w:t xml:space="preserve"> 合同有效期限</w:t>
      </w:r>
    </w:p>
    <w:p w14:paraId="475D0270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8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本合同有效期自     起至</w:t>
      </w:r>
    </w:p>
    <w:p w14:paraId="56334DFD">
      <w:pPr>
        <w:pStyle w:val="5"/>
        <w:tabs>
          <w:tab w:val="left" w:pos="420"/>
        </w:tabs>
        <w:spacing w:before="112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第十条  合同生效及份数</w:t>
      </w:r>
    </w:p>
    <w:p w14:paraId="0943D1CF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本合同自买卖双方加盖合同专用章或公章后生效。本合同一式肆份，买卖双方各执贰份</w:t>
      </w:r>
      <w:r>
        <w:rPr>
          <w:rFonts w:hint="eastAsia" w:asciiTheme="minorEastAsia" w:hAnsiTheme="minorEastAsia" w:cstheme="minorEastAsia"/>
          <w:color w:val="333333"/>
          <w:spacing w:val="7"/>
          <w:szCs w:val="21"/>
        </w:rPr>
        <w:t>，具有同等法律效力。</w:t>
      </w:r>
    </w:p>
    <w:p w14:paraId="09D49F16">
      <w:pPr>
        <w:pStyle w:val="5"/>
        <w:tabs>
          <w:tab w:val="left" w:pos="420"/>
        </w:tabs>
        <w:spacing w:before="187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第十一条  其它约定事项</w:t>
      </w:r>
    </w:p>
    <w:p w14:paraId="6AEC9DA1">
      <w:pPr>
        <w:pStyle w:val="5"/>
        <w:tabs>
          <w:tab w:val="left" w:pos="420"/>
        </w:tabs>
        <w:spacing w:before="186" w:line="400" w:lineRule="exact"/>
        <w:ind w:right="253"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1、买方一切行为和意思表示以买方的公章或合同专用章为准，其他印章或者员工私人行为不视为买方的行为或意思表示，对买</w:t>
      </w:r>
      <w:r>
        <w:rPr>
          <w:rFonts w:hint="eastAsia" w:asciiTheme="minorEastAsia" w:hAnsiTheme="minorEastAsia" w:cstheme="minorEastAsia"/>
          <w:color w:val="333333"/>
          <w:spacing w:val="16"/>
          <w:w w:val="101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方不具有约束力。若由此给卖方造成损失的，买方不承担任何责任。</w:t>
      </w:r>
    </w:p>
    <w:p w14:paraId="20F9F454">
      <w:pPr>
        <w:pStyle w:val="5"/>
        <w:tabs>
          <w:tab w:val="left" w:pos="420"/>
        </w:tabs>
        <w:spacing w:before="186" w:line="400" w:lineRule="exact"/>
        <w:ind w:right="253"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2、质量问题处理：质保期内，经双方代表现场检查并确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认是产品质量问题，卖方无条件予以更换或退货，更换或退货所产生的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所有费用，由卖方全额承担；如买方选择退货处理的，卖方须在买方发出退货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通知后7个自然日内全额退还买方已付款项，买卖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双方签订产品质量问题处理协议书。</w:t>
      </w:r>
    </w:p>
    <w:p w14:paraId="301F0E23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Cs w:val="21"/>
        </w:rPr>
        <w:t>3、双方以本合同载明的通讯联络方式作为通知的依</w:t>
      </w: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据，前述通讯方式变更的，应提前三天书面通知对方，否则按原通讯方式送</w:t>
      </w:r>
      <w:r>
        <w:rPr>
          <w:rFonts w:hint="eastAsia" w:asciiTheme="minorEastAsia" w:hAnsiTheme="minorEastAsia" w:cstheme="minorEastAsia"/>
          <w:color w:val="333333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>达仍视为有效送达。</w:t>
      </w:r>
    </w:p>
    <w:p w14:paraId="326E2377">
      <w:pPr>
        <w:tabs>
          <w:tab w:val="left" w:pos="420"/>
        </w:tabs>
        <w:spacing w:line="400" w:lineRule="exact"/>
        <w:rPr>
          <w:rFonts w:hint="eastAsia"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>4、</w:t>
      </w:r>
    </w:p>
    <w:p w14:paraId="12F1EB37">
      <w:pPr>
        <w:tabs>
          <w:tab w:val="left" w:pos="420"/>
        </w:tabs>
        <w:spacing w:line="400" w:lineRule="exact"/>
        <w:rPr>
          <w:rFonts w:hint="eastAsia" w:asciiTheme="minorEastAsia" w:hAnsiTheme="minorEastAsia" w:cstheme="minorEastAsia"/>
          <w:color w:val="333333"/>
          <w:spacing w:val="3"/>
          <w:szCs w:val="21"/>
        </w:rPr>
      </w:pPr>
    </w:p>
    <w:p w14:paraId="52CBA2C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color w:val="333333"/>
          <w:spacing w:val="8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8"/>
          <w:kern w:val="2"/>
          <w:sz w:val="21"/>
          <w:szCs w:val="21"/>
          <w:lang w:val="en-US" w:eastAsia="zh-CN" w:bidi="ar-SA"/>
        </w:rPr>
        <w:t>（以下无正文）</w:t>
      </w:r>
    </w:p>
    <w:tbl>
      <w:tblPr>
        <w:tblStyle w:val="37"/>
        <w:tblW w:w="967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0"/>
        <w:gridCol w:w="4825"/>
      </w:tblGrid>
      <w:tr w14:paraId="34C6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6266">
            <w:pPr>
              <w:snapToGrid w:val="0"/>
              <w:spacing w:line="400" w:lineRule="exact"/>
              <w:ind w:left="65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369570</wp:posOffset>
                      </wp:positionV>
                      <wp:extent cx="3058160" cy="6985"/>
                      <wp:effectExtent l="0" t="0" r="27940" b="3111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58160" cy="698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0.65pt;margin-top:29.1pt;height:0.55pt;width:240.8pt;z-index:251659264;mso-width-relative:page;mso-height-relative:page;" filled="f" stroked="t" coordsize="21600,21600" o:gfxdata="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LtQ2tMAAAAHAQAADwAA&#10;AAAAAAABACAAAAAiAAAAZHJzL2Rvd25yZXYueG1sUEsBAhQAFAAAAAgAh07iQIt0PEPiAQAAqQMA&#10;AA4AAAAAAAAAAQAgAAAAIgEAAGRycy9lMm9Eb2MueG1sUEsFBgAAAAAGAAYAWQEAAHY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4"/>
                <w:szCs w:val="21"/>
                <w:lang w:eastAsia="zh-CN"/>
              </w:rPr>
              <w:t>买方（盖章）：四川宏达股份有限公司</w:t>
            </w:r>
          </w:p>
          <w:p w14:paraId="07F2B88D">
            <w:pPr>
              <w:pStyle w:val="38"/>
              <w:widowControl w:val="0"/>
              <w:kinsoku/>
              <w:autoSpaceDE/>
              <w:adjustRightInd/>
              <w:snapToGrid/>
              <w:spacing w:before="135" w:line="400" w:lineRule="exact"/>
              <w:ind w:left="38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业务代表：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B65E">
            <w:pPr>
              <w:snapToGrid w:val="0"/>
              <w:spacing w:before="54" w:line="400" w:lineRule="exact"/>
              <w:ind w:firstLine="33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卖方（盖章</w:t>
            </w: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3"/>
                <w:szCs w:val="21"/>
                <w:lang w:eastAsia="en-US"/>
              </w:rPr>
              <w:t>）：</w:t>
            </w:r>
          </w:p>
        </w:tc>
      </w:tr>
      <w:tr w14:paraId="1D47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A850">
            <w:pPr>
              <w:widowControl/>
              <w:jc w:val="left"/>
              <w:rPr>
                <w:rFonts w:asciiTheme="minorEastAsia" w:hAnsiTheme="minorEastAsia" w:cstheme="minorEastAsia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DD41">
            <w:pPr>
              <w:snapToGrid w:val="0"/>
              <w:spacing w:before="24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5"/>
                <w:szCs w:val="21"/>
                <w:lang w:eastAsia="en-US"/>
              </w:rPr>
              <w:t>业务代表：</w:t>
            </w:r>
          </w:p>
        </w:tc>
      </w:tr>
      <w:tr w14:paraId="1EA5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01A6">
            <w:pPr>
              <w:snapToGrid w:val="0"/>
              <w:spacing w:line="400" w:lineRule="exact"/>
              <w:ind w:firstLine="24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联系人及电话：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29A8">
            <w:pPr>
              <w:snapToGrid w:val="0"/>
              <w:spacing w:line="400" w:lineRule="exact"/>
              <w:ind w:firstLine="28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联系人及电话：</w:t>
            </w:r>
          </w:p>
        </w:tc>
      </w:tr>
      <w:tr w14:paraId="08CD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34EB">
            <w:pPr>
              <w:pStyle w:val="38"/>
              <w:widowControl w:val="0"/>
              <w:kinsoku/>
              <w:autoSpaceDE/>
              <w:adjustRightInd/>
              <w:snapToGrid/>
              <w:spacing w:before="135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lang w:eastAsia="zh-CN"/>
              </w:rPr>
              <w:t>通讯地址：四川省什邡市师古镇九里埂村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F969">
            <w:pPr>
              <w:snapToGrid w:val="0"/>
              <w:spacing w:before="13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zCs w:val="21"/>
                <w:lang w:eastAsia="en-US"/>
              </w:rPr>
              <w:t>通讯地址：</w:t>
            </w:r>
          </w:p>
        </w:tc>
      </w:tr>
      <w:tr w14:paraId="7E0B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1C26">
            <w:pPr>
              <w:pStyle w:val="38"/>
              <w:widowControl w:val="0"/>
              <w:kinsoku/>
              <w:autoSpaceDE/>
              <w:adjustRightInd/>
              <w:snapToGrid/>
              <w:spacing w:before="145" w:line="400" w:lineRule="exact"/>
              <w:ind w:left="34"/>
              <w:jc w:val="both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lang w:eastAsia="zh-CN"/>
              </w:rPr>
              <w:t>开户行：中国银行什邡支行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D800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-2"/>
                <w:szCs w:val="21"/>
                <w:lang w:eastAsia="en-US"/>
              </w:rPr>
              <w:t>开户行：</w:t>
            </w:r>
          </w:p>
        </w:tc>
      </w:tr>
      <w:tr w14:paraId="546B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5E02">
            <w:pPr>
              <w:pStyle w:val="38"/>
              <w:widowControl w:val="0"/>
              <w:kinsoku/>
              <w:autoSpaceDE/>
              <w:adjustRightInd/>
              <w:snapToGrid/>
              <w:spacing w:before="147" w:line="400" w:lineRule="exact"/>
              <w:ind w:left="41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帐号：121203636202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1FC3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-6"/>
                <w:szCs w:val="21"/>
                <w:lang w:eastAsia="en-US"/>
              </w:rPr>
              <w:t>帐号：</w:t>
            </w:r>
          </w:p>
        </w:tc>
      </w:tr>
      <w:tr w14:paraId="1D56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5D1B">
            <w:pPr>
              <w:pStyle w:val="38"/>
              <w:widowControl w:val="0"/>
              <w:kinsoku/>
              <w:autoSpaceDE/>
              <w:adjustRightInd/>
              <w:snapToGrid/>
              <w:spacing w:before="123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税号：91510600205363163Y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A92E">
            <w:pPr>
              <w:pStyle w:val="38"/>
              <w:widowControl w:val="0"/>
              <w:kinsoku/>
              <w:autoSpaceDE/>
              <w:adjustRightInd/>
              <w:snapToGrid/>
              <w:spacing w:before="123" w:line="400" w:lineRule="exact"/>
              <w:ind w:left="23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-4"/>
              </w:rPr>
              <w:t>税号：</w:t>
            </w:r>
          </w:p>
        </w:tc>
      </w:tr>
      <w:tr w14:paraId="7FB5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0932">
            <w:pPr>
              <w:pStyle w:val="38"/>
              <w:widowControl w:val="0"/>
              <w:kinsoku/>
              <w:autoSpaceDE/>
              <w:adjustRightInd/>
              <w:snapToGrid/>
              <w:spacing w:before="133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</w:rPr>
              <w:t>签订地点：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7609">
            <w:pPr>
              <w:snapToGrid w:val="0"/>
              <w:spacing w:before="24" w:line="400" w:lineRule="exact"/>
              <w:ind w:firstLine="51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zCs w:val="21"/>
                <w:lang w:eastAsia="en-US"/>
              </w:rPr>
              <w:t>签订日期：</w:t>
            </w:r>
          </w:p>
        </w:tc>
      </w:tr>
    </w:tbl>
    <w:p w14:paraId="151C3386">
      <w:pPr>
        <w:jc w:val="center"/>
        <w:rPr>
          <w:b/>
          <w:bCs/>
          <w:sz w:val="36"/>
          <w:szCs w:val="36"/>
        </w:rPr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5EE89FF4">
      <w:pPr>
        <w:widowControl/>
        <w:jc w:val="left"/>
        <w:rPr>
          <w:rFonts w:ascii="宋体" w:hAnsi="宋体" w:cs="仿宋"/>
          <w:szCs w:val="21"/>
        </w:rPr>
      </w:pPr>
    </w:p>
    <w:p w14:paraId="0746F890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48BA5D04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308F3ED7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026A9686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16DFE2E5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第三章 </w:t>
      </w:r>
    </w:p>
    <w:p w14:paraId="711C438E">
      <w:pPr>
        <w:ind w:firstLine="640" w:firstLineChars="200"/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PE管及接头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1440" w:firstLineChars="400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C40C09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0091A756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25B4D47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FF0CDEC">
      <w:pPr>
        <w:spacing w:line="560" w:lineRule="exact"/>
        <w:ind w:firstLine="562" w:firstLineChars="200"/>
        <w:rPr>
          <w:rFonts w:asciiTheme="minorEastAsia" w:hAnsiTheme="minorEastAsia"/>
          <w:szCs w:val="21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01C32111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078365C6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3B8ED064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z w:val="24"/>
        </w:rPr>
        <w:t>营业执照复印件盖章。</w:t>
      </w:r>
    </w:p>
    <w:p w14:paraId="7C6ABE72">
      <w:pPr>
        <w:rPr>
          <w:rFonts w:ascii="宋体" w:hAnsi="宋体" w:eastAsia="宋体"/>
          <w:b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15414075">
      <w:pPr>
        <w:pStyle w:val="5"/>
        <w:ind w:firstLine="0" w:firstLineChars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Style w:val="17"/>
        <w:tblW w:w="132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796"/>
        <w:gridCol w:w="1992"/>
        <w:gridCol w:w="1056"/>
        <w:gridCol w:w="1044"/>
        <w:gridCol w:w="1620"/>
        <w:gridCol w:w="2422"/>
        <w:gridCol w:w="2664"/>
      </w:tblGrid>
      <w:tr w14:paraId="2D031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Header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1992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9F4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品牌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FBCD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到厂含税单价（元）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widowControl/>
              <w:ind w:firstLine="542" w:firstLineChars="300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合计含税金额</w:t>
            </w:r>
          </w:p>
        </w:tc>
      </w:tr>
      <w:tr w14:paraId="38783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PE管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国标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φ110 PN10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CA8E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8A1F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473C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PE管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77E8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国标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φ200 PN10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9D023B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6EFAF7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1C761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E9CBE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AC36C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D32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DC661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A4D88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PE管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7DB46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国标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φ315 PN10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1184C6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793047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BAB79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A9FFC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E39E28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20C1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5B528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26227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PE电熔直接头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970D1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国标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φ110 PN10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3A41D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4FA965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4BD27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B08A2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61A4D8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8018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0D433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A1BCB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PE电熔直接头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825DA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国标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φ200 PN10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6A83F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4977BE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0A073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46101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4E03FB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8268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F45BC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72FE2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PE电熔直接头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8CCBA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国标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φ315 PN10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6D82F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45E12C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DC2B9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818BE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E04E3F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F228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22A40F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FF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PE电熔弯头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51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国标 φ90 PN10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3D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56D482">
            <w:pPr>
              <w:ind w:firstLine="420" w:firstLineChars="20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6BC97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7FB40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B58B3B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60DF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D787AE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30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PE电熔弯头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7C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国标 φ200 PN10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26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FCF336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DFEC4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76484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CD4372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E02B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B4802B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F2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PE电熔弯头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C4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国标 φ315 PN10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5A9790C1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24DD96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24247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5D6CD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31F72F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D394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A52BC1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74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PE电熔变径弯头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C2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国标 φ315*200 PN10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4A13A8F4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6A6F75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7CCC3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68440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B132EA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603F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788F89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15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PE电熔直接头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9A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国标 φ90 PN10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51BE5C6A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763030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2D6D5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CDEDD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6BC085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4FC0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6A93EF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B3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PE电熔活套法兰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C2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国标  φ200 PN10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15620966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E9121F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4A73B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65494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35A93A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772E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0992A4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B5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PE电熔异径四通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82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国标  φ110*200*110*200 PN10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3D7706F2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016A05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E9896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5B17C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9F4AF6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2C83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01A7B7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7C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PE电熔异径三通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29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国标  φ315*315*200  PN10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77A74005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A313A8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0770B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DF894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4D8E40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3F75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ABA7B4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9B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PE电熔三通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E8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国标  φ200 PN10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7B364CBF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1A7C8C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A36B5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14024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223BCA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9060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5531FF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034751D9">
            <w:pPr>
              <w:snapToGrid w:val="0"/>
              <w:spacing w:line="400" w:lineRule="exact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PE电熔异径三通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2AB7B1E8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国标  φ315*200*315  PN10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69F6EC12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DCC7D4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4D088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90115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86E1DD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1CBE6262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6D5AF54D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szCs w:val="21"/>
        </w:rPr>
        <w:t xml:space="preserve">加盖单位公章）：  </w:t>
      </w:r>
    </w:p>
    <w:p w14:paraId="48FD1DB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</w:t>
      </w:r>
    </w:p>
    <w:p w14:paraId="6CC58E74">
      <w:pPr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szCs w:val="21"/>
        </w:rPr>
        <w:br w:type="page"/>
      </w:r>
    </w:p>
    <w:p w14:paraId="0AD431EA">
      <w:pPr>
        <w:rPr>
          <w:rFonts w:ascii="宋体" w:hAnsi="宋体"/>
          <w:szCs w:val="21"/>
        </w:rPr>
      </w:pPr>
    </w:p>
    <w:p w14:paraId="303BD212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</w:t>
      </w:r>
    </w:p>
    <w:p w14:paraId="11A5ACF6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 xml:space="preserve">交货期：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                                                                                               </w:t>
      </w:r>
    </w:p>
    <w:p w14:paraId="170BF42B">
      <w:pPr>
        <w:pStyle w:val="36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hint="eastAsia" w:eastAsiaTheme="minorEastAsia" w:cstheme="minorBidi"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</w:t>
      </w:r>
      <w:r>
        <w:rPr>
          <w:rFonts w:hint="eastAsia" w:eastAsiaTheme="minorEastAsia" w:cstheme="minorBidi"/>
          <w:kern w:val="2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</w:t>
      </w:r>
    </w:p>
    <w:p w14:paraId="3E454479">
      <w:pPr>
        <w:pStyle w:val="36"/>
        <w:spacing w:before="120" w:line="480" w:lineRule="exact"/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eastAsiaTheme="minorEastAsia" w:cstheme="minorBidi"/>
          <w:kern w:val="2"/>
          <w:sz w:val="21"/>
          <w:szCs w:val="21"/>
        </w:rPr>
        <w:t>报价包含但不限于材料费、包装费、装车费、运费、保险费、税金等。</w:t>
      </w:r>
      <w:r>
        <w:rPr>
          <w:rFonts w:hint="eastAsia"/>
        </w:rPr>
        <w:t xml:space="preserve">                                                      </w:t>
      </w:r>
    </w:p>
    <w:p w14:paraId="69780875">
      <w:pPr>
        <w:tabs>
          <w:tab w:val="center" w:pos="4212"/>
          <w:tab w:val="left" w:pos="5173"/>
        </w:tabs>
        <w:jc w:val="left"/>
      </w:pP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 w14:paraId="55F3F5AD">
      <w:pPr>
        <w:spacing w:line="360" w:lineRule="auto"/>
        <w:ind w:firstLine="562" w:firstLineChars="200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4FF69AE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9BD65C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四川 宏达股份有限公司的</w:t>
      </w:r>
      <w:r>
        <w:rPr>
          <w:rFonts w:hint="eastAsia" w:ascii="宋体" w:hAnsi="宋体"/>
          <w:u w:val="single"/>
          <w:lang w:val="en-US" w:eastAsia="zh-CN"/>
        </w:rPr>
        <w:t>PEG管及接头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的投标，现郑重作出以下承诺：</w:t>
      </w:r>
    </w:p>
    <w:p w14:paraId="7897990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08E6C21A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1D9D61FC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F2BCF8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3CDF342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14E4E47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673ECDF3">
      <w:pPr>
        <w:spacing w:line="360" w:lineRule="auto"/>
        <w:ind w:firstLine="420" w:firstLineChars="200"/>
        <w:rPr>
          <w:rFonts w:ascii="宋体" w:hAnsi="宋体"/>
        </w:rPr>
      </w:pPr>
    </w:p>
    <w:p w14:paraId="693B3106">
      <w:pPr>
        <w:spacing w:line="360" w:lineRule="auto"/>
        <w:ind w:left="420" w:leftChars="200"/>
        <w:rPr>
          <w:rFonts w:ascii="宋体" w:hAnsi="宋体"/>
        </w:rPr>
      </w:pPr>
    </w:p>
    <w:p w14:paraId="1B7420F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1D6B210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0DB0404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D019534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sz w:val="28"/>
          <w:szCs w:val="28"/>
        </w:rPr>
      </w:pPr>
    </w:p>
    <w:p w14:paraId="5EAC2CBF">
      <w:pPr>
        <w:pStyle w:val="11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5735EAF">
      <w:pPr>
        <w:ind w:firstLine="420" w:firstLineChars="200"/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61641E"/>
    <w:multiLevelType w:val="singleLevel"/>
    <w:tmpl w:val="E761641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8414A0"/>
    <w:multiLevelType w:val="singleLevel"/>
    <w:tmpl w:val="2E8414A0"/>
    <w:lvl w:ilvl="0" w:tentative="0">
      <w:start w:val="9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2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4B92"/>
    <w:rsid w:val="0005211C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982"/>
    <w:rsid w:val="003D2A0C"/>
    <w:rsid w:val="003D39EC"/>
    <w:rsid w:val="003D5F59"/>
    <w:rsid w:val="003D64A9"/>
    <w:rsid w:val="003D68DF"/>
    <w:rsid w:val="003E4EC9"/>
    <w:rsid w:val="0040534D"/>
    <w:rsid w:val="00427D3E"/>
    <w:rsid w:val="00435A40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4861"/>
    <w:rsid w:val="00683C35"/>
    <w:rsid w:val="006947BA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52C4B"/>
    <w:rsid w:val="00953BFF"/>
    <w:rsid w:val="009608C8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542F"/>
    <w:rsid w:val="00C34112"/>
    <w:rsid w:val="00C42056"/>
    <w:rsid w:val="00C44139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274345F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0F16BE"/>
    <w:rsid w:val="07153A96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B6C6FDB"/>
    <w:rsid w:val="0C5F0F6E"/>
    <w:rsid w:val="0D004BE0"/>
    <w:rsid w:val="0D6635DC"/>
    <w:rsid w:val="0EB77779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5CE063D"/>
    <w:rsid w:val="16413351"/>
    <w:rsid w:val="164E090F"/>
    <w:rsid w:val="16937390"/>
    <w:rsid w:val="16D0758F"/>
    <w:rsid w:val="172F5937"/>
    <w:rsid w:val="17660053"/>
    <w:rsid w:val="177C482D"/>
    <w:rsid w:val="190E59FE"/>
    <w:rsid w:val="19393A07"/>
    <w:rsid w:val="1A294B27"/>
    <w:rsid w:val="1A683441"/>
    <w:rsid w:val="1C4C57FF"/>
    <w:rsid w:val="1D4F55EB"/>
    <w:rsid w:val="1D64697C"/>
    <w:rsid w:val="1DD969AB"/>
    <w:rsid w:val="1ED14404"/>
    <w:rsid w:val="1EF74148"/>
    <w:rsid w:val="1FA15E62"/>
    <w:rsid w:val="1FDB7383"/>
    <w:rsid w:val="20255B02"/>
    <w:rsid w:val="20A629C0"/>
    <w:rsid w:val="21196F94"/>
    <w:rsid w:val="21263865"/>
    <w:rsid w:val="213571AA"/>
    <w:rsid w:val="217D645B"/>
    <w:rsid w:val="21843C8D"/>
    <w:rsid w:val="21F13065"/>
    <w:rsid w:val="22A07CA6"/>
    <w:rsid w:val="237C2E6E"/>
    <w:rsid w:val="237F15B6"/>
    <w:rsid w:val="240E783E"/>
    <w:rsid w:val="246966F1"/>
    <w:rsid w:val="2470465E"/>
    <w:rsid w:val="24F6510A"/>
    <w:rsid w:val="24FA55ED"/>
    <w:rsid w:val="25BD0469"/>
    <w:rsid w:val="25CC5B88"/>
    <w:rsid w:val="266D4CF0"/>
    <w:rsid w:val="26933E36"/>
    <w:rsid w:val="26BC19A6"/>
    <w:rsid w:val="279E3E6D"/>
    <w:rsid w:val="279F42C9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972149"/>
    <w:rsid w:val="2AAB5DE7"/>
    <w:rsid w:val="2AC075D6"/>
    <w:rsid w:val="2C0635BA"/>
    <w:rsid w:val="2C612895"/>
    <w:rsid w:val="2C672453"/>
    <w:rsid w:val="2D6914BD"/>
    <w:rsid w:val="2EC03E0B"/>
    <w:rsid w:val="2EE64169"/>
    <w:rsid w:val="300E355A"/>
    <w:rsid w:val="30337F16"/>
    <w:rsid w:val="303F652C"/>
    <w:rsid w:val="30464A25"/>
    <w:rsid w:val="3082583C"/>
    <w:rsid w:val="31A45B7D"/>
    <w:rsid w:val="31A5035D"/>
    <w:rsid w:val="32A70594"/>
    <w:rsid w:val="32A735AF"/>
    <w:rsid w:val="33980AB1"/>
    <w:rsid w:val="33B141A9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203273"/>
    <w:rsid w:val="39426BDA"/>
    <w:rsid w:val="3A801D52"/>
    <w:rsid w:val="3ABF1B60"/>
    <w:rsid w:val="3B10121D"/>
    <w:rsid w:val="3BA23F27"/>
    <w:rsid w:val="3BB75F0B"/>
    <w:rsid w:val="3BF62074"/>
    <w:rsid w:val="3C956C5B"/>
    <w:rsid w:val="3D2D4ECB"/>
    <w:rsid w:val="3D8E7046"/>
    <w:rsid w:val="3DB1150E"/>
    <w:rsid w:val="3DC23D1C"/>
    <w:rsid w:val="3DD85B51"/>
    <w:rsid w:val="3E197344"/>
    <w:rsid w:val="3E583D12"/>
    <w:rsid w:val="3EC22693"/>
    <w:rsid w:val="3F213F33"/>
    <w:rsid w:val="3FE536F1"/>
    <w:rsid w:val="40083152"/>
    <w:rsid w:val="40085CD0"/>
    <w:rsid w:val="40095632"/>
    <w:rsid w:val="4041301D"/>
    <w:rsid w:val="42587944"/>
    <w:rsid w:val="42932E0A"/>
    <w:rsid w:val="43243278"/>
    <w:rsid w:val="435B56FC"/>
    <w:rsid w:val="43884ABF"/>
    <w:rsid w:val="43B236C4"/>
    <w:rsid w:val="44A00219"/>
    <w:rsid w:val="45367494"/>
    <w:rsid w:val="45877724"/>
    <w:rsid w:val="467A2DE5"/>
    <w:rsid w:val="470A03A4"/>
    <w:rsid w:val="47F46EAE"/>
    <w:rsid w:val="48724017"/>
    <w:rsid w:val="48750F6C"/>
    <w:rsid w:val="49137521"/>
    <w:rsid w:val="492B4B3C"/>
    <w:rsid w:val="49A168DB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AB158B"/>
    <w:rsid w:val="4FE70DC0"/>
    <w:rsid w:val="502E581F"/>
    <w:rsid w:val="50CC06E1"/>
    <w:rsid w:val="50F46497"/>
    <w:rsid w:val="514328A4"/>
    <w:rsid w:val="51875472"/>
    <w:rsid w:val="51EA7BD9"/>
    <w:rsid w:val="51F577C4"/>
    <w:rsid w:val="51FF0A8E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475B90"/>
    <w:rsid w:val="59AC7302"/>
    <w:rsid w:val="59AD4E28"/>
    <w:rsid w:val="5A167477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881836"/>
    <w:rsid w:val="5FC5111D"/>
    <w:rsid w:val="60303C60"/>
    <w:rsid w:val="60320809"/>
    <w:rsid w:val="61E15FB7"/>
    <w:rsid w:val="626B0ACC"/>
    <w:rsid w:val="626F728B"/>
    <w:rsid w:val="62A42563"/>
    <w:rsid w:val="63210307"/>
    <w:rsid w:val="633B16F7"/>
    <w:rsid w:val="63613BBD"/>
    <w:rsid w:val="639C3F43"/>
    <w:rsid w:val="64132ACB"/>
    <w:rsid w:val="644F1AB3"/>
    <w:rsid w:val="64712CA8"/>
    <w:rsid w:val="64BC45B6"/>
    <w:rsid w:val="661512EF"/>
    <w:rsid w:val="66A77D57"/>
    <w:rsid w:val="66C75014"/>
    <w:rsid w:val="672B6AD9"/>
    <w:rsid w:val="67CD5013"/>
    <w:rsid w:val="68E42148"/>
    <w:rsid w:val="68F9171A"/>
    <w:rsid w:val="693A47A3"/>
    <w:rsid w:val="699B0CEB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EE3675D"/>
    <w:rsid w:val="6F712728"/>
    <w:rsid w:val="6FF06CE8"/>
    <w:rsid w:val="70EE440E"/>
    <w:rsid w:val="71196A08"/>
    <w:rsid w:val="715220E5"/>
    <w:rsid w:val="71710FBA"/>
    <w:rsid w:val="72F9402A"/>
    <w:rsid w:val="733A4279"/>
    <w:rsid w:val="73441F01"/>
    <w:rsid w:val="73D378C0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963467E"/>
    <w:rsid w:val="7A450456"/>
    <w:rsid w:val="7AC516D6"/>
    <w:rsid w:val="7BBE5F26"/>
    <w:rsid w:val="7C0D6206"/>
    <w:rsid w:val="7D902913"/>
    <w:rsid w:val="7DA00113"/>
    <w:rsid w:val="7DA158AE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link w:val="5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HTML 预设格式 Char"/>
    <w:basedOn w:val="19"/>
    <w:link w:val="12"/>
    <w:semiHidden/>
    <w:qFormat/>
    <w:uiPriority w:val="99"/>
    <w:rPr>
      <w:rFonts w:ascii="Courier New" w:hAnsi="Courier New" w:cs="Courier New" w:eastAsiaTheme="minorEastAsia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1599AC-C97C-40D7-920C-3E2F06859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3601</Words>
  <Characters>4093</Characters>
  <Lines>32</Lines>
  <Paragraphs>9</Paragraphs>
  <TotalTime>1</TotalTime>
  <ScaleCrop>false</ScaleCrop>
  <LinksUpToDate>false</LinksUpToDate>
  <CharactersWithSpaces>4894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曾伟</cp:lastModifiedBy>
  <dcterms:modified xsi:type="dcterms:W3CDTF">2025-10-11T02:23:05Z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638278A91B6247A3A14F33886A0DB3EB_13</vt:lpwstr>
  </property>
</Properties>
</file>