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F24F2">
      <w:pPr>
        <w:spacing w:line="360" w:lineRule="auto"/>
        <w:ind w:left="0" w:leftChars="0" w:firstLine="0" w:firstLineChars="0"/>
        <w:jc w:val="center"/>
        <w:outlineLvl w:val="9"/>
        <w:rPr>
          <w:rFonts w:hint="eastAsia" w:ascii="仿宋" w:hAnsi="仿宋" w:eastAsia="仿宋" w:cs="仿宋"/>
          <w:b/>
          <w:bCs/>
          <w:i w:val="0"/>
          <w:iCs w:val="0"/>
          <w:color w:val="auto"/>
          <w:sz w:val="52"/>
          <w:szCs w:val="52"/>
          <w:lang w:val="en-US" w:eastAsia="zh-CN"/>
        </w:rPr>
      </w:pPr>
      <w:bookmarkStart w:id="0" w:name="_Toc1487"/>
    </w:p>
    <w:p w14:paraId="2C09309D">
      <w:pPr>
        <w:spacing w:line="360" w:lineRule="auto"/>
        <w:ind w:left="0" w:leftChars="0" w:firstLine="0" w:firstLineChars="0"/>
        <w:jc w:val="center"/>
        <w:outlineLvl w:val="9"/>
        <w:rPr>
          <w:rFonts w:hint="eastAsia" w:ascii="仿宋" w:hAnsi="仿宋" w:cs="仿宋"/>
          <w:b/>
          <w:bCs/>
          <w:i w:val="0"/>
          <w:iCs w:val="0"/>
          <w:color w:val="auto"/>
          <w:sz w:val="52"/>
          <w:szCs w:val="52"/>
          <w:lang w:val="en-US" w:eastAsia="zh-CN"/>
        </w:rPr>
      </w:pPr>
      <w:r>
        <w:rPr>
          <w:rFonts w:hint="eastAsia" w:ascii="仿宋" w:hAnsi="仿宋" w:eastAsia="仿宋" w:cs="仿宋"/>
          <w:b/>
          <w:bCs/>
          <w:i w:val="0"/>
          <w:iCs w:val="0"/>
          <w:color w:val="auto"/>
          <w:sz w:val="52"/>
          <w:szCs w:val="52"/>
          <w:lang w:val="en-US" w:eastAsia="zh-CN"/>
        </w:rPr>
        <w:t>四川宏达</w:t>
      </w:r>
      <w:r>
        <w:rPr>
          <w:rFonts w:hint="eastAsia" w:ascii="仿宋" w:hAnsi="仿宋" w:cs="仿宋"/>
          <w:b/>
          <w:bCs/>
          <w:i w:val="0"/>
          <w:iCs w:val="0"/>
          <w:color w:val="auto"/>
          <w:sz w:val="52"/>
          <w:szCs w:val="52"/>
          <w:lang w:val="en-US" w:eastAsia="zh-CN"/>
        </w:rPr>
        <w:t>股份什邡</w:t>
      </w:r>
      <w:r>
        <w:rPr>
          <w:rFonts w:hint="eastAsia" w:ascii="仿宋" w:hAnsi="仿宋" w:eastAsia="仿宋" w:cs="仿宋"/>
          <w:b/>
          <w:bCs/>
          <w:i w:val="0"/>
          <w:iCs w:val="0"/>
          <w:color w:val="auto"/>
          <w:sz w:val="52"/>
          <w:szCs w:val="52"/>
          <w:lang w:val="en-US" w:eastAsia="zh-CN"/>
        </w:rPr>
        <w:t>磷化工</w:t>
      </w:r>
      <w:r>
        <w:rPr>
          <w:rFonts w:hint="eastAsia" w:ascii="仿宋" w:hAnsi="仿宋" w:cs="仿宋"/>
          <w:b/>
          <w:bCs/>
          <w:i w:val="0"/>
          <w:iCs w:val="0"/>
          <w:color w:val="auto"/>
          <w:sz w:val="52"/>
          <w:szCs w:val="52"/>
          <w:lang w:val="en-US" w:eastAsia="zh-CN"/>
        </w:rPr>
        <w:t>分公司</w:t>
      </w:r>
    </w:p>
    <w:p w14:paraId="0ED72277">
      <w:pPr>
        <w:spacing w:line="360" w:lineRule="auto"/>
        <w:ind w:left="0" w:leftChars="0" w:firstLine="0" w:firstLineChars="0"/>
        <w:jc w:val="center"/>
        <w:outlineLvl w:val="9"/>
        <w:rPr>
          <w:rFonts w:hint="eastAsia" w:ascii="仿宋" w:hAnsi="仿宋" w:eastAsia="仿宋" w:cs="仿宋"/>
          <w:b/>
          <w:bCs/>
          <w:i w:val="0"/>
          <w:iCs w:val="0"/>
          <w:color w:val="auto"/>
          <w:sz w:val="52"/>
          <w:szCs w:val="52"/>
        </w:rPr>
      </w:pPr>
      <w:r>
        <w:rPr>
          <w:rFonts w:hint="eastAsia" w:ascii="仿宋" w:hAnsi="仿宋" w:eastAsia="仿宋" w:cs="仿宋"/>
          <w:b/>
          <w:bCs/>
          <w:i w:val="0"/>
          <w:iCs w:val="0"/>
          <w:color w:val="auto"/>
          <w:sz w:val="52"/>
          <w:szCs w:val="52"/>
        </w:rPr>
        <w:t>安全生产</w:t>
      </w:r>
      <w:r>
        <w:rPr>
          <w:rFonts w:hint="eastAsia" w:ascii="仿宋" w:hAnsi="仿宋" w:cs="仿宋"/>
          <w:b/>
          <w:bCs/>
          <w:i w:val="0"/>
          <w:iCs w:val="0"/>
          <w:color w:val="auto"/>
          <w:sz w:val="52"/>
          <w:szCs w:val="52"/>
          <w:lang w:val="en-US" w:eastAsia="zh-CN"/>
        </w:rPr>
        <w:t>智能化管控</w:t>
      </w:r>
      <w:r>
        <w:rPr>
          <w:rFonts w:hint="eastAsia" w:ascii="仿宋" w:hAnsi="仿宋" w:eastAsia="仿宋" w:cs="仿宋"/>
          <w:b/>
          <w:bCs/>
          <w:i w:val="0"/>
          <w:iCs w:val="0"/>
          <w:color w:val="auto"/>
          <w:sz w:val="52"/>
          <w:szCs w:val="52"/>
        </w:rPr>
        <w:t>平台</w:t>
      </w:r>
    </w:p>
    <w:p w14:paraId="5BA165CC">
      <w:pPr>
        <w:spacing w:line="360" w:lineRule="auto"/>
        <w:ind w:left="0" w:leftChars="0" w:firstLine="0" w:firstLineChars="0"/>
        <w:jc w:val="center"/>
        <w:outlineLvl w:val="9"/>
        <w:rPr>
          <w:rFonts w:hint="default" w:ascii="仿宋" w:hAnsi="仿宋" w:eastAsia="仿宋" w:cs="仿宋"/>
          <w:b/>
          <w:bCs/>
          <w:i w:val="0"/>
          <w:iCs w:val="0"/>
          <w:color w:val="auto"/>
          <w:sz w:val="44"/>
          <w:szCs w:val="44"/>
          <w:lang w:val="en-US" w:eastAsia="zh-CN"/>
        </w:rPr>
      </w:pPr>
      <w:r>
        <w:rPr>
          <w:rFonts w:hint="eastAsia" w:ascii="仿宋" w:hAnsi="仿宋" w:cs="仿宋"/>
          <w:b/>
          <w:bCs/>
          <w:i w:val="0"/>
          <w:iCs w:val="0"/>
          <w:color w:val="auto"/>
          <w:sz w:val="44"/>
          <w:szCs w:val="44"/>
          <w:lang w:val="en-US" w:eastAsia="zh-CN"/>
        </w:rPr>
        <w:t>之人员定位、报警优化管理</w:t>
      </w:r>
    </w:p>
    <w:p w14:paraId="2D95258B">
      <w:pPr>
        <w:spacing w:line="360" w:lineRule="auto"/>
        <w:ind w:left="0" w:leftChars="0" w:firstLine="0" w:firstLineChars="0"/>
        <w:jc w:val="center"/>
        <w:outlineLvl w:val="9"/>
        <w:rPr>
          <w:rFonts w:hint="eastAsia" w:ascii="仿宋" w:hAnsi="仿宋" w:eastAsia="仿宋" w:cs="仿宋"/>
          <w:b/>
          <w:bCs/>
          <w:i w:val="0"/>
          <w:iCs w:val="0"/>
          <w:color w:val="auto"/>
          <w:sz w:val="48"/>
          <w:szCs w:val="48"/>
          <w:lang w:val="en-US" w:eastAsia="zh-CN"/>
        </w:rPr>
      </w:pPr>
    </w:p>
    <w:p w14:paraId="26B65964">
      <w:pPr>
        <w:spacing w:line="360" w:lineRule="auto"/>
        <w:ind w:left="0" w:leftChars="0" w:firstLine="0" w:firstLineChars="0"/>
        <w:jc w:val="center"/>
        <w:outlineLvl w:val="9"/>
        <w:rPr>
          <w:rFonts w:hint="default" w:ascii="仿宋" w:hAnsi="仿宋" w:eastAsia="仿宋" w:cs="仿宋"/>
          <w:b/>
          <w:bCs/>
          <w:i w:val="0"/>
          <w:iCs w:val="0"/>
          <w:color w:val="auto"/>
          <w:sz w:val="48"/>
          <w:szCs w:val="48"/>
          <w:lang w:val="en-US" w:eastAsia="zh-CN"/>
        </w:rPr>
      </w:pPr>
      <w:r>
        <w:rPr>
          <w:rFonts w:hint="eastAsia" w:ascii="仿宋" w:hAnsi="仿宋" w:eastAsia="仿宋" w:cs="仿宋"/>
          <w:b/>
          <w:bCs/>
          <w:i w:val="0"/>
          <w:iCs w:val="0"/>
          <w:color w:val="auto"/>
          <w:sz w:val="48"/>
          <w:szCs w:val="48"/>
          <w:lang w:val="en-US" w:eastAsia="zh-CN"/>
        </w:rPr>
        <w:t>建设</w:t>
      </w:r>
      <w:r>
        <w:rPr>
          <w:rFonts w:hint="eastAsia" w:ascii="仿宋" w:hAnsi="仿宋" w:cs="仿宋"/>
          <w:b/>
          <w:bCs/>
          <w:i w:val="0"/>
          <w:iCs w:val="0"/>
          <w:color w:val="auto"/>
          <w:sz w:val="48"/>
          <w:szCs w:val="48"/>
          <w:lang w:val="en-US" w:eastAsia="zh-CN"/>
        </w:rPr>
        <w:t>需求</w:t>
      </w:r>
    </w:p>
    <w:p w14:paraId="2ABCC886">
      <w:pPr>
        <w:pStyle w:val="2"/>
        <w:numPr>
          <w:ilvl w:val="0"/>
          <w:numId w:val="0"/>
        </w:numPr>
        <w:bidi w:val="0"/>
        <w:ind w:leftChars="0"/>
        <w:jc w:val="both"/>
        <w:rPr>
          <w:rFonts w:hint="eastAsia"/>
        </w:rPr>
      </w:pPr>
    </w:p>
    <w:p w14:paraId="28BCE2A1">
      <w:pPr>
        <w:rPr>
          <w:rFonts w:hint="eastAsia"/>
        </w:rPr>
      </w:pPr>
    </w:p>
    <w:p w14:paraId="55EB0B8F">
      <w:pPr>
        <w:pStyle w:val="11"/>
        <w:rPr>
          <w:rFonts w:hint="eastAsia"/>
        </w:rPr>
      </w:pPr>
    </w:p>
    <w:p w14:paraId="1EF36296">
      <w:pPr>
        <w:rPr>
          <w:rFonts w:hint="eastAsia"/>
        </w:rPr>
      </w:pPr>
    </w:p>
    <w:p w14:paraId="2106BF4D">
      <w:pPr>
        <w:pStyle w:val="11"/>
        <w:rPr>
          <w:rFonts w:hint="eastAsia"/>
        </w:rPr>
      </w:pPr>
    </w:p>
    <w:p w14:paraId="21C4CD33">
      <w:pPr>
        <w:rPr>
          <w:rFonts w:hint="eastAsia"/>
        </w:rPr>
      </w:pPr>
    </w:p>
    <w:p w14:paraId="25776504">
      <w:pPr>
        <w:pStyle w:val="11"/>
        <w:rPr>
          <w:rFonts w:hint="eastAsia"/>
        </w:rPr>
      </w:pPr>
    </w:p>
    <w:p w14:paraId="0DB23740">
      <w:pPr>
        <w:pStyle w:val="11"/>
        <w:ind w:left="0" w:leftChars="0" w:firstLine="0" w:firstLineChars="0"/>
        <w:rPr>
          <w:rFonts w:hint="eastAsia"/>
        </w:rPr>
      </w:pPr>
    </w:p>
    <w:p w14:paraId="5596173D">
      <w:pPr>
        <w:rPr>
          <w:rFonts w:hint="eastAsia"/>
        </w:rPr>
      </w:pPr>
    </w:p>
    <w:p w14:paraId="273F79E9">
      <w:pPr>
        <w:pStyle w:val="11"/>
        <w:rPr>
          <w:rFonts w:hint="eastAsia"/>
        </w:rPr>
      </w:pPr>
    </w:p>
    <w:p w14:paraId="25BD0E32">
      <w:pPr>
        <w:jc w:val="center"/>
        <w:rPr>
          <w:rFonts w:hint="eastAsia" w:ascii="仿宋" w:hAnsi="仿宋" w:eastAsia="仿宋" w:cs="仿宋"/>
          <w:b/>
          <w:bCs/>
          <w:sz w:val="32"/>
          <w:szCs w:val="28"/>
          <w:lang w:val="en-US" w:eastAsia="zh-CN"/>
        </w:rPr>
      </w:pPr>
      <w:r>
        <w:rPr>
          <w:rFonts w:hint="eastAsia"/>
          <w:lang w:val="en-US" w:eastAsia="zh-CN"/>
        </w:rPr>
        <w:t xml:space="preserve">                      </w:t>
      </w:r>
      <w:r>
        <w:rPr>
          <w:rFonts w:hint="eastAsia"/>
          <w:b/>
          <w:bCs/>
          <w:lang w:val="en-US" w:eastAsia="zh-CN"/>
        </w:rPr>
        <w:t xml:space="preserve">    </w:t>
      </w:r>
      <w:r>
        <w:rPr>
          <w:rFonts w:hint="eastAsia" w:ascii="仿宋" w:hAnsi="仿宋" w:eastAsia="仿宋" w:cs="仿宋"/>
          <w:b/>
          <w:bCs/>
          <w:sz w:val="32"/>
          <w:szCs w:val="28"/>
          <w:lang w:val="en-US" w:eastAsia="zh-CN"/>
        </w:rPr>
        <w:t>技术联系人：</w:t>
      </w:r>
    </w:p>
    <w:p w14:paraId="3F4B7C2B">
      <w:pPr>
        <w:jc w:val="right"/>
        <w:rPr>
          <w:rFonts w:hint="eastAsia" w:ascii="仿宋" w:hAnsi="仿宋" w:eastAsia="仿宋" w:cs="仿宋"/>
          <w:b/>
          <w:bCs/>
          <w:sz w:val="32"/>
          <w:szCs w:val="28"/>
          <w:lang w:val="en-US" w:eastAsia="zh-CN"/>
        </w:rPr>
      </w:pPr>
      <w:r>
        <w:rPr>
          <w:rFonts w:hint="eastAsia" w:ascii="仿宋" w:hAnsi="仿宋" w:eastAsia="仿宋" w:cs="仿宋"/>
          <w:b/>
          <w:bCs/>
          <w:sz w:val="32"/>
          <w:szCs w:val="28"/>
          <w:lang w:val="en-US" w:eastAsia="zh-CN"/>
        </w:rPr>
        <w:t>王卓文</w:t>
      </w:r>
      <w:r>
        <w:rPr>
          <w:rFonts w:hint="eastAsia" w:ascii="仿宋" w:hAnsi="仿宋" w:cs="仿宋"/>
          <w:b/>
          <w:bCs/>
          <w:sz w:val="32"/>
          <w:szCs w:val="28"/>
          <w:lang w:val="en-US" w:eastAsia="zh-CN"/>
        </w:rPr>
        <w:t>（安全）</w:t>
      </w:r>
      <w:r>
        <w:rPr>
          <w:rFonts w:hint="eastAsia" w:ascii="仿宋" w:hAnsi="仿宋" w:eastAsia="仿宋" w:cs="仿宋"/>
          <w:b/>
          <w:bCs/>
          <w:sz w:val="32"/>
          <w:szCs w:val="28"/>
          <w:lang w:val="en-US" w:eastAsia="zh-CN"/>
        </w:rPr>
        <w:t>：13890269558</w:t>
      </w:r>
    </w:p>
    <w:p w14:paraId="7F519200">
      <w:pPr>
        <w:jc w:val="right"/>
        <w:rPr>
          <w:rFonts w:hint="eastAsia" w:ascii="仿宋" w:hAnsi="仿宋" w:eastAsia="仿宋" w:cs="仿宋"/>
          <w:b/>
          <w:bCs/>
          <w:sz w:val="32"/>
          <w:szCs w:val="28"/>
          <w:lang w:val="en-US" w:eastAsia="zh-CN"/>
        </w:rPr>
      </w:pPr>
      <w:r>
        <w:rPr>
          <w:rFonts w:hint="eastAsia" w:ascii="仿宋" w:hAnsi="仿宋" w:eastAsia="仿宋" w:cs="仿宋"/>
          <w:b/>
          <w:bCs/>
          <w:sz w:val="32"/>
          <w:szCs w:val="28"/>
          <w:lang w:val="en-US" w:eastAsia="zh-CN"/>
        </w:rPr>
        <w:t>王</w:t>
      </w:r>
      <w:r>
        <w:rPr>
          <w:rFonts w:hint="eastAsia" w:ascii="仿宋" w:hAnsi="仿宋" w:cs="仿宋"/>
          <w:b/>
          <w:bCs/>
          <w:sz w:val="32"/>
          <w:szCs w:val="28"/>
          <w:lang w:val="en-US" w:eastAsia="zh-CN"/>
        </w:rPr>
        <w:t xml:space="preserve">  </w:t>
      </w:r>
      <w:r>
        <w:rPr>
          <w:rFonts w:hint="eastAsia" w:ascii="仿宋" w:hAnsi="仿宋" w:eastAsia="仿宋" w:cs="仿宋"/>
          <w:b/>
          <w:bCs/>
          <w:sz w:val="32"/>
          <w:szCs w:val="28"/>
          <w:lang w:val="en-US" w:eastAsia="zh-CN"/>
        </w:rPr>
        <w:t>江</w:t>
      </w:r>
      <w:r>
        <w:rPr>
          <w:rFonts w:hint="eastAsia" w:ascii="仿宋" w:hAnsi="仿宋" w:cs="仿宋"/>
          <w:b/>
          <w:bCs/>
          <w:sz w:val="32"/>
          <w:szCs w:val="28"/>
          <w:lang w:val="en-US" w:eastAsia="zh-CN"/>
        </w:rPr>
        <w:t>（信息）</w:t>
      </w:r>
      <w:r>
        <w:rPr>
          <w:rFonts w:hint="eastAsia" w:ascii="仿宋" w:hAnsi="仿宋" w:eastAsia="仿宋" w:cs="仿宋"/>
          <w:b/>
          <w:bCs/>
          <w:sz w:val="32"/>
          <w:szCs w:val="28"/>
          <w:lang w:val="en-US" w:eastAsia="zh-CN"/>
        </w:rPr>
        <w:t>：13700903942</w:t>
      </w:r>
    </w:p>
    <w:p w14:paraId="296B2495">
      <w:pPr>
        <w:ind w:left="0" w:leftChars="0" w:firstLine="0" w:firstLineChars="0"/>
        <w:rPr>
          <w:rFonts w:hint="eastAsia"/>
        </w:rPr>
      </w:pPr>
      <w:r>
        <w:rPr>
          <w:rFonts w:hint="eastAsia"/>
        </w:rPr>
        <w:br w:type="page"/>
      </w:r>
    </w:p>
    <w:p w14:paraId="782A3D6F">
      <w:pPr>
        <w:pStyle w:val="2"/>
        <w:pageBreakBefore w:val="0"/>
        <w:numPr>
          <w:ilvl w:val="0"/>
          <w:numId w:val="3"/>
        </w:numPr>
        <w:kinsoku/>
        <w:wordWrap/>
        <w:overflowPunct/>
        <w:topLinePunct w:val="0"/>
        <w:bidi w:val="0"/>
        <w:snapToGrid/>
        <w:spacing w:line="240" w:lineRule="auto"/>
        <w:ind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项目概况</w:t>
      </w:r>
      <w:bookmarkEnd w:id="0"/>
    </w:p>
    <w:p w14:paraId="072F243B">
      <w:pPr>
        <w:pStyle w:val="3"/>
        <w:pageBreakBefore w:val="0"/>
        <w:kinsoku/>
        <w:wordWrap/>
        <w:overflowPunct/>
        <w:topLinePunct w:val="0"/>
        <w:bidi w:val="0"/>
        <w:snapToGrid/>
        <w:spacing w:line="240" w:lineRule="auto"/>
        <w:textAlignment w:val="auto"/>
        <w:rPr>
          <w:rFonts w:hint="eastAsia" w:ascii="仿宋_GB2312" w:hAnsi="仿宋_GB2312" w:eastAsia="仿宋_GB2312" w:cs="仿宋_GB2312"/>
          <w:sz w:val="28"/>
          <w:szCs w:val="28"/>
        </w:rPr>
      </w:pPr>
      <w:bookmarkStart w:id="1" w:name="_Toc25539"/>
      <w:r>
        <w:rPr>
          <w:rFonts w:hint="eastAsia" w:ascii="仿宋_GB2312" w:hAnsi="仿宋_GB2312" w:eastAsia="仿宋_GB2312" w:cs="仿宋_GB2312"/>
          <w:sz w:val="28"/>
          <w:szCs w:val="28"/>
        </w:rPr>
        <w:t>建设背景</w:t>
      </w:r>
      <w:bookmarkEnd w:id="1"/>
    </w:p>
    <w:p w14:paraId="1B7C4CDA">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outlineLvl w:val="9"/>
        <w:rPr>
          <w:rFonts w:hint="eastAsia"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（一）企业安全生产的挑战</w:t>
      </w:r>
    </w:p>
    <w:p w14:paraId="1E5E8D51">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随着工业化进程的加快，企业面临着日益严格的安全生产要求。生产过程中的安全隐患和风险点逐渐增多，一旦发生事故，不仅会造成人员伤亡和财产损失，还会严重影响企业的声誉和可持续发展。因此，如何有效预防和控制生产安全事故，成为企业必须面对的重要课题。</w:t>
      </w:r>
    </w:p>
    <w:p w14:paraId="666962B5">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outlineLvl w:val="9"/>
        <w:rPr>
          <w:rFonts w:hint="eastAsia"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（二）传统安全生产管理的局限性</w:t>
      </w:r>
    </w:p>
    <w:p w14:paraId="028A9114">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传统的安全生产管理方式主要依靠人工巡查、纸质记录和事后处理，这种被动式管理存在以下局限性：</w:t>
      </w:r>
    </w:p>
    <w:p w14:paraId="2254383C">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效率低下：</w:t>
      </w:r>
    </w:p>
    <w:p w14:paraId="5A2595DB">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传统的人工巡查方式往往需要大量的人力物力，巡查周期长，无法做到实时监控，难以及时发现和处理安全隐患。此外，人工巡查还存在一定的主观性和局限性，无法全面覆盖生产过程中的各个风险点，导致安全管理的效率低下。</w:t>
      </w:r>
    </w:p>
    <w:p w14:paraId="01748A7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数据利用不充分：</w:t>
      </w:r>
    </w:p>
    <w:p w14:paraId="0CEBC93F">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传统的纸质记录方式难以进行大数据分析，无法为企业提供科学的决策支持。在纸质记录中，数据的收集、存储和检索过程繁琐且容易出错，无法实现数据的即时共享和高效利用。同时，纸质记录也无法进行数据挖掘和分析，无法发现潜在的安全隐患和规律性变化，导致数据的价值无法充分发挥。</w:t>
      </w:r>
    </w:p>
    <w:p w14:paraId="273B062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应急响应滞后：</w:t>
      </w:r>
    </w:p>
    <w:p w14:paraId="0062C686">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在事故发生后，企业往往需要较长时间来组织和协调救援工作，影响事故处理效果。传统的应急响应主要依靠人工操作和纸质预案，缺乏实时信息的支持，导致应急响应的时效性较差。此外，由于缺乏有效的信息共享和协同机制，救援各方之间的沟通和协调也存在一定的困难，进一步影响了事故处理的效率。</w:t>
      </w:r>
    </w:p>
    <w:p w14:paraId="47044AAC">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textAlignment w:val="auto"/>
        <w:outlineLvl w:val="9"/>
        <w:rPr>
          <w:rFonts w:hint="eastAsia"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（三）安全生产智能化管控平台应具有的功能</w:t>
      </w:r>
    </w:p>
    <w:p w14:paraId="3A07A701">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安全生产智能化管控平台利用现代信息技术，能够实现对企业生产过程的实时监控、数据分析和管理决策支持，应具有以下优势：</w:t>
      </w:r>
    </w:p>
    <w:p w14:paraId="6FA4244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实时监控与信息化集成：</w:t>
      </w:r>
    </w:p>
    <w:p w14:paraId="6BB35E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通过安装的传感器和监控设备，实现对企业生产过程的实时监控，并结合信息化系统，实现数据的即时收集、处理和分析。</w:t>
      </w:r>
    </w:p>
    <w:p w14:paraId="7DDCC7E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数据分析与智能决策：</w:t>
      </w:r>
    </w:p>
    <w:p w14:paraId="2B928A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平台能够收集和分析大量生产数据，通过数据挖掘和人工智能技术，为企业提供科学的决策建议，帮助企业优化生产流程，提高安全生产水平。</w:t>
      </w:r>
    </w:p>
    <w:p w14:paraId="0452A22E">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预防为主，防控结合：</w:t>
      </w:r>
    </w:p>
    <w:p w14:paraId="1455E5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安全生产智能化管控平台能够帮助企业建立完善的预防机制，通过风险识别和预警系统，实现事前预防，减少事故发生的可能性。</w:t>
      </w:r>
    </w:p>
    <w:p w14:paraId="114BBF3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应急响应与资源优化：</w:t>
      </w:r>
    </w:p>
    <w:p w14:paraId="0BFE5F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平台能够快速响应事故，提供救援指导和资源调度，提高事故处理效率，并通过信息化系统优化资源配置，提高资源利用效率。</w:t>
      </w:r>
    </w:p>
    <w:p w14:paraId="3E96B1A4">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提高工作效率：</w:t>
      </w:r>
    </w:p>
    <w:p w14:paraId="3FF753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信息化系统代替了传统的人工操作，提高了工作效率，减少了人为错误，降低了管理成本。</w:t>
      </w:r>
    </w:p>
    <w:p w14:paraId="4AF020CA">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提升企业形象：</w:t>
      </w:r>
    </w:p>
    <w:p w14:paraId="20D54C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安全生产智能化管控平台的建设体现了企业对安全生产的重视，有助于提升企业形象，增强市场竞争力。</w:t>
      </w:r>
    </w:p>
    <w:p w14:paraId="602D15A9">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综上所述，从企业安全生产的角度来看，建设安全生产智能化管控平台是提高安全生产水平、优化资源配置、增强竞争力和符合政策要求的必然选择。随着信息技术的不断进步，企业安全生产智能化管控平台将成为企业安全管理的重要工具。</w:t>
      </w:r>
    </w:p>
    <w:p w14:paraId="6B301B97">
      <w:pPr>
        <w:pStyle w:val="3"/>
        <w:pageBreakBefore w:val="0"/>
        <w:kinsoku/>
        <w:wordWrap/>
        <w:overflowPunct/>
        <w:topLinePunct w:val="0"/>
        <w:bidi w:val="0"/>
        <w:snapToGrid/>
        <w:spacing w:line="240" w:lineRule="auto"/>
        <w:textAlignment w:val="auto"/>
        <w:rPr>
          <w:rFonts w:hint="eastAsia" w:ascii="仿宋_GB2312" w:hAnsi="仿宋_GB2312" w:eastAsia="仿宋_GB2312" w:cs="仿宋_GB2312"/>
          <w:sz w:val="28"/>
          <w:szCs w:val="28"/>
        </w:rPr>
      </w:pPr>
      <w:bookmarkStart w:id="2" w:name="_Toc30157"/>
      <w:r>
        <w:rPr>
          <w:rFonts w:hint="eastAsia" w:ascii="仿宋_GB2312" w:hAnsi="仿宋_GB2312" w:eastAsia="仿宋_GB2312" w:cs="仿宋_GB2312"/>
          <w:sz w:val="28"/>
          <w:szCs w:val="28"/>
        </w:rPr>
        <w:t>建设意义</w:t>
      </w:r>
      <w:bookmarkEnd w:id="2"/>
    </w:p>
    <w:p w14:paraId="2BFF1AC8">
      <w:pPr>
        <w:pageBreakBefore w:val="0"/>
        <w:kinsoku/>
        <w:wordWrap/>
        <w:overflowPunct/>
        <w:topLinePunct w:val="0"/>
        <w:bidi w:val="0"/>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安全生产智能化管控平台</w:t>
      </w:r>
      <w:r>
        <w:rPr>
          <w:rFonts w:hint="eastAsia" w:ascii="仿宋_GB2312" w:hAnsi="仿宋_GB2312" w:eastAsia="仿宋_GB2312" w:cs="仿宋_GB2312"/>
          <w:sz w:val="28"/>
          <w:szCs w:val="28"/>
        </w:rPr>
        <w:t>的建设能够实现生产过程的实时监控和数据化管理，提高安全生产管理的效率。通过平台，企业可以快速获取生产现场的安全数据和隐患信息，及时进行预警和处理，减少事故发生的可能性。同时，平台还可以自动化地完成数据收集、分析和报告，减少人工操作的繁琐和错误，提高工作效率。</w:t>
      </w:r>
    </w:p>
    <w:p w14:paraId="330F6755">
      <w:pPr>
        <w:pageBreakBefore w:val="0"/>
        <w:kinsoku/>
        <w:wordWrap/>
        <w:overflowPunct/>
        <w:topLinePunct w:val="0"/>
        <w:bidi w:val="0"/>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安全生产智能化管控平台</w:t>
      </w:r>
      <w:r>
        <w:rPr>
          <w:rFonts w:hint="eastAsia" w:ascii="仿宋_GB2312" w:hAnsi="仿宋_GB2312" w:eastAsia="仿宋_GB2312" w:cs="仿宋_GB2312"/>
          <w:sz w:val="28"/>
          <w:szCs w:val="28"/>
        </w:rPr>
        <w:t>能够通过对生产数据的实时监测和分析，帮助企业发现潜在的安全风险和隐患，提前采取预防措施，降低事故的发生概率。平台可以建立完善的风险评估和预警机制，对可能出现的安全问题进行预测和预警，帮助企业及时调整安全生产策略，强化风险预防和控制能力。</w:t>
      </w:r>
    </w:p>
    <w:p w14:paraId="152D14F9">
      <w:pPr>
        <w:pageBreakBefore w:val="0"/>
        <w:kinsoku/>
        <w:wordWrap/>
        <w:overflowPunct/>
        <w:topLinePunct w:val="0"/>
        <w:bidi w:val="0"/>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安全生产智能化管控平台</w:t>
      </w:r>
      <w:r>
        <w:rPr>
          <w:rFonts w:hint="eastAsia" w:ascii="仿宋_GB2312" w:hAnsi="仿宋_GB2312" w:eastAsia="仿宋_GB2312" w:cs="仿宋_GB2312"/>
          <w:sz w:val="28"/>
          <w:szCs w:val="28"/>
        </w:rPr>
        <w:t>可以帮助企业合理配置安全生产资源，提高资源利用效率，降低成本。通过平台的数据分析和技术支持，企业可以精准地制定资源需求和调度计划，避免资源的浪费和过剩。同时，平台还可以帮助企业优化生产流程，减少不必要的操作和环节，降低生产成本，提高企业的竞争力。</w:t>
      </w:r>
    </w:p>
    <w:p w14:paraId="22178C5B">
      <w:pPr>
        <w:pageBreakBefore w:val="0"/>
        <w:kinsoku/>
        <w:wordWrap/>
        <w:overflowPunct/>
        <w:topLinePunct w:val="0"/>
        <w:bidi w:val="0"/>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安全生产智能化管控平台</w:t>
      </w:r>
      <w:r>
        <w:rPr>
          <w:rFonts w:hint="eastAsia" w:ascii="仿宋_GB2312" w:hAnsi="仿宋_GB2312" w:eastAsia="仿宋_GB2312" w:cs="仿宋_GB2312"/>
          <w:sz w:val="28"/>
          <w:szCs w:val="28"/>
        </w:rPr>
        <w:t>的建设体现了企业对安全生产的重视和投入，有助于提升企业的形象和信誉。通过建立健全的安全生产管理体系，企业可以展示其对社会责任的承担和对员工生命安全的关注，树立良好的企业形象。这将有助于企业在市场竞争中获得更多的机会和优势。</w:t>
      </w:r>
    </w:p>
    <w:p w14:paraId="378088FA">
      <w:pPr>
        <w:pageBreakBefore w:val="0"/>
        <w:kinsoku/>
        <w:wordWrap/>
        <w:overflowPunct/>
        <w:topLinePunct w:val="0"/>
        <w:bidi w:val="0"/>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安全生产智能化管控平台</w:t>
      </w:r>
      <w:r>
        <w:rPr>
          <w:rFonts w:hint="eastAsia" w:ascii="仿宋_GB2312" w:hAnsi="仿宋_GB2312" w:eastAsia="仿宋_GB2312" w:cs="仿宋_GB2312"/>
          <w:sz w:val="28"/>
          <w:szCs w:val="28"/>
        </w:rPr>
        <w:t>的建设符合我国政府对于安全生产的法规要求和社会责任。我国政府高度重视安全生产工作，制定了一系列安全生产法律法规，要求企业加强安全生产管理，保障员工的生命安全和财产安全。通过建设</w:t>
      </w:r>
      <w:r>
        <w:rPr>
          <w:rFonts w:hint="eastAsia" w:ascii="仿宋_GB2312" w:hAnsi="仿宋_GB2312" w:eastAsia="仿宋_GB2312" w:cs="仿宋_GB2312"/>
          <w:sz w:val="28"/>
          <w:szCs w:val="28"/>
          <w:lang w:eastAsia="zh-CN"/>
        </w:rPr>
        <w:t>安全生产智能化管控平台</w:t>
      </w:r>
      <w:r>
        <w:rPr>
          <w:rFonts w:hint="eastAsia" w:ascii="仿宋_GB2312" w:hAnsi="仿宋_GB2312" w:eastAsia="仿宋_GB2312" w:cs="仿宋_GB2312"/>
          <w:sz w:val="28"/>
          <w:szCs w:val="28"/>
        </w:rPr>
        <w:t>，企业可以更好地遵守法律法规，履行社会责任，提升企业的合规性和社会责任感。</w:t>
      </w:r>
    </w:p>
    <w:p w14:paraId="5A83F6C1">
      <w:pPr>
        <w:pageBreakBefore w:val="0"/>
        <w:kinsoku/>
        <w:wordWrap/>
        <w:overflowPunct/>
        <w:topLinePunct w:val="0"/>
        <w:bidi w:val="0"/>
        <w:snapToGrid/>
        <w:spacing w:line="24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安全生产智能化管控平台</w:t>
      </w:r>
      <w:r>
        <w:rPr>
          <w:rFonts w:hint="eastAsia" w:ascii="仿宋_GB2312" w:hAnsi="仿宋_GB2312" w:eastAsia="仿宋_GB2312" w:cs="仿宋_GB2312"/>
          <w:sz w:val="28"/>
          <w:szCs w:val="28"/>
        </w:rPr>
        <w:t>的建设具有重要的意义。它能够提升安全生产管理效率，强化风险预防和控制能力，优化资源配置和成本控制，提升企业安全生产形象和信誉，符合法规要求和社会责任。因此，建设</w:t>
      </w:r>
      <w:r>
        <w:rPr>
          <w:rFonts w:hint="eastAsia" w:ascii="仿宋_GB2312" w:hAnsi="仿宋_GB2312" w:eastAsia="仿宋_GB2312" w:cs="仿宋_GB2312"/>
          <w:sz w:val="28"/>
          <w:szCs w:val="28"/>
          <w:lang w:eastAsia="zh-CN"/>
        </w:rPr>
        <w:t>安全生产智能化管控平台</w:t>
      </w:r>
      <w:r>
        <w:rPr>
          <w:rFonts w:hint="eastAsia" w:ascii="仿宋_GB2312" w:hAnsi="仿宋_GB2312" w:eastAsia="仿宋_GB2312" w:cs="仿宋_GB2312"/>
          <w:sz w:val="28"/>
          <w:szCs w:val="28"/>
        </w:rPr>
        <w:t>是企业发展的必然选择，也是企业履行社会责任的体现。</w:t>
      </w:r>
    </w:p>
    <w:p w14:paraId="1546C6E0">
      <w:pPr>
        <w:pStyle w:val="3"/>
        <w:pageBreakBefore w:val="0"/>
        <w:kinsoku/>
        <w:wordWrap/>
        <w:overflowPunct/>
        <w:topLinePunct w:val="0"/>
        <w:bidi w:val="0"/>
        <w:snapToGrid/>
        <w:spacing w:line="240" w:lineRule="auto"/>
        <w:textAlignment w:val="auto"/>
        <w:rPr>
          <w:rFonts w:hint="eastAsia" w:ascii="仿宋_GB2312" w:hAnsi="仿宋_GB2312" w:eastAsia="仿宋_GB2312" w:cs="仿宋_GB2312"/>
          <w:sz w:val="28"/>
          <w:szCs w:val="28"/>
          <w:lang w:val="en-US" w:eastAsia="zh-CN"/>
        </w:rPr>
      </w:pPr>
      <w:bookmarkStart w:id="3" w:name="_Toc8110"/>
      <w:r>
        <w:rPr>
          <w:rFonts w:hint="eastAsia" w:ascii="仿宋_GB2312" w:hAnsi="仿宋_GB2312" w:eastAsia="仿宋_GB2312" w:cs="仿宋_GB2312"/>
          <w:sz w:val="28"/>
          <w:szCs w:val="28"/>
          <w:lang w:val="en-US" w:eastAsia="zh-CN"/>
        </w:rPr>
        <w:t>项目应满足的国家政策</w:t>
      </w:r>
      <w:bookmarkEnd w:id="3"/>
    </w:p>
    <w:p w14:paraId="7A5203C1">
      <w:pPr>
        <w:pStyle w:val="7"/>
        <w:keepNext w:val="0"/>
        <w:keepLines w:val="0"/>
        <w:pageBreakBefore w:val="0"/>
        <w:widowControl w:val="0"/>
        <w:kinsoku/>
        <w:wordWrap/>
        <w:overflowPunct/>
        <w:topLinePunct w:val="0"/>
        <w:bidi w:val="0"/>
        <w:adjustRightInd/>
        <w:snapToGrid/>
        <w:spacing w:after="0" w:line="240" w:lineRule="auto"/>
        <w:ind w:firstLine="56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b/>
          <w:bCs/>
          <w:i w:val="0"/>
          <w:iCs w:val="0"/>
          <w:color w:val="auto"/>
          <w:sz w:val="28"/>
          <w:szCs w:val="28"/>
          <w:lang w:val="en-US" w:eastAsia="zh-CN"/>
        </w:rPr>
        <w:t>（一）</w:t>
      </w:r>
      <w:r>
        <w:rPr>
          <w:rFonts w:hint="eastAsia" w:ascii="仿宋_GB2312" w:hAnsi="仿宋_GB2312" w:eastAsia="仿宋_GB2312" w:cs="仿宋_GB2312"/>
          <w:b/>
          <w:bCs/>
          <w:i w:val="0"/>
          <w:iCs w:val="0"/>
          <w:color w:val="auto"/>
          <w:sz w:val="28"/>
          <w:szCs w:val="28"/>
        </w:rPr>
        <w:t>为认真贯彻落实习近平总书记关于危险化学品安全和工业互联网发展应用的重要指示精神和党中央、国务院的决策部署</w:t>
      </w:r>
      <w:r>
        <w:rPr>
          <w:rFonts w:hint="eastAsia" w:ascii="仿宋_GB2312" w:hAnsi="仿宋_GB2312" w:eastAsia="仿宋_GB2312" w:cs="仿宋_GB2312"/>
          <w:i w:val="0"/>
          <w:iCs w:val="0"/>
          <w:color w:val="auto"/>
          <w:sz w:val="28"/>
          <w:szCs w:val="28"/>
        </w:rPr>
        <w:t>，工业和信息化部、应急管理部发布了《工业互联网+安全生产行动计划（2021-2023年）》，提出到2023年底工业互联网与安全生产协调发展。形成快速感知、实时监控、提前预警、联动处置、系统评价等新能力体系，提高数字化管理和智能化水平，实现更高质量、更高效、更可持续、更安全的发展模式。</w:t>
      </w:r>
    </w:p>
    <w:p w14:paraId="2E0B1F82">
      <w:pPr>
        <w:keepNext w:val="0"/>
        <w:keepLines w:val="0"/>
        <w:pageBreakBefore w:val="0"/>
        <w:widowControl w:val="0"/>
        <w:kinsoku/>
        <w:wordWrap/>
        <w:overflowPunct/>
        <w:topLinePunct w:val="0"/>
        <w:autoSpaceDE w:val="0"/>
        <w:autoSpaceDN w:val="0"/>
        <w:bidi w:val="0"/>
        <w:adjustRightInd/>
        <w:snapToGrid/>
        <w:spacing w:line="240" w:lineRule="auto"/>
        <w:ind w:left="0" w:leftChars="0" w:firstLine="562" w:firstLineChars="200"/>
        <w:jc w:val="left"/>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b/>
          <w:bCs/>
          <w:i w:val="0"/>
          <w:iCs w:val="0"/>
          <w:color w:val="auto"/>
          <w:sz w:val="28"/>
          <w:szCs w:val="28"/>
          <w:lang w:eastAsia="zh-CN"/>
        </w:rPr>
        <w:t>（</w:t>
      </w:r>
      <w:r>
        <w:rPr>
          <w:rFonts w:hint="eastAsia" w:ascii="仿宋_GB2312" w:hAnsi="仿宋_GB2312" w:eastAsia="仿宋_GB2312" w:cs="仿宋_GB2312"/>
          <w:b/>
          <w:bCs/>
          <w:i w:val="0"/>
          <w:iCs w:val="0"/>
          <w:color w:val="auto"/>
          <w:sz w:val="28"/>
          <w:szCs w:val="28"/>
          <w:lang w:val="en-US" w:eastAsia="zh-CN"/>
        </w:rPr>
        <w:t>二</w:t>
      </w:r>
      <w:r>
        <w:rPr>
          <w:rFonts w:hint="eastAsia" w:ascii="仿宋_GB2312" w:hAnsi="仿宋_GB2312" w:eastAsia="仿宋_GB2312" w:cs="仿宋_GB2312"/>
          <w:b/>
          <w:bCs/>
          <w:i w:val="0"/>
          <w:iCs w:val="0"/>
          <w:color w:val="auto"/>
          <w:sz w:val="28"/>
          <w:szCs w:val="28"/>
          <w:lang w:eastAsia="zh-CN"/>
        </w:rPr>
        <w:t>）</w:t>
      </w:r>
      <w:r>
        <w:rPr>
          <w:rFonts w:hint="eastAsia" w:ascii="仿宋_GB2312" w:hAnsi="仿宋_GB2312" w:eastAsia="仿宋_GB2312" w:cs="仿宋_GB2312"/>
          <w:b/>
          <w:bCs/>
          <w:i w:val="0"/>
          <w:iCs w:val="0"/>
          <w:color w:val="auto"/>
          <w:sz w:val="28"/>
          <w:szCs w:val="28"/>
        </w:rPr>
        <w:t>落实《“工业互联网+安全生产”行动计划（2021-2023年）》，应急管理部制定《“工业互联网+危化安全生产”试点建设方案》。</w:t>
      </w:r>
      <w:r>
        <w:rPr>
          <w:rFonts w:hint="eastAsia" w:ascii="仿宋_GB2312" w:hAnsi="仿宋_GB2312" w:eastAsia="仿宋_GB2312" w:cs="仿宋_GB2312"/>
          <w:i w:val="0"/>
          <w:iCs w:val="0"/>
          <w:color w:val="auto"/>
          <w:sz w:val="28"/>
          <w:szCs w:val="28"/>
        </w:rPr>
        <w:t>要求在危险化学品领域推动工业互联网、大数据、人工智能（AI）等新一代信息技术与安全管理深度融合，实现数字化转型、智能化升级，强化安全生产基础和技术创新能力，构建“工业互联网+危化安全生产”技术体系和应用生态系统，提升安全生产风险感知评估、监测预警和响应处置能力，排查化解潜在风险，牢牢守住不发生系统性风险的底线，为促进企业和监管部门安全管理数字化转型赋能。</w:t>
      </w:r>
    </w:p>
    <w:p w14:paraId="1DA254ED">
      <w:pPr>
        <w:keepNext w:val="0"/>
        <w:keepLines w:val="0"/>
        <w:pageBreakBefore w:val="0"/>
        <w:widowControl w:val="0"/>
        <w:kinsoku/>
        <w:wordWrap/>
        <w:overflowPunct/>
        <w:topLinePunct w:val="0"/>
        <w:bidi w:val="0"/>
        <w:adjustRightInd/>
        <w:snapToGrid/>
        <w:spacing w:line="240" w:lineRule="auto"/>
        <w:ind w:left="0" w:leftChars="0" w:firstLine="56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b/>
          <w:bCs/>
          <w:i w:val="0"/>
          <w:iCs w:val="0"/>
          <w:color w:val="auto"/>
          <w:sz w:val="28"/>
          <w:szCs w:val="28"/>
          <w:lang w:eastAsia="zh-CN"/>
        </w:rPr>
        <w:t>（</w:t>
      </w:r>
      <w:r>
        <w:rPr>
          <w:rFonts w:hint="eastAsia" w:ascii="仿宋_GB2312" w:hAnsi="仿宋_GB2312" w:eastAsia="仿宋_GB2312" w:cs="仿宋_GB2312"/>
          <w:b/>
          <w:bCs/>
          <w:i w:val="0"/>
          <w:iCs w:val="0"/>
          <w:color w:val="auto"/>
          <w:sz w:val="28"/>
          <w:szCs w:val="28"/>
          <w:lang w:val="en-US" w:eastAsia="zh-CN"/>
        </w:rPr>
        <w:t>三</w:t>
      </w:r>
      <w:r>
        <w:rPr>
          <w:rFonts w:hint="eastAsia" w:ascii="仿宋_GB2312" w:hAnsi="仿宋_GB2312" w:eastAsia="仿宋_GB2312" w:cs="仿宋_GB2312"/>
          <w:b/>
          <w:bCs/>
          <w:i w:val="0"/>
          <w:iCs w:val="0"/>
          <w:color w:val="auto"/>
          <w:sz w:val="28"/>
          <w:szCs w:val="28"/>
          <w:lang w:eastAsia="zh-CN"/>
        </w:rPr>
        <w:t>）</w:t>
      </w:r>
      <w:r>
        <w:rPr>
          <w:rFonts w:hint="eastAsia" w:ascii="仿宋_GB2312" w:hAnsi="仿宋_GB2312" w:eastAsia="仿宋_GB2312" w:cs="仿宋_GB2312"/>
          <w:b/>
          <w:bCs/>
          <w:i w:val="0"/>
          <w:iCs w:val="0"/>
          <w:color w:val="auto"/>
          <w:sz w:val="28"/>
          <w:szCs w:val="28"/>
        </w:rPr>
        <w:t>落实《“工业互联网+危化安全生产”试点建设方案》，</w:t>
      </w:r>
      <w:r>
        <w:rPr>
          <w:rFonts w:hint="eastAsia" w:ascii="仿宋_GB2312" w:hAnsi="仿宋_GB2312" w:eastAsia="仿宋_GB2312" w:cs="仿宋_GB2312"/>
          <w:i w:val="0"/>
          <w:iCs w:val="0"/>
          <w:color w:val="auto"/>
          <w:sz w:val="28"/>
          <w:szCs w:val="28"/>
        </w:rPr>
        <w:t>进一步简化和指导企业安全风险智能化管控平台建设，应急管理部办公厅发布《危险化学品企业安全风险智能化管控平台建设指南（试行）》。</w:t>
      </w:r>
    </w:p>
    <w:p w14:paraId="224A94F2">
      <w:pPr>
        <w:pStyle w:val="7"/>
        <w:keepNext w:val="0"/>
        <w:keepLines w:val="0"/>
        <w:pageBreakBefore w:val="0"/>
        <w:widowControl w:val="0"/>
        <w:kinsoku/>
        <w:wordWrap/>
        <w:overflowPunct/>
        <w:topLinePunct w:val="0"/>
        <w:bidi w:val="0"/>
        <w:adjustRightInd/>
        <w:snapToGrid/>
        <w:spacing w:after="0" w:line="240" w:lineRule="auto"/>
        <w:ind w:firstLine="562" w:firstLineChars="200"/>
        <w:textAlignment w:val="auto"/>
        <w:rPr>
          <w:rFonts w:hint="eastAsia" w:ascii="仿宋_GB2312" w:hAnsi="仿宋_GB2312" w:eastAsia="仿宋_GB2312" w:cs="仿宋_GB2312"/>
          <w:b w:val="0"/>
          <w:bCs w:val="0"/>
          <w:i w:val="0"/>
          <w:iCs w:val="0"/>
          <w:color w:val="auto"/>
          <w:sz w:val="28"/>
          <w:szCs w:val="28"/>
          <w:lang w:eastAsia="zh-CN"/>
        </w:rPr>
      </w:pPr>
      <w:r>
        <w:rPr>
          <w:rFonts w:hint="eastAsia" w:ascii="仿宋_GB2312" w:hAnsi="仿宋_GB2312" w:eastAsia="仿宋_GB2312" w:cs="仿宋_GB2312"/>
          <w:b/>
          <w:bCs/>
          <w:i w:val="0"/>
          <w:iCs w:val="0"/>
          <w:color w:val="auto"/>
          <w:sz w:val="28"/>
          <w:szCs w:val="28"/>
          <w:lang w:eastAsia="zh-CN"/>
        </w:rPr>
        <w:t>（</w:t>
      </w:r>
      <w:r>
        <w:rPr>
          <w:rFonts w:hint="eastAsia" w:ascii="仿宋_GB2312" w:hAnsi="仿宋_GB2312" w:eastAsia="仿宋_GB2312" w:cs="仿宋_GB2312"/>
          <w:b/>
          <w:bCs/>
          <w:i w:val="0"/>
          <w:iCs w:val="0"/>
          <w:color w:val="auto"/>
          <w:sz w:val="28"/>
          <w:szCs w:val="28"/>
          <w:lang w:val="en-US" w:eastAsia="zh-CN"/>
        </w:rPr>
        <w:t>四</w:t>
      </w:r>
      <w:r>
        <w:rPr>
          <w:rFonts w:hint="eastAsia" w:ascii="仿宋_GB2312" w:hAnsi="仿宋_GB2312" w:eastAsia="仿宋_GB2312" w:cs="仿宋_GB2312"/>
          <w:b/>
          <w:bCs/>
          <w:i w:val="0"/>
          <w:iCs w:val="0"/>
          <w:color w:val="auto"/>
          <w:sz w:val="28"/>
          <w:szCs w:val="28"/>
          <w:lang w:eastAsia="zh-CN"/>
        </w:rPr>
        <w:t>）</w:t>
      </w:r>
      <w:r>
        <w:rPr>
          <w:rFonts w:hint="eastAsia" w:ascii="仿宋_GB2312" w:hAnsi="仿宋_GB2312" w:eastAsia="仿宋_GB2312" w:cs="仿宋_GB2312"/>
          <w:b/>
          <w:bCs/>
          <w:i w:val="0"/>
          <w:iCs w:val="0"/>
          <w:color w:val="auto"/>
          <w:sz w:val="28"/>
          <w:szCs w:val="28"/>
          <w:lang w:val="en-US" w:eastAsia="zh-CN"/>
        </w:rPr>
        <w:t>相关政策要求：</w:t>
      </w:r>
      <w:r>
        <w:rPr>
          <w:rFonts w:hint="eastAsia" w:ascii="仿宋_GB2312" w:hAnsi="仿宋_GB2312" w:eastAsia="仿宋_GB2312" w:cs="仿宋_GB2312"/>
          <w:b w:val="0"/>
          <w:bCs w:val="0"/>
          <w:i w:val="0"/>
          <w:iCs w:val="0"/>
          <w:color w:val="auto"/>
          <w:sz w:val="28"/>
          <w:szCs w:val="28"/>
          <w:lang w:eastAsia="zh-CN"/>
        </w:rPr>
        <w:t>推进安全信息化、人员定位等建设，探索构建“数据中台”“业务中台”等新型IT架构式，建设敏捷高效可复用的新一代数字技术基础设施，继续坚持“发展高科技、实现产业化”方向，围绕产业链部署创新链，围绕创新链布局产业链，培育发展新动能，提升产业发展现代化水平，推动发展数字经济。，要提升开发区基础设施水平，推进实施“互联网+”行动，建设智慧工厂、智慧安全生产平台。</w:t>
      </w:r>
    </w:p>
    <w:p w14:paraId="7292F6FD">
      <w:pPr>
        <w:pStyle w:val="7"/>
        <w:keepNext w:val="0"/>
        <w:keepLines w:val="0"/>
        <w:pageBreakBefore w:val="0"/>
        <w:widowControl w:val="0"/>
        <w:kinsoku/>
        <w:wordWrap/>
        <w:overflowPunct/>
        <w:topLinePunct w:val="0"/>
        <w:bidi w:val="0"/>
        <w:adjustRightInd/>
        <w:snapToGrid/>
        <w:spacing w:after="0" w:line="240" w:lineRule="auto"/>
        <w:ind w:firstLine="562" w:firstLineChars="200"/>
        <w:textAlignment w:val="auto"/>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（五）《应急管理部办公厅关于印发2025年危险化学品安全监管工作要点及有关工作方案的通知》</w:t>
      </w:r>
      <w:r>
        <w:rPr>
          <w:rFonts w:hint="eastAsia" w:ascii="仿宋_GB2312" w:hAnsi="仿宋_GB2312" w:eastAsia="仿宋_GB2312" w:cs="仿宋_GB2312"/>
          <w:b w:val="0"/>
          <w:bCs w:val="0"/>
          <w:i w:val="0"/>
          <w:iCs w:val="0"/>
          <w:color w:val="auto"/>
          <w:sz w:val="28"/>
          <w:szCs w:val="28"/>
          <w:lang w:val="en-US" w:eastAsia="zh-CN"/>
        </w:rPr>
        <w:t>中关于2025年危险化学品安全风险管控数字化智能化应用建设工作方案中要求推动关键机泵状态监测场景建设应用。推动危险化学品重大危险源企业，对于输送介质操作温度大于等于自燃点或260℃的高温泵、液化烃及C5输送泵、涉及急性毒性（类别1、类别2）物质的输送泵建设应用状态监测场景,提升安全运行水平（2025年12月底前完成）的相关要求。</w:t>
      </w:r>
    </w:p>
    <w:p w14:paraId="0954EFDC">
      <w:pPr>
        <w:pStyle w:val="7"/>
        <w:keepNext w:val="0"/>
        <w:keepLines w:val="0"/>
        <w:pageBreakBefore w:val="0"/>
        <w:widowControl w:val="0"/>
        <w:kinsoku/>
        <w:wordWrap/>
        <w:overflowPunct/>
        <w:topLinePunct w:val="0"/>
        <w:bidi w:val="0"/>
        <w:adjustRightInd/>
        <w:snapToGrid/>
        <w:spacing w:after="0" w:line="240" w:lineRule="auto"/>
        <w:ind w:firstLine="562" w:firstLineChars="200"/>
        <w:textAlignment w:val="auto"/>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（六）《应急管理部办公厅关于印发2025年危险化学品安全监管工作要点及有关工作方案的通知》</w:t>
      </w:r>
      <w:r>
        <w:rPr>
          <w:rFonts w:hint="eastAsia" w:ascii="仿宋_GB2312" w:hAnsi="仿宋_GB2312" w:eastAsia="仿宋_GB2312" w:cs="仿宋_GB2312"/>
          <w:b w:val="0"/>
          <w:bCs w:val="0"/>
          <w:i w:val="0"/>
          <w:iCs w:val="0"/>
          <w:color w:val="auto"/>
          <w:sz w:val="28"/>
          <w:szCs w:val="28"/>
          <w:lang w:val="en-US" w:eastAsia="zh-CN"/>
        </w:rPr>
        <w:t>中关于2025年危险化学品安全风险管控数字化智能化应用建设工作方案中要求推动报警优化管理场景建设应用。一级、二级危险化学品重大危险源(仓库除外)企业建设报警优化管理场景，实现报警管理、处置的规范化、智能化。(2025年12月底前完成)</w:t>
      </w:r>
    </w:p>
    <w:p w14:paraId="72ADB677">
      <w:pPr>
        <w:pStyle w:val="7"/>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仿宋_GB2312" w:hAnsi="仿宋_GB2312" w:eastAsia="仿宋_GB2312" w:cs="仿宋_GB2312"/>
          <w:b w:val="0"/>
          <w:bCs w:val="0"/>
          <w:i w:val="0"/>
          <w:iCs w:val="0"/>
          <w:color w:val="auto"/>
          <w:sz w:val="28"/>
          <w:szCs w:val="28"/>
          <w:lang w:val="en-US" w:eastAsia="zh-CN"/>
        </w:rPr>
      </w:pPr>
      <w:r>
        <w:rPr>
          <w:rFonts w:hint="eastAsia" w:ascii="仿宋_GB2312" w:hAnsi="仿宋_GB2312" w:eastAsia="仿宋_GB2312" w:cs="仿宋_GB2312"/>
          <w:b w:val="0"/>
          <w:bCs w:val="0"/>
          <w:i w:val="0"/>
          <w:iCs w:val="0"/>
          <w:color w:val="auto"/>
          <w:sz w:val="28"/>
          <w:szCs w:val="28"/>
          <w:lang w:val="en-US" w:eastAsia="zh-CN"/>
        </w:rPr>
        <w:t>相关政策文件截图如下：</w:t>
      </w:r>
    </w:p>
    <w:p w14:paraId="70EDA44E">
      <w:pPr>
        <w:pStyle w:val="7"/>
        <w:pageBreakBefore w:val="0"/>
        <w:kinsoku/>
        <w:wordWrap/>
        <w:overflowPunct/>
        <w:topLinePunct w:val="0"/>
        <w:bidi w:val="0"/>
        <w:snapToGrid/>
        <w:spacing w:line="240" w:lineRule="auto"/>
        <w:ind w:left="0" w:leftChars="0" w:firstLine="0" w:firstLineChars="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drawing>
          <wp:inline distT="0" distB="0" distL="114300" distR="114300">
            <wp:extent cx="2588895" cy="3451225"/>
            <wp:effectExtent l="9525" t="9525" r="22860" b="1397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6"/>
                    <a:stretch>
                      <a:fillRect/>
                    </a:stretch>
                  </pic:blipFill>
                  <pic:spPr>
                    <a:xfrm>
                      <a:off x="0" y="0"/>
                      <a:ext cx="2588895" cy="3451225"/>
                    </a:xfrm>
                    <a:prstGeom prst="rect">
                      <a:avLst/>
                    </a:prstGeom>
                    <a:ln>
                      <a:solidFill>
                        <a:schemeClr val="tx1"/>
                      </a:solidFill>
                    </a:ln>
                  </pic:spPr>
                </pic:pic>
              </a:graphicData>
            </a:graphic>
          </wp:inline>
        </w:drawing>
      </w:r>
      <w:r>
        <w:rPr>
          <w:rFonts w:hint="eastAsia" w:ascii="仿宋_GB2312" w:hAnsi="仿宋_GB2312" w:eastAsia="仿宋_GB2312" w:cs="仿宋_GB2312"/>
          <w:i w:val="0"/>
          <w:iCs w:val="0"/>
          <w:color w:val="auto"/>
          <w:sz w:val="28"/>
          <w:szCs w:val="28"/>
        </w:rPr>
        <w:drawing>
          <wp:inline distT="0" distB="0" distL="114300" distR="114300">
            <wp:extent cx="2588895" cy="3451225"/>
            <wp:effectExtent l="9525" t="9525" r="22860" b="1397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7"/>
                    <a:stretch>
                      <a:fillRect/>
                    </a:stretch>
                  </pic:blipFill>
                  <pic:spPr>
                    <a:xfrm>
                      <a:off x="0" y="0"/>
                      <a:ext cx="2588895" cy="3451225"/>
                    </a:xfrm>
                    <a:prstGeom prst="rect">
                      <a:avLst/>
                    </a:prstGeom>
                    <a:ln>
                      <a:solidFill>
                        <a:schemeClr val="tx1"/>
                      </a:solidFill>
                    </a:ln>
                  </pic:spPr>
                </pic:pic>
              </a:graphicData>
            </a:graphic>
          </wp:inline>
        </w:drawing>
      </w:r>
    </w:p>
    <w:p w14:paraId="3B100FC7">
      <w:pPr>
        <w:pageBreakBefore w:val="0"/>
        <w:kinsoku/>
        <w:wordWrap/>
        <w:overflowPunct/>
        <w:topLinePunct w:val="0"/>
        <w:bidi w:val="0"/>
        <w:snapToGrid/>
        <w:spacing w:line="240" w:lineRule="auto"/>
        <w:ind w:left="0" w:leftChars="0" w:firstLine="0" w:firstLineChars="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drawing>
          <wp:inline distT="0" distB="0" distL="114300" distR="114300">
            <wp:extent cx="2593975" cy="3458845"/>
            <wp:effectExtent l="9525" t="9525" r="17780" b="21590"/>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8"/>
                    <a:stretch>
                      <a:fillRect/>
                    </a:stretch>
                  </pic:blipFill>
                  <pic:spPr>
                    <a:xfrm>
                      <a:off x="0" y="0"/>
                      <a:ext cx="2593975" cy="3458845"/>
                    </a:xfrm>
                    <a:prstGeom prst="rect">
                      <a:avLst/>
                    </a:prstGeom>
                    <a:ln>
                      <a:solidFill>
                        <a:schemeClr val="tx1"/>
                      </a:solidFill>
                    </a:ln>
                  </pic:spPr>
                </pic:pic>
              </a:graphicData>
            </a:graphic>
          </wp:inline>
        </w:drawing>
      </w:r>
      <w:r>
        <w:rPr>
          <w:rFonts w:hint="eastAsia" w:ascii="仿宋_GB2312" w:hAnsi="仿宋_GB2312" w:eastAsia="仿宋_GB2312" w:cs="仿宋_GB2312"/>
          <w:i w:val="0"/>
          <w:iCs w:val="0"/>
          <w:color w:val="auto"/>
          <w:sz w:val="28"/>
          <w:szCs w:val="28"/>
        </w:rPr>
        <w:drawing>
          <wp:inline distT="0" distB="0" distL="114300" distR="114300">
            <wp:extent cx="2588895" cy="3451225"/>
            <wp:effectExtent l="9525" t="9525" r="22860" b="13970"/>
            <wp:docPr id="7" name="图片 4"/>
            <wp:cNvGraphicFramePr/>
            <a:graphic xmlns:a="http://schemas.openxmlformats.org/drawingml/2006/main">
              <a:graphicData uri="http://schemas.openxmlformats.org/drawingml/2006/picture">
                <pic:pic xmlns:pic="http://schemas.openxmlformats.org/drawingml/2006/picture">
                  <pic:nvPicPr>
                    <pic:cNvPr id="7" name="图片 4"/>
                    <pic:cNvPicPr/>
                  </pic:nvPicPr>
                  <pic:blipFill>
                    <a:blip r:embed="rId8"/>
                    <a:stretch>
                      <a:fillRect/>
                    </a:stretch>
                  </pic:blipFill>
                  <pic:spPr>
                    <a:xfrm>
                      <a:off x="0" y="0"/>
                      <a:ext cx="2588895" cy="3451225"/>
                    </a:xfrm>
                    <a:prstGeom prst="rect">
                      <a:avLst/>
                    </a:prstGeom>
                    <a:ln>
                      <a:solidFill>
                        <a:schemeClr val="tx1"/>
                      </a:solidFill>
                    </a:ln>
                  </pic:spPr>
                </pic:pic>
              </a:graphicData>
            </a:graphic>
          </wp:inline>
        </w:drawing>
      </w:r>
    </w:p>
    <w:p w14:paraId="74470524">
      <w:pPr>
        <w:pStyle w:val="7"/>
        <w:pageBreakBefore w:val="0"/>
        <w:kinsoku/>
        <w:wordWrap/>
        <w:overflowPunct/>
        <w:topLinePunct w:val="0"/>
        <w:bidi w:val="0"/>
        <w:snapToGrid/>
        <w:spacing w:line="240" w:lineRule="auto"/>
        <w:ind w:left="0" w:leftChars="0" w:firstLine="0" w:firstLineChars="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drawing>
          <wp:inline distT="0" distB="0" distL="114300" distR="114300">
            <wp:extent cx="2586355" cy="3448685"/>
            <wp:effectExtent l="9525" t="9525" r="10160" b="16510"/>
            <wp:docPr id="8" name="图片 6"/>
            <wp:cNvGraphicFramePr/>
            <a:graphic xmlns:a="http://schemas.openxmlformats.org/drawingml/2006/main">
              <a:graphicData uri="http://schemas.openxmlformats.org/drawingml/2006/picture">
                <pic:pic xmlns:pic="http://schemas.openxmlformats.org/drawingml/2006/picture">
                  <pic:nvPicPr>
                    <pic:cNvPr id="8" name="图片 6"/>
                    <pic:cNvPicPr/>
                  </pic:nvPicPr>
                  <pic:blipFill>
                    <a:blip r:embed="rId9"/>
                    <a:stretch>
                      <a:fillRect/>
                    </a:stretch>
                  </pic:blipFill>
                  <pic:spPr>
                    <a:xfrm>
                      <a:off x="0" y="0"/>
                      <a:ext cx="2586355" cy="3448685"/>
                    </a:xfrm>
                    <a:prstGeom prst="rect">
                      <a:avLst/>
                    </a:prstGeom>
                    <a:ln>
                      <a:solidFill>
                        <a:schemeClr val="tx1"/>
                      </a:solidFill>
                    </a:ln>
                  </pic:spPr>
                </pic:pic>
              </a:graphicData>
            </a:graphic>
          </wp:inline>
        </w:drawing>
      </w:r>
      <w:r>
        <w:rPr>
          <w:rFonts w:hint="eastAsia" w:ascii="仿宋_GB2312" w:hAnsi="仿宋_GB2312" w:eastAsia="仿宋_GB2312" w:cs="仿宋_GB2312"/>
          <w:i w:val="0"/>
          <w:iCs w:val="0"/>
          <w:color w:val="auto"/>
          <w:sz w:val="28"/>
          <w:szCs w:val="28"/>
        </w:rPr>
        <w:drawing>
          <wp:inline distT="0" distB="0" distL="114300" distR="114300">
            <wp:extent cx="2598420" cy="3463925"/>
            <wp:effectExtent l="9525" t="9525" r="13335" b="16510"/>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10"/>
                    <a:stretch>
                      <a:fillRect/>
                    </a:stretch>
                  </pic:blipFill>
                  <pic:spPr>
                    <a:xfrm>
                      <a:off x="0" y="0"/>
                      <a:ext cx="2598420" cy="3463925"/>
                    </a:xfrm>
                    <a:prstGeom prst="rect">
                      <a:avLst/>
                    </a:prstGeom>
                    <a:ln>
                      <a:solidFill>
                        <a:schemeClr val="tx1"/>
                      </a:solidFill>
                    </a:ln>
                  </pic:spPr>
                </pic:pic>
              </a:graphicData>
            </a:graphic>
          </wp:inline>
        </w:drawing>
      </w:r>
    </w:p>
    <w:tbl>
      <w:tblPr>
        <w:tblStyle w:val="9"/>
        <w:tblpPr w:leftFromText="180" w:rightFromText="180" w:vertAnchor="text" w:horzAnchor="page" w:tblpXSpec="center" w:tblpY="605"/>
        <w:tblOverlap w:val="never"/>
        <w:tblW w:w="8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613"/>
        <w:gridCol w:w="4791"/>
      </w:tblGrid>
      <w:tr w14:paraId="150D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54" w:type="dxa"/>
            <w:vAlign w:val="center"/>
          </w:tcPr>
          <w:p w14:paraId="7C3A4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i w:val="0"/>
                <w:iCs w:val="0"/>
                <w:color w:val="auto"/>
                <w:sz w:val="28"/>
                <w:szCs w:val="28"/>
              </w:rPr>
            </w:pPr>
            <w:r>
              <w:rPr>
                <w:rFonts w:hint="eastAsia" w:ascii="仿宋_GB2312" w:hAnsi="仿宋_GB2312" w:eastAsia="仿宋_GB2312" w:cs="仿宋_GB2312"/>
                <w:b/>
                <w:i w:val="0"/>
                <w:iCs w:val="0"/>
                <w:color w:val="auto"/>
                <w:sz w:val="28"/>
                <w:szCs w:val="28"/>
              </w:rPr>
              <w:t>发文号</w:t>
            </w:r>
          </w:p>
        </w:tc>
        <w:tc>
          <w:tcPr>
            <w:tcW w:w="1613" w:type="dxa"/>
            <w:vAlign w:val="center"/>
          </w:tcPr>
          <w:p w14:paraId="7C4B0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i w:val="0"/>
                <w:iCs w:val="0"/>
                <w:color w:val="auto"/>
                <w:sz w:val="28"/>
                <w:szCs w:val="28"/>
              </w:rPr>
            </w:pPr>
            <w:r>
              <w:rPr>
                <w:rFonts w:hint="eastAsia" w:ascii="仿宋_GB2312" w:hAnsi="仿宋_GB2312" w:eastAsia="仿宋_GB2312" w:cs="仿宋_GB2312"/>
                <w:b/>
                <w:i w:val="0"/>
                <w:iCs w:val="0"/>
                <w:color w:val="auto"/>
                <w:sz w:val="28"/>
                <w:szCs w:val="28"/>
              </w:rPr>
              <w:t>发文日期</w:t>
            </w:r>
          </w:p>
        </w:tc>
        <w:tc>
          <w:tcPr>
            <w:tcW w:w="4791" w:type="dxa"/>
            <w:vAlign w:val="center"/>
          </w:tcPr>
          <w:p w14:paraId="39A8B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i w:val="0"/>
                <w:iCs w:val="0"/>
                <w:color w:val="auto"/>
                <w:sz w:val="28"/>
                <w:szCs w:val="28"/>
              </w:rPr>
            </w:pPr>
            <w:r>
              <w:rPr>
                <w:rFonts w:hint="eastAsia" w:ascii="仿宋_GB2312" w:hAnsi="仿宋_GB2312" w:eastAsia="仿宋_GB2312" w:cs="仿宋_GB2312"/>
                <w:b/>
                <w:i w:val="0"/>
                <w:iCs w:val="0"/>
                <w:color w:val="auto"/>
                <w:sz w:val="28"/>
                <w:szCs w:val="28"/>
              </w:rPr>
              <w:t>主  要  内  容</w:t>
            </w:r>
          </w:p>
        </w:tc>
      </w:tr>
      <w:tr w14:paraId="0E93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754" w:type="dxa"/>
            <w:vAlign w:val="center"/>
          </w:tcPr>
          <w:p w14:paraId="3F1D6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《27号文》</w:t>
            </w:r>
          </w:p>
        </w:tc>
        <w:tc>
          <w:tcPr>
            <w:tcW w:w="1613" w:type="dxa"/>
            <w:vAlign w:val="center"/>
          </w:tcPr>
          <w:p w14:paraId="25E11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2021.03</w:t>
            </w:r>
          </w:p>
        </w:tc>
        <w:tc>
          <w:tcPr>
            <w:tcW w:w="4791" w:type="dxa"/>
            <w:vAlign w:val="center"/>
          </w:tcPr>
          <w:p w14:paraId="62427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明确了“工业互联网平台”的建设范围，企业端涉及到17个业务场景。</w:t>
            </w:r>
          </w:p>
        </w:tc>
      </w:tr>
      <w:tr w14:paraId="434A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754" w:type="dxa"/>
            <w:vAlign w:val="center"/>
          </w:tcPr>
          <w:p w14:paraId="686E9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《双预防机</w:t>
            </w:r>
          </w:p>
          <w:p w14:paraId="29A94B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制建设》</w:t>
            </w:r>
          </w:p>
        </w:tc>
        <w:tc>
          <w:tcPr>
            <w:tcW w:w="1613" w:type="dxa"/>
            <w:vAlign w:val="center"/>
          </w:tcPr>
          <w:p w14:paraId="15A4F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2021.08</w:t>
            </w:r>
          </w:p>
        </w:tc>
        <w:tc>
          <w:tcPr>
            <w:tcW w:w="4791" w:type="dxa"/>
            <w:vAlign w:val="center"/>
          </w:tcPr>
          <w:p w14:paraId="54FAF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提出了“风险与隐患双重预防系统”的具体标准。</w:t>
            </w:r>
          </w:p>
        </w:tc>
      </w:tr>
      <w:tr w14:paraId="59B3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754" w:type="dxa"/>
            <w:vAlign w:val="center"/>
          </w:tcPr>
          <w:p w14:paraId="7C220D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《三项指南》</w:t>
            </w:r>
          </w:p>
        </w:tc>
        <w:tc>
          <w:tcPr>
            <w:tcW w:w="1613" w:type="dxa"/>
            <w:vAlign w:val="center"/>
          </w:tcPr>
          <w:p w14:paraId="5F513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2021.09</w:t>
            </w:r>
          </w:p>
        </w:tc>
        <w:tc>
          <w:tcPr>
            <w:tcW w:w="4791" w:type="dxa"/>
            <w:vAlign w:val="center"/>
          </w:tcPr>
          <w:p w14:paraId="15F22B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 xml:space="preserve">提出了“特殊作业许可和作业过程管理系统、智能巡检系统、人员定位系统”的具体标准。 </w:t>
            </w:r>
          </w:p>
        </w:tc>
      </w:tr>
      <w:tr w14:paraId="3712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1754" w:type="dxa"/>
            <w:vAlign w:val="center"/>
          </w:tcPr>
          <w:p w14:paraId="79053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《5号文》</w:t>
            </w:r>
          </w:p>
        </w:tc>
        <w:tc>
          <w:tcPr>
            <w:tcW w:w="1613" w:type="dxa"/>
            <w:vAlign w:val="center"/>
          </w:tcPr>
          <w:p w14:paraId="47BCC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2022.01</w:t>
            </w:r>
          </w:p>
        </w:tc>
        <w:tc>
          <w:tcPr>
            <w:tcW w:w="4791" w:type="dxa"/>
            <w:vAlign w:val="center"/>
          </w:tcPr>
          <w:p w14:paraId="2CFC7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明确了企业端“安全风险智能化管控平台”的主体建设内容，包含 “安全管理基础信息、重大危险源安全管理、双重预防机制、特殊作业许可与过程管理、智能巡检、人员定位等基础功能的信息化、数字化、网络化、智能化”。</w:t>
            </w:r>
          </w:p>
        </w:tc>
      </w:tr>
      <w:tr w14:paraId="0AA7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1754" w:type="dxa"/>
            <w:vAlign w:val="center"/>
          </w:tcPr>
          <w:p w14:paraId="0BA32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《双重预防机制数字化建设指南》</w:t>
            </w:r>
          </w:p>
        </w:tc>
        <w:tc>
          <w:tcPr>
            <w:tcW w:w="1613" w:type="dxa"/>
            <w:vAlign w:val="center"/>
          </w:tcPr>
          <w:p w14:paraId="164B1F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2022.03</w:t>
            </w:r>
          </w:p>
        </w:tc>
        <w:tc>
          <w:tcPr>
            <w:tcW w:w="4791" w:type="dxa"/>
            <w:vAlign w:val="center"/>
          </w:tcPr>
          <w:p w14:paraId="1BCC8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增加了“危险化学品企业双重预防机制数字化建设数据交换规范”和“危险化学品企业双重预防机制数字化建设运行成效评估标准(试行) ”，同时强调以“数字化”为核心。</w:t>
            </w:r>
          </w:p>
        </w:tc>
      </w:tr>
      <w:tr w14:paraId="7B6D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1754" w:type="dxa"/>
            <w:vAlign w:val="center"/>
          </w:tcPr>
          <w:p w14:paraId="2138B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《十四五危险化学品安全生产规划方案》</w:t>
            </w:r>
          </w:p>
        </w:tc>
        <w:tc>
          <w:tcPr>
            <w:tcW w:w="1613" w:type="dxa"/>
            <w:vAlign w:val="center"/>
          </w:tcPr>
          <w:p w14:paraId="39C8C2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2022.03</w:t>
            </w:r>
          </w:p>
        </w:tc>
        <w:tc>
          <w:tcPr>
            <w:tcW w:w="4791" w:type="dxa"/>
            <w:vAlign w:val="center"/>
          </w:tcPr>
          <w:p w14:paraId="7E21E9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其中一项重点工作是：制定企业安全风险智能化管控平台建设指南，全面建成集“重大危险源管理、双重预防机制、特殊作业管理、智能巡检、人员定位”等为一体的企业平台。</w:t>
            </w:r>
          </w:p>
        </w:tc>
      </w:tr>
    </w:tbl>
    <w:p w14:paraId="67438A0D">
      <w:pPr>
        <w:pageBreakBefore w:val="0"/>
        <w:kinsoku/>
        <w:wordWrap/>
        <w:overflowPunct/>
        <w:topLinePunct w:val="0"/>
        <w:bidi w:val="0"/>
        <w:snapToGrid/>
        <w:spacing w:line="240" w:lineRule="auto"/>
        <w:ind w:left="0" w:leftChars="0" w:firstLine="0" w:firstLineChars="0"/>
        <w:textAlignment w:val="auto"/>
        <w:outlineLvl w:val="9"/>
        <w:rPr>
          <w:rFonts w:hint="eastAsia" w:ascii="仿宋_GB2312" w:hAnsi="仿宋_GB2312" w:eastAsia="仿宋_GB2312" w:cs="仿宋_GB2312"/>
          <w:b/>
          <w:bCs/>
          <w:i w:val="0"/>
          <w:iCs w:val="0"/>
          <w:color w:val="auto"/>
          <w:sz w:val="28"/>
          <w:szCs w:val="28"/>
          <w:lang w:val="en-US" w:eastAsia="zh-CN"/>
        </w:rPr>
      </w:pPr>
    </w:p>
    <w:p w14:paraId="72DFE5C5">
      <w:pPr>
        <w:pStyle w:val="3"/>
        <w:pageBreakBefore w:val="0"/>
        <w:kinsoku/>
        <w:wordWrap/>
        <w:overflowPunct/>
        <w:topLinePunct w:val="0"/>
        <w:bidi w:val="0"/>
        <w:snapToGrid/>
        <w:spacing w:line="240" w:lineRule="auto"/>
        <w:textAlignment w:val="auto"/>
        <w:rPr>
          <w:rFonts w:hint="eastAsia" w:ascii="仿宋_GB2312" w:hAnsi="仿宋_GB2312" w:eastAsia="仿宋_GB2312" w:cs="仿宋_GB2312"/>
          <w:sz w:val="28"/>
          <w:szCs w:val="28"/>
          <w:lang w:val="en-US" w:eastAsia="zh-CN"/>
        </w:rPr>
      </w:pPr>
      <w:bookmarkStart w:id="4" w:name="_Toc5883"/>
      <w:r>
        <w:rPr>
          <w:rFonts w:hint="eastAsia" w:ascii="仿宋_GB2312" w:hAnsi="仿宋_GB2312" w:eastAsia="仿宋_GB2312" w:cs="仿宋_GB2312"/>
          <w:sz w:val="28"/>
          <w:szCs w:val="28"/>
          <w:lang w:val="en-US" w:eastAsia="zh-CN"/>
        </w:rPr>
        <w:t>项目应满足但不局限于下面的相关</w:t>
      </w:r>
      <w:r>
        <w:rPr>
          <w:rFonts w:hint="eastAsia" w:ascii="仿宋_GB2312" w:hAnsi="仿宋_GB2312" w:eastAsia="仿宋_GB2312" w:cs="仿宋_GB2312"/>
          <w:sz w:val="28"/>
          <w:szCs w:val="28"/>
        </w:rPr>
        <w:t>规范</w:t>
      </w:r>
      <w:bookmarkEnd w:id="4"/>
    </w:p>
    <w:p w14:paraId="259EA09C">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rPr>
      </w:pPr>
      <w:bookmarkStart w:id="5" w:name="_Toc290129678"/>
      <w:bookmarkStart w:id="6" w:name="_Toc290112056"/>
      <w:bookmarkStart w:id="7" w:name="_Toc290129638"/>
      <w:bookmarkStart w:id="8" w:name="_Toc290129181"/>
      <w:bookmarkStart w:id="9" w:name="_Toc290111228"/>
      <w:bookmarkStart w:id="10" w:name="_Toc290128865"/>
      <w:bookmarkStart w:id="11" w:name="_Toc290112430"/>
      <w:bookmarkStart w:id="12" w:name="_Toc290112605"/>
      <w:r>
        <w:rPr>
          <w:rFonts w:hint="eastAsia" w:ascii="仿宋_GB2312" w:hAnsi="仿宋_GB2312" w:eastAsia="仿宋_GB2312" w:cs="仿宋_GB2312"/>
          <w:i w:val="0"/>
          <w:iCs w:val="0"/>
          <w:color w:val="auto"/>
          <w:sz w:val="28"/>
          <w:szCs w:val="28"/>
          <w:shd w:val="clear" w:color="auto" w:fill="FDFDFE"/>
        </w:rPr>
        <w:t>《生产安全事故应急条例》（中华人民共和国国务院令第708号）</w:t>
      </w:r>
    </w:p>
    <w:p w14:paraId="4E675CEF">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rPr>
      </w:pPr>
      <w:r>
        <w:rPr>
          <w:rFonts w:hint="eastAsia" w:ascii="仿宋_GB2312" w:hAnsi="仿宋_GB2312" w:eastAsia="仿宋_GB2312" w:cs="仿宋_GB2312"/>
          <w:i w:val="0"/>
          <w:iCs w:val="0"/>
          <w:color w:val="auto"/>
          <w:sz w:val="28"/>
          <w:szCs w:val="28"/>
          <w:shd w:val="clear" w:color="auto" w:fill="FDFDFE"/>
        </w:rPr>
        <w:t>《危险化学品安全管理条例》（中华人民共和国国务院令第645号）</w:t>
      </w:r>
    </w:p>
    <w:p w14:paraId="6BE4B2CF">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rPr>
      </w:pPr>
      <w:r>
        <w:rPr>
          <w:rFonts w:hint="eastAsia" w:ascii="仿宋_GB2312" w:hAnsi="仿宋_GB2312" w:eastAsia="仿宋_GB2312" w:cs="仿宋_GB2312"/>
          <w:b w:val="0"/>
          <w:bCs w:val="0"/>
          <w:i w:val="0"/>
          <w:iCs w:val="0"/>
          <w:color w:val="auto"/>
          <w:sz w:val="28"/>
          <w:szCs w:val="28"/>
          <w:lang w:val="en-US" w:eastAsia="zh-CN"/>
        </w:rPr>
        <w:t>《应急管理部办公厅关于印发2025年危险化学品安全监管工作要点及有关工作方案的通知》</w:t>
      </w:r>
    </w:p>
    <w:bookmarkEnd w:id="5"/>
    <w:bookmarkEnd w:id="6"/>
    <w:bookmarkEnd w:id="7"/>
    <w:bookmarkEnd w:id="8"/>
    <w:bookmarkEnd w:id="9"/>
    <w:bookmarkEnd w:id="10"/>
    <w:bookmarkEnd w:id="11"/>
    <w:bookmarkEnd w:id="12"/>
    <w:p w14:paraId="7AEBD68F">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rPr>
      </w:pPr>
      <w:r>
        <w:rPr>
          <w:rFonts w:hint="eastAsia" w:ascii="仿宋_GB2312" w:hAnsi="仿宋_GB2312" w:eastAsia="仿宋_GB2312" w:cs="仿宋_GB2312"/>
          <w:i w:val="0"/>
          <w:iCs w:val="0"/>
          <w:color w:val="auto"/>
          <w:sz w:val="28"/>
          <w:szCs w:val="28"/>
          <w:shd w:val="clear" w:color="auto" w:fill="FDFDFE"/>
        </w:rPr>
        <w:t>《中华人民共和国特种设备安全法》</w:t>
      </w:r>
    </w:p>
    <w:p w14:paraId="0A90991D">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rPr>
      </w:pPr>
      <w:r>
        <w:rPr>
          <w:rFonts w:hint="eastAsia" w:ascii="仿宋_GB2312" w:hAnsi="仿宋_GB2312" w:eastAsia="仿宋_GB2312" w:cs="仿宋_GB2312"/>
          <w:i w:val="0"/>
          <w:iCs w:val="0"/>
          <w:color w:val="auto"/>
          <w:sz w:val="28"/>
          <w:szCs w:val="28"/>
          <w:shd w:val="clear" w:color="auto" w:fill="FDFDFE"/>
        </w:rPr>
        <w:t>《安全防范工程技术规范》（GB50348-20</w:t>
      </w:r>
      <w:r>
        <w:rPr>
          <w:rFonts w:hint="eastAsia" w:ascii="仿宋_GB2312" w:hAnsi="仿宋_GB2312" w:eastAsia="仿宋_GB2312" w:cs="仿宋_GB2312"/>
          <w:i w:val="0"/>
          <w:iCs w:val="0"/>
          <w:color w:val="auto"/>
          <w:sz w:val="28"/>
          <w:szCs w:val="28"/>
          <w:shd w:val="clear" w:color="auto" w:fill="FDFDFE"/>
          <w:lang w:val="en-US" w:eastAsia="zh-CN"/>
        </w:rPr>
        <w:t>18</w:t>
      </w:r>
      <w:r>
        <w:rPr>
          <w:rFonts w:hint="eastAsia" w:ascii="仿宋_GB2312" w:hAnsi="仿宋_GB2312" w:eastAsia="仿宋_GB2312" w:cs="仿宋_GB2312"/>
          <w:i w:val="0"/>
          <w:iCs w:val="0"/>
          <w:color w:val="auto"/>
          <w:sz w:val="28"/>
          <w:szCs w:val="28"/>
          <w:shd w:val="clear" w:color="auto" w:fill="FDFDFE"/>
        </w:rPr>
        <w:t>）</w:t>
      </w:r>
    </w:p>
    <w:p w14:paraId="0DF811EA">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rPr>
      </w:pPr>
      <w:r>
        <w:rPr>
          <w:rFonts w:hint="eastAsia" w:ascii="仿宋_GB2312" w:hAnsi="仿宋_GB2312" w:eastAsia="仿宋_GB2312" w:cs="仿宋_GB2312"/>
          <w:i w:val="0"/>
          <w:iCs w:val="0"/>
          <w:color w:val="auto"/>
          <w:sz w:val="28"/>
          <w:szCs w:val="28"/>
          <w:shd w:val="clear" w:color="auto" w:fill="FDFDFE"/>
        </w:rPr>
        <w:t>《信息技术</w:t>
      </w:r>
      <w:r>
        <w:rPr>
          <w:rFonts w:hint="eastAsia" w:ascii="仿宋_GB2312" w:hAnsi="仿宋_GB2312" w:eastAsia="仿宋_GB2312" w:cs="仿宋_GB2312"/>
          <w:i w:val="0"/>
          <w:iCs w:val="0"/>
          <w:color w:val="auto"/>
          <w:sz w:val="28"/>
          <w:szCs w:val="28"/>
          <w:shd w:val="clear" w:color="auto" w:fill="FDFDFE"/>
          <w:lang w:val="en-US" w:eastAsia="zh-CN"/>
        </w:rPr>
        <w:t xml:space="preserve"> 安全技术 </w:t>
      </w:r>
      <w:r>
        <w:rPr>
          <w:rFonts w:hint="eastAsia" w:ascii="仿宋_GB2312" w:hAnsi="仿宋_GB2312" w:eastAsia="仿宋_GB2312" w:cs="仿宋_GB2312"/>
          <w:i w:val="0"/>
          <w:iCs w:val="0"/>
          <w:color w:val="auto"/>
          <w:sz w:val="28"/>
          <w:szCs w:val="28"/>
          <w:shd w:val="clear" w:color="auto" w:fill="FDFDFE"/>
        </w:rPr>
        <w:t>包过滤防火墙安全</w:t>
      </w:r>
      <w:r>
        <w:rPr>
          <w:rFonts w:hint="eastAsia" w:ascii="仿宋_GB2312" w:hAnsi="仿宋_GB2312" w:eastAsia="仿宋_GB2312" w:cs="仿宋_GB2312"/>
          <w:i w:val="0"/>
          <w:iCs w:val="0"/>
          <w:color w:val="auto"/>
          <w:sz w:val="28"/>
          <w:szCs w:val="28"/>
          <w:shd w:val="clear" w:color="auto" w:fill="FDFDFE"/>
          <w:lang w:val="en-US" w:eastAsia="zh-CN"/>
        </w:rPr>
        <w:t>功能</w:t>
      </w:r>
      <w:r>
        <w:rPr>
          <w:rFonts w:hint="eastAsia" w:ascii="仿宋_GB2312" w:hAnsi="仿宋_GB2312" w:eastAsia="仿宋_GB2312" w:cs="仿宋_GB2312"/>
          <w:i w:val="0"/>
          <w:iCs w:val="0"/>
          <w:color w:val="auto"/>
          <w:sz w:val="28"/>
          <w:szCs w:val="28"/>
          <w:shd w:val="clear" w:color="auto" w:fill="FDFDFE"/>
        </w:rPr>
        <w:t>要求》（GB/T 1</w:t>
      </w:r>
      <w:r>
        <w:rPr>
          <w:rFonts w:hint="eastAsia" w:ascii="仿宋_GB2312" w:hAnsi="仿宋_GB2312" w:eastAsia="仿宋_GB2312" w:cs="仿宋_GB2312"/>
          <w:i w:val="0"/>
          <w:iCs w:val="0"/>
          <w:color w:val="auto"/>
          <w:sz w:val="28"/>
          <w:szCs w:val="28"/>
          <w:shd w:val="clear" w:color="auto" w:fill="FDFDFE"/>
          <w:lang w:val="en-US" w:eastAsia="zh-CN"/>
        </w:rPr>
        <w:t>8</w:t>
      </w:r>
      <w:r>
        <w:rPr>
          <w:rFonts w:hint="eastAsia" w:ascii="仿宋_GB2312" w:hAnsi="仿宋_GB2312" w:eastAsia="仿宋_GB2312" w:cs="仿宋_GB2312"/>
          <w:i w:val="0"/>
          <w:iCs w:val="0"/>
          <w:color w:val="auto"/>
          <w:sz w:val="28"/>
          <w:szCs w:val="28"/>
          <w:shd w:val="clear" w:color="auto" w:fill="FDFDFE"/>
        </w:rPr>
        <w:t>019</w:t>
      </w:r>
      <w:r>
        <w:rPr>
          <w:rFonts w:hint="eastAsia" w:ascii="仿宋_GB2312" w:hAnsi="仿宋_GB2312" w:eastAsia="仿宋_GB2312" w:cs="仿宋_GB2312"/>
          <w:i w:val="0"/>
          <w:iCs w:val="0"/>
          <w:color w:val="auto"/>
          <w:sz w:val="28"/>
          <w:szCs w:val="28"/>
          <w:shd w:val="clear" w:color="auto" w:fill="FDFDFE"/>
          <w:lang w:val="en-US" w:eastAsia="zh-CN"/>
        </w:rPr>
        <w:t>-2015</w:t>
      </w:r>
      <w:r>
        <w:rPr>
          <w:rFonts w:hint="eastAsia" w:ascii="仿宋_GB2312" w:hAnsi="仿宋_GB2312" w:eastAsia="仿宋_GB2312" w:cs="仿宋_GB2312"/>
          <w:i w:val="0"/>
          <w:iCs w:val="0"/>
          <w:color w:val="auto"/>
          <w:sz w:val="28"/>
          <w:szCs w:val="28"/>
          <w:shd w:val="clear" w:color="auto" w:fill="FDFDFE"/>
        </w:rPr>
        <w:t>）</w:t>
      </w:r>
    </w:p>
    <w:p w14:paraId="290136D8">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u w:val="none"/>
          <w:shd w:val="clear" w:color="auto" w:fill="FDFDFE"/>
        </w:rPr>
      </w:pPr>
      <w:r>
        <w:rPr>
          <w:rFonts w:hint="eastAsia" w:ascii="仿宋_GB2312" w:hAnsi="仿宋_GB2312" w:eastAsia="仿宋_GB2312" w:cs="仿宋_GB2312"/>
          <w:i w:val="0"/>
          <w:iCs w:val="0"/>
          <w:color w:val="auto"/>
          <w:sz w:val="28"/>
          <w:szCs w:val="28"/>
          <w:u w:val="none"/>
          <w:shd w:val="clear" w:color="auto" w:fill="FDFDFE"/>
        </w:rPr>
        <w:t>《信息安全技术信息安全风险评估</w:t>
      </w:r>
      <w:r>
        <w:rPr>
          <w:rFonts w:hint="eastAsia" w:ascii="仿宋_GB2312" w:hAnsi="仿宋_GB2312" w:eastAsia="仿宋_GB2312" w:cs="仿宋_GB2312"/>
          <w:i w:val="0"/>
          <w:iCs w:val="0"/>
          <w:color w:val="auto"/>
          <w:sz w:val="28"/>
          <w:szCs w:val="28"/>
          <w:u w:val="none"/>
          <w:shd w:val="clear" w:color="auto" w:fill="FDFDFE"/>
          <w:lang w:val="en-US" w:eastAsia="zh-CN"/>
        </w:rPr>
        <w:t>方法</w:t>
      </w:r>
      <w:r>
        <w:rPr>
          <w:rFonts w:hint="eastAsia" w:ascii="仿宋_GB2312" w:hAnsi="仿宋_GB2312" w:eastAsia="仿宋_GB2312" w:cs="仿宋_GB2312"/>
          <w:i w:val="0"/>
          <w:iCs w:val="0"/>
          <w:color w:val="auto"/>
          <w:sz w:val="28"/>
          <w:szCs w:val="28"/>
          <w:u w:val="none"/>
          <w:shd w:val="clear" w:color="auto" w:fill="FDFDFE"/>
        </w:rPr>
        <w:t>》(GB-T 20984-20</w:t>
      </w:r>
      <w:r>
        <w:rPr>
          <w:rFonts w:hint="eastAsia" w:ascii="仿宋_GB2312" w:hAnsi="仿宋_GB2312" w:eastAsia="仿宋_GB2312" w:cs="仿宋_GB2312"/>
          <w:i w:val="0"/>
          <w:iCs w:val="0"/>
          <w:color w:val="auto"/>
          <w:sz w:val="28"/>
          <w:szCs w:val="28"/>
          <w:u w:val="none"/>
          <w:shd w:val="clear" w:color="auto" w:fill="FDFDFE"/>
          <w:lang w:val="en-US" w:eastAsia="zh-CN"/>
        </w:rPr>
        <w:t>22</w:t>
      </w:r>
      <w:r>
        <w:rPr>
          <w:rFonts w:hint="eastAsia" w:ascii="仿宋_GB2312" w:hAnsi="仿宋_GB2312" w:eastAsia="仿宋_GB2312" w:cs="仿宋_GB2312"/>
          <w:i w:val="0"/>
          <w:iCs w:val="0"/>
          <w:color w:val="auto"/>
          <w:sz w:val="28"/>
          <w:szCs w:val="28"/>
          <w:u w:val="none"/>
          <w:shd w:val="clear" w:color="auto" w:fill="FDFDFE"/>
        </w:rPr>
        <w:t>)</w:t>
      </w:r>
    </w:p>
    <w:p w14:paraId="4CE783AD">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lang w:val="zh-CN"/>
        </w:rPr>
      </w:pPr>
      <w:r>
        <w:rPr>
          <w:rFonts w:hint="eastAsia" w:ascii="仿宋_GB2312" w:hAnsi="仿宋_GB2312" w:eastAsia="仿宋_GB2312" w:cs="仿宋_GB2312"/>
          <w:i w:val="0"/>
          <w:iCs w:val="0"/>
          <w:color w:val="auto"/>
          <w:sz w:val="28"/>
          <w:szCs w:val="28"/>
          <w:shd w:val="clear" w:color="auto" w:fill="FDFDFE"/>
          <w:lang w:val="zh-CN"/>
        </w:rPr>
        <w:t>《信息安全技术 网络安全等级保护定级指南》（GB/T 22240-2020）；</w:t>
      </w:r>
    </w:p>
    <w:p w14:paraId="4C397D29">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lang w:val="zh-CN"/>
        </w:rPr>
      </w:pPr>
      <w:r>
        <w:rPr>
          <w:rFonts w:hint="eastAsia" w:ascii="仿宋_GB2312" w:hAnsi="仿宋_GB2312" w:eastAsia="仿宋_GB2312" w:cs="仿宋_GB2312"/>
          <w:i w:val="0"/>
          <w:iCs w:val="0"/>
          <w:color w:val="auto"/>
          <w:sz w:val="28"/>
          <w:szCs w:val="28"/>
          <w:shd w:val="clear" w:color="auto" w:fill="FDFDFE"/>
          <w:lang w:val="zh-CN"/>
        </w:rPr>
        <w:t>《信息安全技术 网络安全等级保护实施指南》（GB/T 25058-2019）；</w:t>
      </w:r>
    </w:p>
    <w:p w14:paraId="7C5D5885">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lang w:val="zh-CN"/>
        </w:rPr>
      </w:pPr>
      <w:r>
        <w:rPr>
          <w:rFonts w:hint="eastAsia" w:ascii="仿宋_GB2312" w:hAnsi="仿宋_GB2312" w:eastAsia="仿宋_GB2312" w:cs="仿宋_GB2312"/>
          <w:i w:val="0"/>
          <w:iCs w:val="0"/>
          <w:color w:val="auto"/>
          <w:sz w:val="28"/>
          <w:szCs w:val="28"/>
          <w:shd w:val="clear" w:color="auto" w:fill="FDFDFE"/>
          <w:lang w:val="zh-CN"/>
        </w:rPr>
        <w:t>《信息技术 安全技术 信息安全管理体系 要求》（GB/T 22080-2016）；</w:t>
      </w:r>
    </w:p>
    <w:p w14:paraId="70D5B6A5">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lang w:val="zh-CN"/>
        </w:rPr>
      </w:pPr>
      <w:r>
        <w:rPr>
          <w:rFonts w:hint="eastAsia" w:ascii="仿宋_GB2312" w:hAnsi="仿宋_GB2312" w:eastAsia="仿宋_GB2312" w:cs="仿宋_GB2312"/>
          <w:i w:val="0"/>
          <w:iCs w:val="0"/>
          <w:color w:val="auto"/>
          <w:sz w:val="28"/>
          <w:szCs w:val="28"/>
          <w:shd w:val="clear" w:color="auto" w:fill="FDFDFE"/>
          <w:lang w:val="zh-CN"/>
        </w:rPr>
        <w:t>《信息安全技术 网络安全等级保护基本要求》（GB/T 22239-2019）；</w:t>
      </w:r>
    </w:p>
    <w:p w14:paraId="4AFE3A83">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lang w:val="zh-CN"/>
        </w:rPr>
      </w:pPr>
      <w:r>
        <w:rPr>
          <w:rFonts w:hint="eastAsia" w:ascii="仿宋_GB2312" w:hAnsi="仿宋_GB2312" w:eastAsia="仿宋_GB2312" w:cs="仿宋_GB2312"/>
          <w:i w:val="0"/>
          <w:iCs w:val="0"/>
          <w:color w:val="auto"/>
          <w:sz w:val="28"/>
          <w:szCs w:val="28"/>
          <w:shd w:val="clear" w:color="auto" w:fill="FDFDFE"/>
          <w:lang w:val="zh-CN"/>
        </w:rPr>
        <w:t>《数据中心设计规范》（GB 50174-2017）；</w:t>
      </w:r>
    </w:p>
    <w:p w14:paraId="799A67F3">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lang w:val="zh-CN"/>
        </w:rPr>
      </w:pPr>
      <w:r>
        <w:rPr>
          <w:rFonts w:hint="eastAsia" w:ascii="仿宋_GB2312" w:hAnsi="仿宋_GB2312" w:eastAsia="仿宋_GB2312" w:cs="仿宋_GB2312"/>
          <w:i w:val="0"/>
          <w:iCs w:val="0"/>
          <w:color w:val="auto"/>
          <w:sz w:val="28"/>
          <w:szCs w:val="28"/>
          <w:shd w:val="clear" w:color="auto" w:fill="FDFDFE"/>
          <w:lang w:val="zh-CN"/>
        </w:rPr>
        <w:t>《</w:t>
      </w:r>
      <w:r>
        <w:rPr>
          <w:rFonts w:hint="eastAsia" w:ascii="仿宋_GB2312" w:hAnsi="仿宋_GB2312" w:eastAsia="仿宋_GB2312" w:cs="仿宋_GB2312"/>
          <w:i w:val="0"/>
          <w:iCs w:val="0"/>
          <w:color w:val="auto"/>
          <w:sz w:val="28"/>
          <w:szCs w:val="28"/>
          <w:shd w:val="clear" w:color="auto" w:fill="FDFDFE"/>
          <w:lang w:val="en-US" w:eastAsia="zh-CN"/>
        </w:rPr>
        <w:t xml:space="preserve">信息技术 </w:t>
      </w:r>
      <w:r>
        <w:rPr>
          <w:rFonts w:hint="eastAsia" w:ascii="仿宋_GB2312" w:hAnsi="仿宋_GB2312" w:eastAsia="仿宋_GB2312" w:cs="仿宋_GB2312"/>
          <w:i w:val="0"/>
          <w:iCs w:val="0"/>
          <w:color w:val="auto"/>
          <w:sz w:val="28"/>
          <w:szCs w:val="28"/>
          <w:shd w:val="clear" w:color="auto" w:fill="FDFDFE"/>
          <w:lang w:val="zh-CN"/>
        </w:rPr>
        <w:t>软件工程</w:t>
      </w:r>
      <w:r>
        <w:rPr>
          <w:rFonts w:hint="eastAsia" w:ascii="仿宋_GB2312" w:hAnsi="仿宋_GB2312" w:eastAsia="仿宋_GB2312" w:cs="仿宋_GB2312"/>
          <w:i w:val="0"/>
          <w:iCs w:val="0"/>
          <w:color w:val="auto"/>
          <w:sz w:val="28"/>
          <w:szCs w:val="28"/>
          <w:shd w:val="clear" w:color="auto" w:fill="FDFDFE"/>
          <w:lang w:val="en-US" w:eastAsia="zh-CN"/>
        </w:rPr>
        <w:t xml:space="preserve"> </w:t>
      </w:r>
      <w:r>
        <w:rPr>
          <w:rFonts w:hint="eastAsia" w:ascii="仿宋_GB2312" w:hAnsi="仿宋_GB2312" w:eastAsia="仿宋_GB2312" w:cs="仿宋_GB2312"/>
          <w:i w:val="0"/>
          <w:iCs w:val="0"/>
          <w:color w:val="auto"/>
          <w:sz w:val="28"/>
          <w:szCs w:val="28"/>
          <w:shd w:val="clear" w:color="auto" w:fill="FDFDFE"/>
          <w:lang w:val="zh-CN"/>
        </w:rPr>
        <w:t>术语》（GB/T 11457-</w:t>
      </w:r>
      <w:r>
        <w:rPr>
          <w:rFonts w:hint="eastAsia" w:ascii="仿宋_GB2312" w:hAnsi="仿宋_GB2312" w:eastAsia="仿宋_GB2312" w:cs="仿宋_GB2312"/>
          <w:i w:val="0"/>
          <w:iCs w:val="0"/>
          <w:color w:val="auto"/>
          <w:sz w:val="28"/>
          <w:szCs w:val="28"/>
          <w:shd w:val="clear" w:color="auto" w:fill="FDFDFE"/>
          <w:lang w:val="en-US" w:eastAsia="zh-CN"/>
        </w:rPr>
        <w:t>2018</w:t>
      </w:r>
      <w:r>
        <w:rPr>
          <w:rFonts w:hint="eastAsia" w:ascii="仿宋_GB2312" w:hAnsi="仿宋_GB2312" w:eastAsia="仿宋_GB2312" w:cs="仿宋_GB2312"/>
          <w:i w:val="0"/>
          <w:iCs w:val="0"/>
          <w:color w:val="auto"/>
          <w:sz w:val="28"/>
          <w:szCs w:val="28"/>
          <w:shd w:val="clear" w:color="auto" w:fill="FDFDFE"/>
          <w:lang w:val="zh-CN"/>
        </w:rPr>
        <w:t>）</w:t>
      </w:r>
    </w:p>
    <w:p w14:paraId="30D224F8">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lang w:val="zh-CN"/>
        </w:rPr>
      </w:pPr>
      <w:r>
        <w:rPr>
          <w:rFonts w:hint="eastAsia" w:ascii="仿宋_GB2312" w:hAnsi="仿宋_GB2312" w:eastAsia="仿宋_GB2312" w:cs="仿宋_GB2312"/>
          <w:i w:val="0"/>
          <w:iCs w:val="0"/>
          <w:color w:val="auto"/>
          <w:sz w:val="28"/>
          <w:szCs w:val="28"/>
          <w:shd w:val="clear" w:color="auto" w:fill="FDFDFE"/>
          <w:lang w:val="zh-CN"/>
        </w:rPr>
        <w:t xml:space="preserve">《信息技术 软件生存周期过程》（GB/T 8566-2007）； </w:t>
      </w:r>
    </w:p>
    <w:p w14:paraId="0C5D09EE">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lang w:val="zh-CN"/>
        </w:rPr>
      </w:pPr>
      <w:r>
        <w:rPr>
          <w:rFonts w:hint="eastAsia" w:ascii="仿宋_GB2312" w:hAnsi="仿宋_GB2312" w:eastAsia="仿宋_GB2312" w:cs="仿宋_GB2312"/>
          <w:i w:val="0"/>
          <w:iCs w:val="0"/>
          <w:color w:val="auto"/>
          <w:sz w:val="28"/>
          <w:szCs w:val="28"/>
          <w:shd w:val="clear" w:color="auto" w:fill="FDFDFE"/>
          <w:lang w:val="zh-CN"/>
        </w:rPr>
        <w:t>《计算机软件</w:t>
      </w:r>
      <w:r>
        <w:rPr>
          <w:rFonts w:hint="eastAsia" w:ascii="仿宋_GB2312" w:hAnsi="仿宋_GB2312" w:eastAsia="仿宋_GB2312" w:cs="仿宋_GB2312"/>
          <w:i w:val="0"/>
          <w:iCs w:val="0"/>
          <w:color w:val="auto"/>
          <w:sz w:val="28"/>
          <w:szCs w:val="28"/>
          <w:shd w:val="clear" w:color="auto" w:fill="FDFDFE"/>
          <w:lang w:val="en-US" w:eastAsia="zh-CN"/>
        </w:rPr>
        <w:t>文档编制规范</w:t>
      </w:r>
      <w:r>
        <w:rPr>
          <w:rFonts w:hint="eastAsia" w:ascii="仿宋_GB2312" w:hAnsi="仿宋_GB2312" w:eastAsia="仿宋_GB2312" w:cs="仿宋_GB2312"/>
          <w:i w:val="0"/>
          <w:iCs w:val="0"/>
          <w:color w:val="auto"/>
          <w:sz w:val="28"/>
          <w:szCs w:val="28"/>
          <w:shd w:val="clear" w:color="auto" w:fill="FDFDFE"/>
          <w:lang w:val="zh-CN"/>
        </w:rPr>
        <w:t>》（GB</w:t>
      </w:r>
      <w:r>
        <w:rPr>
          <w:rFonts w:hint="eastAsia" w:ascii="仿宋_GB2312" w:hAnsi="仿宋_GB2312" w:eastAsia="仿宋_GB2312" w:cs="仿宋_GB2312"/>
          <w:i w:val="0"/>
          <w:iCs w:val="0"/>
          <w:color w:val="auto"/>
          <w:sz w:val="28"/>
          <w:szCs w:val="28"/>
          <w:shd w:val="clear" w:color="auto" w:fill="FDFDFE"/>
          <w:lang w:val="en-US" w:eastAsia="zh-CN"/>
        </w:rPr>
        <w:t>/T</w:t>
      </w:r>
      <w:r>
        <w:rPr>
          <w:rFonts w:hint="eastAsia" w:ascii="仿宋_GB2312" w:hAnsi="仿宋_GB2312" w:eastAsia="仿宋_GB2312" w:cs="仿宋_GB2312"/>
          <w:i w:val="0"/>
          <w:iCs w:val="0"/>
          <w:color w:val="auto"/>
          <w:sz w:val="28"/>
          <w:szCs w:val="28"/>
          <w:shd w:val="clear" w:color="auto" w:fill="FDFDFE"/>
          <w:lang w:val="zh-CN"/>
        </w:rPr>
        <w:t xml:space="preserve"> 8567-</w:t>
      </w:r>
      <w:r>
        <w:rPr>
          <w:rFonts w:hint="eastAsia" w:ascii="仿宋_GB2312" w:hAnsi="仿宋_GB2312" w:eastAsia="仿宋_GB2312" w:cs="仿宋_GB2312"/>
          <w:i w:val="0"/>
          <w:iCs w:val="0"/>
          <w:color w:val="auto"/>
          <w:sz w:val="28"/>
          <w:szCs w:val="28"/>
          <w:shd w:val="clear" w:color="auto" w:fill="FDFDFE"/>
          <w:lang w:val="en-US" w:eastAsia="zh-CN"/>
        </w:rPr>
        <w:t>2006</w:t>
      </w:r>
      <w:r>
        <w:rPr>
          <w:rFonts w:hint="eastAsia" w:ascii="仿宋_GB2312" w:hAnsi="仿宋_GB2312" w:eastAsia="仿宋_GB2312" w:cs="仿宋_GB2312"/>
          <w:i w:val="0"/>
          <w:iCs w:val="0"/>
          <w:color w:val="auto"/>
          <w:sz w:val="28"/>
          <w:szCs w:val="28"/>
          <w:shd w:val="clear" w:color="auto" w:fill="FDFDFE"/>
          <w:lang w:val="zh-CN"/>
        </w:rPr>
        <w:t>）</w:t>
      </w:r>
    </w:p>
    <w:p w14:paraId="0D128719">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lang w:val="zh-CN"/>
        </w:rPr>
      </w:pPr>
      <w:r>
        <w:rPr>
          <w:rFonts w:hint="eastAsia" w:ascii="仿宋_GB2312" w:hAnsi="仿宋_GB2312" w:eastAsia="仿宋_GB2312" w:cs="仿宋_GB2312"/>
          <w:i w:val="0"/>
          <w:iCs w:val="0"/>
          <w:color w:val="auto"/>
          <w:sz w:val="28"/>
          <w:szCs w:val="28"/>
          <w:shd w:val="clear" w:color="auto" w:fill="FDFDFE"/>
          <w:lang w:val="zh-CN"/>
        </w:rPr>
        <w:t>《计算机软件需求</w:t>
      </w:r>
      <w:r>
        <w:rPr>
          <w:rFonts w:hint="eastAsia" w:ascii="仿宋_GB2312" w:hAnsi="仿宋_GB2312" w:eastAsia="仿宋_GB2312" w:cs="仿宋_GB2312"/>
          <w:i w:val="0"/>
          <w:iCs w:val="0"/>
          <w:color w:val="auto"/>
          <w:sz w:val="28"/>
          <w:szCs w:val="28"/>
          <w:shd w:val="clear" w:color="auto" w:fill="FDFDFE"/>
          <w:lang w:val="en-US" w:eastAsia="zh-CN"/>
        </w:rPr>
        <w:t>规格说明规范</w:t>
      </w:r>
      <w:r>
        <w:rPr>
          <w:rFonts w:hint="eastAsia" w:ascii="仿宋_GB2312" w:hAnsi="仿宋_GB2312" w:eastAsia="仿宋_GB2312" w:cs="仿宋_GB2312"/>
          <w:i w:val="0"/>
          <w:iCs w:val="0"/>
          <w:color w:val="auto"/>
          <w:sz w:val="28"/>
          <w:szCs w:val="28"/>
          <w:shd w:val="clear" w:color="auto" w:fill="FDFDFE"/>
          <w:lang w:val="zh-CN"/>
        </w:rPr>
        <w:t>》（GB</w:t>
      </w:r>
      <w:r>
        <w:rPr>
          <w:rFonts w:hint="eastAsia" w:ascii="仿宋_GB2312" w:hAnsi="仿宋_GB2312" w:eastAsia="仿宋_GB2312" w:cs="仿宋_GB2312"/>
          <w:i w:val="0"/>
          <w:iCs w:val="0"/>
          <w:color w:val="auto"/>
          <w:sz w:val="28"/>
          <w:szCs w:val="28"/>
          <w:shd w:val="clear" w:color="auto" w:fill="FDFDFE"/>
          <w:lang w:val="en-US" w:eastAsia="zh-CN"/>
        </w:rPr>
        <w:t>/T</w:t>
      </w:r>
      <w:r>
        <w:rPr>
          <w:rFonts w:hint="eastAsia" w:ascii="仿宋_GB2312" w:hAnsi="仿宋_GB2312" w:eastAsia="仿宋_GB2312" w:cs="仿宋_GB2312"/>
          <w:i w:val="0"/>
          <w:iCs w:val="0"/>
          <w:color w:val="auto"/>
          <w:sz w:val="28"/>
          <w:szCs w:val="28"/>
          <w:shd w:val="clear" w:color="auto" w:fill="FDFDFE"/>
          <w:lang w:val="zh-CN"/>
        </w:rPr>
        <w:t xml:space="preserve"> 938</w:t>
      </w:r>
      <w:r>
        <w:rPr>
          <w:rFonts w:hint="eastAsia" w:ascii="仿宋_GB2312" w:hAnsi="仿宋_GB2312" w:eastAsia="仿宋_GB2312" w:cs="仿宋_GB2312"/>
          <w:i w:val="0"/>
          <w:iCs w:val="0"/>
          <w:color w:val="auto"/>
          <w:sz w:val="28"/>
          <w:szCs w:val="28"/>
          <w:shd w:val="clear" w:color="auto" w:fill="FDFDFE"/>
          <w:lang w:val="en-US" w:eastAsia="zh-CN"/>
        </w:rPr>
        <w:t>5</w:t>
      </w:r>
      <w:r>
        <w:rPr>
          <w:rFonts w:hint="eastAsia" w:ascii="仿宋_GB2312" w:hAnsi="仿宋_GB2312" w:eastAsia="仿宋_GB2312" w:cs="仿宋_GB2312"/>
          <w:i w:val="0"/>
          <w:iCs w:val="0"/>
          <w:color w:val="auto"/>
          <w:sz w:val="28"/>
          <w:szCs w:val="28"/>
          <w:shd w:val="clear" w:color="auto" w:fill="FDFDFE"/>
          <w:lang w:val="zh-CN"/>
        </w:rPr>
        <w:t>-</w:t>
      </w:r>
      <w:r>
        <w:rPr>
          <w:rFonts w:hint="eastAsia" w:ascii="仿宋_GB2312" w:hAnsi="仿宋_GB2312" w:eastAsia="仿宋_GB2312" w:cs="仿宋_GB2312"/>
          <w:i w:val="0"/>
          <w:iCs w:val="0"/>
          <w:color w:val="auto"/>
          <w:sz w:val="28"/>
          <w:szCs w:val="28"/>
          <w:shd w:val="clear" w:color="auto" w:fill="FDFDFE"/>
          <w:lang w:val="en-US" w:eastAsia="zh-CN"/>
        </w:rPr>
        <w:t>200</w:t>
      </w:r>
      <w:r>
        <w:rPr>
          <w:rFonts w:hint="eastAsia" w:ascii="仿宋_GB2312" w:hAnsi="仿宋_GB2312" w:eastAsia="仿宋_GB2312" w:cs="仿宋_GB2312"/>
          <w:i w:val="0"/>
          <w:iCs w:val="0"/>
          <w:color w:val="auto"/>
          <w:sz w:val="28"/>
          <w:szCs w:val="28"/>
          <w:shd w:val="clear" w:color="auto" w:fill="FDFDFE"/>
          <w:lang w:val="zh-CN"/>
        </w:rPr>
        <w:t>8）</w:t>
      </w:r>
    </w:p>
    <w:p w14:paraId="6A665CDA">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shd w:val="clear" w:color="auto" w:fill="FDFDFE"/>
          <w:lang w:val="zh-CN"/>
        </w:rPr>
      </w:pPr>
      <w:r>
        <w:rPr>
          <w:rFonts w:hint="eastAsia" w:ascii="仿宋_GB2312" w:hAnsi="仿宋_GB2312" w:eastAsia="仿宋_GB2312" w:cs="仿宋_GB2312"/>
          <w:i w:val="0"/>
          <w:iCs w:val="0"/>
          <w:color w:val="auto"/>
          <w:sz w:val="28"/>
          <w:szCs w:val="28"/>
          <w:shd w:val="clear" w:color="auto" w:fill="FDFDFE"/>
          <w:lang w:val="zh-CN"/>
        </w:rPr>
        <w:t xml:space="preserve">信息技术 软件生存周期过程 软件配置管理》（GB/T </w:t>
      </w:r>
      <w:r>
        <w:rPr>
          <w:rFonts w:hint="eastAsia" w:ascii="仿宋_GB2312" w:hAnsi="仿宋_GB2312" w:eastAsia="仿宋_GB2312" w:cs="仿宋_GB2312"/>
          <w:i w:val="0"/>
          <w:iCs w:val="0"/>
          <w:color w:val="auto"/>
          <w:sz w:val="28"/>
          <w:szCs w:val="28"/>
          <w:shd w:val="clear" w:color="auto" w:fill="FDFDFE"/>
          <w:lang w:val="en-US" w:eastAsia="zh-CN"/>
        </w:rPr>
        <w:t>34043</w:t>
      </w:r>
      <w:r>
        <w:rPr>
          <w:rFonts w:hint="eastAsia" w:ascii="仿宋_GB2312" w:hAnsi="仿宋_GB2312" w:eastAsia="仿宋_GB2312" w:cs="仿宋_GB2312"/>
          <w:i w:val="0"/>
          <w:iCs w:val="0"/>
          <w:color w:val="auto"/>
          <w:sz w:val="28"/>
          <w:szCs w:val="28"/>
          <w:shd w:val="clear" w:color="auto" w:fill="FDFDFE"/>
          <w:lang w:val="zh-CN"/>
        </w:rPr>
        <w:t>-</w:t>
      </w:r>
      <w:r>
        <w:rPr>
          <w:rFonts w:hint="eastAsia" w:ascii="仿宋_GB2312" w:hAnsi="仿宋_GB2312" w:eastAsia="仿宋_GB2312" w:cs="仿宋_GB2312"/>
          <w:i w:val="0"/>
          <w:iCs w:val="0"/>
          <w:color w:val="auto"/>
          <w:sz w:val="28"/>
          <w:szCs w:val="28"/>
          <w:shd w:val="clear" w:color="auto" w:fill="FDFDFE"/>
          <w:lang w:val="en-US" w:eastAsia="zh-CN"/>
        </w:rPr>
        <w:t>2017</w:t>
      </w:r>
      <w:r>
        <w:rPr>
          <w:rFonts w:hint="eastAsia" w:ascii="仿宋_GB2312" w:hAnsi="仿宋_GB2312" w:eastAsia="仿宋_GB2312" w:cs="仿宋_GB2312"/>
          <w:i w:val="0"/>
          <w:iCs w:val="0"/>
          <w:color w:val="auto"/>
          <w:sz w:val="28"/>
          <w:szCs w:val="28"/>
          <w:shd w:val="clear" w:color="auto" w:fill="FDFDFE"/>
          <w:lang w:val="zh-CN"/>
        </w:rPr>
        <w:t>）</w:t>
      </w:r>
    </w:p>
    <w:p w14:paraId="0E772B1B">
      <w:pPr>
        <w:keepNext w:val="0"/>
        <w:keepLines w:val="0"/>
        <w:pageBreakBefore w:val="0"/>
        <w:widowControl/>
        <w:tabs>
          <w:tab w:val="left" w:pos="8505"/>
        </w:tabs>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shd w:val="clear" w:color="auto" w:fill="FDFDFE"/>
          <w:lang w:val="zh-CN"/>
        </w:rPr>
        <w:t>《软件工程 软件产品质量要求与评价（SQuaRE）指南》（GB/T 25000.1-20</w:t>
      </w:r>
      <w:r>
        <w:rPr>
          <w:rFonts w:hint="eastAsia" w:ascii="仿宋_GB2312" w:hAnsi="仿宋_GB2312" w:eastAsia="仿宋_GB2312" w:cs="仿宋_GB2312"/>
          <w:i w:val="0"/>
          <w:iCs w:val="0"/>
          <w:color w:val="auto"/>
          <w:sz w:val="28"/>
          <w:szCs w:val="28"/>
          <w:shd w:val="clear" w:color="auto" w:fill="FDFDFE"/>
          <w:lang w:val="en-US" w:eastAsia="zh-CN"/>
        </w:rPr>
        <w:t>21</w:t>
      </w:r>
      <w:r>
        <w:rPr>
          <w:rFonts w:hint="eastAsia" w:ascii="仿宋_GB2312" w:hAnsi="仿宋_GB2312" w:eastAsia="仿宋_GB2312" w:cs="仿宋_GB2312"/>
          <w:i w:val="0"/>
          <w:iCs w:val="0"/>
          <w:color w:val="auto"/>
          <w:sz w:val="28"/>
          <w:szCs w:val="28"/>
          <w:shd w:val="clear" w:color="auto" w:fill="FDFDFE"/>
          <w:lang w:val="zh-CN"/>
        </w:rPr>
        <w:t>）。</w:t>
      </w:r>
    </w:p>
    <w:p w14:paraId="7D452476">
      <w:pPr>
        <w:pStyle w:val="2"/>
        <w:pageBreakBefore w:val="0"/>
        <w:numPr>
          <w:ilvl w:val="0"/>
          <w:numId w:val="3"/>
        </w:numPr>
        <w:kinsoku/>
        <w:wordWrap/>
        <w:overflowPunct/>
        <w:topLinePunct w:val="0"/>
        <w:bidi w:val="0"/>
        <w:snapToGrid/>
        <w:spacing w:line="240" w:lineRule="auto"/>
        <w:ind w:left="425" w:leftChars="0" w:hanging="425" w:firstLineChars="0"/>
        <w:jc w:val="both"/>
        <w:textAlignment w:val="auto"/>
        <w:rPr>
          <w:rFonts w:hint="eastAsia" w:ascii="仿宋_GB2312" w:hAnsi="仿宋_GB2312" w:eastAsia="仿宋_GB2312" w:cs="仿宋_GB2312"/>
          <w:sz w:val="28"/>
          <w:szCs w:val="28"/>
        </w:rPr>
      </w:pPr>
      <w:bookmarkStart w:id="13" w:name="_Toc21368"/>
      <w:r>
        <w:rPr>
          <w:rFonts w:hint="eastAsia" w:ascii="仿宋_GB2312" w:hAnsi="仿宋_GB2312" w:eastAsia="仿宋_GB2312" w:cs="仿宋_GB2312"/>
          <w:sz w:val="28"/>
          <w:szCs w:val="28"/>
        </w:rPr>
        <w:t>总体设计</w:t>
      </w:r>
      <w:bookmarkEnd w:id="13"/>
    </w:p>
    <w:p w14:paraId="794A41C6">
      <w:pPr>
        <w:pStyle w:val="3"/>
        <w:pageBreakBefore w:val="0"/>
        <w:numPr>
          <w:ilvl w:val="1"/>
          <w:numId w:val="0"/>
        </w:numPr>
        <w:kinsoku/>
        <w:wordWrap/>
        <w:overflowPunct/>
        <w:topLinePunct w:val="0"/>
        <w:bidi w:val="0"/>
        <w:snapToGrid/>
        <w:spacing w:line="240" w:lineRule="auto"/>
        <w:ind w:leftChars="0"/>
        <w:textAlignment w:val="auto"/>
        <w:rPr>
          <w:rFonts w:hint="eastAsia" w:ascii="仿宋_GB2312" w:hAnsi="仿宋_GB2312" w:eastAsia="仿宋_GB2312" w:cs="仿宋_GB2312"/>
          <w:sz w:val="28"/>
          <w:szCs w:val="28"/>
          <w:lang w:val="en-US" w:eastAsia="zh-CN"/>
        </w:rPr>
      </w:pPr>
      <w:bookmarkStart w:id="14" w:name="_Toc29509"/>
      <w:r>
        <w:rPr>
          <w:rFonts w:hint="eastAsia" w:ascii="仿宋_GB2312" w:hAnsi="仿宋_GB2312" w:eastAsia="仿宋_GB2312" w:cs="仿宋_GB2312"/>
          <w:sz w:val="28"/>
          <w:szCs w:val="28"/>
          <w:lang w:val="en-US" w:eastAsia="zh-CN"/>
        </w:rPr>
        <w:t>2.1 建设目标</w:t>
      </w:r>
      <w:bookmarkEnd w:id="14"/>
    </w:p>
    <w:p w14:paraId="5DC60BCE">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outlineLvl w:val="9"/>
        <w:rPr>
          <w:rFonts w:hint="eastAsia" w:ascii="仿宋_GB2312" w:hAnsi="仿宋_GB2312" w:eastAsia="仿宋_GB2312" w:cs="仿宋_GB2312"/>
          <w:i w:val="0"/>
          <w:iCs w:val="0"/>
          <w:color w:val="auto"/>
          <w:sz w:val="28"/>
          <w:szCs w:val="28"/>
          <w:shd w:val="clear" w:color="auto" w:fill="FDFDFE"/>
        </w:rPr>
      </w:pPr>
      <w:r>
        <w:rPr>
          <w:rFonts w:hint="eastAsia" w:ascii="仿宋_GB2312" w:hAnsi="仿宋_GB2312" w:eastAsia="仿宋_GB2312" w:cs="仿宋_GB2312"/>
          <w:i w:val="0"/>
          <w:iCs w:val="0"/>
          <w:color w:val="auto"/>
          <w:sz w:val="28"/>
          <w:szCs w:val="28"/>
          <w:shd w:val="clear" w:color="auto" w:fill="FDFDFE"/>
        </w:rPr>
        <w:t>以信息化促进企业数字化、智能化转型升级，推动操作控制智能化、风险预警精准化、危险作业无人化、运维辅助远程化，提升安全生产管理的可预测、可管控水平。强化企业快速感知、实时监测、超前预警、动态优化、智能决策、联动处置、系统评估、全局协同能力，实现提质增效、消患固本，为企业新发展注入新动能，实现企业安全管理模式的根本性转变，预期可以达到以下效果：</w:t>
      </w:r>
    </w:p>
    <w:p w14:paraId="08F87A7F">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在</w:t>
      </w:r>
      <w:r>
        <w:rPr>
          <w:rFonts w:hint="eastAsia" w:ascii="仿宋_GB2312" w:hAnsi="仿宋_GB2312" w:eastAsia="仿宋_GB2312" w:cs="仿宋_GB2312"/>
          <w:i w:val="0"/>
          <w:iCs w:val="0"/>
          <w:color w:val="auto"/>
          <w:sz w:val="28"/>
          <w:szCs w:val="28"/>
          <w:lang w:val="en-US" w:eastAsia="zh-CN"/>
        </w:rPr>
        <w:t>企业</w:t>
      </w:r>
      <w:r>
        <w:rPr>
          <w:rFonts w:hint="eastAsia" w:ascii="仿宋_GB2312" w:hAnsi="仿宋_GB2312" w:eastAsia="仿宋_GB2312" w:cs="仿宋_GB2312"/>
          <w:i w:val="0"/>
          <w:iCs w:val="0"/>
          <w:color w:val="auto"/>
          <w:sz w:val="28"/>
          <w:szCs w:val="28"/>
        </w:rPr>
        <w:t>安全生产日常监管工作中融入先进信息技术，实现安全管理规范化、数字化、智能化，提升公司整体安全管理信息化水平。</w:t>
      </w:r>
    </w:p>
    <w:p w14:paraId="32D4AE77">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围绕清单制体系、风险分级管控和隐患排查治理管理、安全生产标准化规范，实现公司安全生产全要素闭环管理。</w:t>
      </w:r>
    </w:p>
    <w:p w14:paraId="455C7FC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整合聚集现有信息化系统及数据等资源，打造一体化安全生产管控平台，实现安全生产集约化管控。</w:t>
      </w:r>
    </w:p>
    <w:p w14:paraId="7010D40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为公司管理层及上级监管部门提供有效的管理工具和感知手段，切实落实企业安全生产主体责任，全面提升企业安全生产管理水平。</w:t>
      </w:r>
    </w:p>
    <w:p w14:paraId="6D60367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i w:val="0"/>
          <w:iCs w:val="0"/>
          <w:color w:val="auto"/>
          <w:sz w:val="28"/>
          <w:szCs w:val="28"/>
          <w:shd w:val="clear" w:color="auto" w:fill="FDFDFE"/>
        </w:rPr>
      </w:pPr>
      <w:r>
        <w:rPr>
          <w:rFonts w:hint="eastAsia" w:ascii="仿宋_GB2312" w:hAnsi="仿宋_GB2312" w:eastAsia="仿宋_GB2312" w:cs="仿宋_GB2312"/>
          <w:i w:val="0"/>
          <w:iCs w:val="0"/>
          <w:color w:val="auto"/>
          <w:sz w:val="28"/>
          <w:szCs w:val="28"/>
          <w:shd w:val="clear" w:color="auto" w:fill="FDFDFE"/>
        </w:rPr>
        <w:t>建立规范化、标准化的班组级安全管理流程，安全管理完全融入公司经营管理，推动日常监管工作效率、提升和促进决策监管水平。</w:t>
      </w:r>
    </w:p>
    <w:p w14:paraId="4FB395A6">
      <w:pPr>
        <w:pStyle w:val="11"/>
        <w:pageBreakBefore w:val="0"/>
        <w:kinsoku/>
        <w:wordWrap/>
        <w:overflowPunct/>
        <w:topLinePunct w:val="0"/>
        <w:bidi w:val="0"/>
        <w:snapToGrid/>
        <w:spacing w:line="240" w:lineRule="auto"/>
        <w:textAlignment w:val="auto"/>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根据以上规范体系建立的信息化系统，按部级，省级文件要求规范化数据上报！</w:t>
      </w:r>
    </w:p>
    <w:p w14:paraId="6DF471C0">
      <w:pPr>
        <w:pStyle w:val="3"/>
        <w:pageBreakBefore w:val="0"/>
        <w:numPr>
          <w:ilvl w:val="1"/>
          <w:numId w:val="0"/>
        </w:numPr>
        <w:kinsoku/>
        <w:wordWrap/>
        <w:overflowPunct/>
        <w:topLinePunct w:val="0"/>
        <w:bidi w:val="0"/>
        <w:snapToGrid/>
        <w:spacing w:line="240" w:lineRule="auto"/>
        <w:ind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 建设内容如下</w:t>
      </w:r>
    </w:p>
    <w:p w14:paraId="152FD5F5">
      <w:pPr>
        <w:pStyle w:val="3"/>
        <w:pageBreakBefore w:val="0"/>
        <w:widowControl w:val="0"/>
        <w:numPr>
          <w:ilvl w:val="1"/>
          <w:numId w:val="0"/>
        </w:numPr>
        <w:kinsoku/>
        <w:wordWrap/>
        <w:overflowPunct/>
        <w:topLinePunct w:val="0"/>
        <w:autoSpaceDE/>
        <w:autoSpaceDN/>
        <w:bidi w:val="0"/>
        <w:snapToGrid/>
        <w:spacing w:line="240" w:lineRule="auto"/>
        <w:ind w:leftChars="0" w:firstLine="560" w:firstLineChars="200"/>
        <w:textAlignment w:val="auto"/>
        <w:rPr>
          <w:rFonts w:hint="eastAsia" w:ascii="仿宋_GB2312" w:hAnsi="仿宋_GB2312" w:eastAsia="仿宋_GB2312" w:cs="仿宋_GB2312"/>
          <w:b w:val="0"/>
          <w:bCs w:val="0"/>
          <w:color w:val="000000" w:themeColor="text1"/>
          <w:sz w:val="28"/>
          <w:szCs w:val="28"/>
          <w:highlight w:val="yellow"/>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yellow"/>
          <w14:textFill>
            <w14:solidFill>
              <w14:schemeClr w14:val="tx1"/>
            </w14:solidFill>
          </w14:textFill>
        </w:rPr>
        <w:t>人员定位</w:t>
      </w:r>
      <w:r>
        <w:rPr>
          <w:rFonts w:hint="eastAsia" w:ascii="仿宋_GB2312" w:hAnsi="仿宋_GB2312" w:eastAsia="仿宋_GB2312" w:cs="仿宋_GB2312"/>
          <w:b w:val="0"/>
          <w:bCs w:val="0"/>
          <w:color w:val="000000" w:themeColor="text1"/>
          <w:sz w:val="28"/>
          <w:szCs w:val="28"/>
          <w:highlight w:val="yellow"/>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yellow"/>
          <w:lang w:val="en-US" w:eastAsia="zh-CN"/>
          <w14:textFill>
            <w14:solidFill>
              <w14:schemeClr w14:val="tx1"/>
            </w14:solidFill>
          </w14:textFill>
        </w:rPr>
        <w:t>报警优化管理（重大危险源-液氨站）。</w:t>
      </w:r>
      <w:bookmarkStart w:id="15" w:name="_Toc166693878"/>
      <w:bookmarkStart w:id="16" w:name="_Toc132963518"/>
      <w:bookmarkStart w:id="17" w:name="_Toc98676981"/>
    </w:p>
    <w:p w14:paraId="6A1119FA">
      <w:pPr>
        <w:pStyle w:val="3"/>
        <w:pageBreakBefore w:val="0"/>
        <w:widowControl w:val="0"/>
        <w:numPr>
          <w:ilvl w:val="1"/>
          <w:numId w:val="0"/>
        </w:numPr>
        <w:kinsoku/>
        <w:wordWrap/>
        <w:overflowPunct/>
        <w:topLinePunct w:val="0"/>
        <w:autoSpaceDE/>
        <w:autoSpaceDN/>
        <w:bidi w:val="0"/>
        <w:snapToGrid/>
        <w:spacing w:line="240" w:lineRule="auto"/>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2.2.1 人员定位说明</w:t>
      </w:r>
    </w:p>
    <w:p w14:paraId="339C3112">
      <w:pPr>
        <w:pStyle w:val="3"/>
        <w:pageBreakBefore w:val="0"/>
        <w:widowControl w:val="0"/>
        <w:numPr>
          <w:ilvl w:val="1"/>
          <w:numId w:val="0"/>
        </w:numPr>
        <w:kinsoku/>
        <w:wordWrap/>
        <w:overflowPunct/>
        <w:topLinePunct w:val="0"/>
        <w:autoSpaceDE/>
        <w:autoSpaceDN/>
        <w:bidi w:val="0"/>
        <w:snapToGrid/>
        <w:spacing w:line="240" w:lineRule="auto"/>
        <w:ind w:firstLine="560" w:firstLineChars="200"/>
        <w:textAlignment w:val="auto"/>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人员定位一般精度区域</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14:textFill>
            <w14:solidFill>
              <w14:schemeClr w14:val="tx1"/>
            </w14:solidFill>
          </w14:textFill>
        </w:rPr>
        <w:t>定位精度3-5米)部署蓝牙信标</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14:textFill>
            <w14:solidFill>
              <w14:schemeClr w14:val="tx1"/>
            </w14:solidFill>
          </w14:textFill>
        </w:rPr>
        <w:t>高精度区域</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重大危险源，液氨站</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14:textFill>
            <w14:solidFill>
              <w14:schemeClr w14:val="tx1"/>
            </w14:solidFill>
          </w14:textFill>
        </w:rPr>
        <w:t>可以部署UWB</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+蓝牙</w:t>
      </w:r>
      <w:r>
        <w:rPr>
          <w:rFonts w:hint="eastAsia" w:ascii="仿宋_GB2312" w:hAnsi="仿宋_GB2312" w:eastAsia="仿宋_GB2312" w:cs="仿宋_GB2312"/>
          <w:b w:val="0"/>
          <w:bCs w:val="0"/>
          <w:color w:val="000000" w:themeColor="text1"/>
          <w:sz w:val="28"/>
          <w:szCs w:val="28"/>
          <w14:textFill>
            <w14:solidFill>
              <w14:schemeClr w14:val="tx1"/>
            </w14:solidFill>
          </w14:textFill>
        </w:rPr>
        <w:t>信标</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等方案</w:t>
      </w:r>
      <w:r>
        <w:rPr>
          <w:rFonts w:hint="eastAsia" w:ascii="仿宋_GB2312" w:hAnsi="仿宋_GB2312" w:eastAsia="仿宋_GB2312" w:cs="仿宋_GB2312"/>
          <w:b w:val="0"/>
          <w:bCs w:val="0"/>
          <w:color w:val="000000" w:themeColor="text1"/>
          <w:sz w:val="28"/>
          <w:szCs w:val="28"/>
          <w14:textFill>
            <w14:solidFill>
              <w14:schemeClr w14:val="tx1"/>
            </w14:solidFill>
          </w14:textFill>
        </w:rPr>
        <w:t>（定位精度</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动态2米，静态1米</w:t>
      </w:r>
      <w:r>
        <w:rPr>
          <w:rFonts w:hint="eastAsia" w:ascii="仿宋_GB2312" w:hAnsi="仿宋_GB2312" w:eastAsia="仿宋_GB2312" w:cs="仿宋_GB2312"/>
          <w:b w:val="0"/>
          <w:bCs w:val="0"/>
          <w:color w:val="000000" w:themeColor="text1"/>
          <w:sz w:val="28"/>
          <w:szCs w:val="28"/>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详细区域详见：总图，工厂区域从二道门（洗脚河）过河起至污水站磷石膏堆场边缘，重大危险源（液氨站）在工厂区域内。</w:t>
      </w:r>
    </w:p>
    <w:p w14:paraId="4E9CB06B">
      <w:pPr>
        <w:rPr>
          <w:rFonts w:hint="default"/>
          <w:highlight w:val="yellow"/>
          <w:lang w:val="en-US" w:eastAsia="zh-CN"/>
        </w:rPr>
      </w:pPr>
      <w:r>
        <w:rPr>
          <w:rFonts w:hint="eastAsia" w:ascii="仿宋_GB2312" w:hAnsi="仿宋_GB2312" w:eastAsia="仿宋_GB2312" w:cs="仿宋_GB2312"/>
          <w:b w:val="0"/>
          <w:bCs w:val="0"/>
          <w:color w:val="000000" w:themeColor="text1"/>
          <w:sz w:val="28"/>
          <w:szCs w:val="28"/>
          <w:highlight w:val="yellow"/>
          <w:lang w:val="en-US" w:eastAsia="zh-CN"/>
          <w14:textFill>
            <w14:solidFill>
              <w14:schemeClr w14:val="tx1"/>
            </w14:solidFill>
          </w14:textFill>
        </w:rPr>
        <w:t>需要准备1400张智能工牌。</w:t>
      </w:r>
    </w:p>
    <w:p w14:paraId="43E67199">
      <w:pPr>
        <w:pageBreakBefore w:val="0"/>
        <w:kinsoku/>
        <w:wordWrap/>
        <w:overflowPunct/>
        <w:topLinePunct w:val="0"/>
        <w:bidi w:val="0"/>
        <w:snapToGrid/>
        <w:spacing w:line="240" w:lineRule="auto"/>
        <w:ind w:left="0" w:leftChars="0" w:firstLine="0" w:firstLineChars="0"/>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2.2.2 服务器及动火作业布控球机说明</w:t>
      </w:r>
    </w:p>
    <w:p w14:paraId="0CA4E78C">
      <w:pPr>
        <w:pStyle w:val="5"/>
        <w:pageBreakBefore w:val="0"/>
        <w:kinsoku/>
        <w:wordWrap/>
        <w:overflowPunct/>
        <w:topLinePunct w:val="0"/>
        <w:bidi w:val="0"/>
        <w:snapToGrid/>
        <w:spacing w:line="240" w:lineRule="auto"/>
        <w:textAlignment w:val="auto"/>
        <w:rPr>
          <w:rFonts w:hint="eastAsia" w:ascii="仿宋_GB2312" w:hAnsi="仿宋_GB2312" w:eastAsia="仿宋_GB2312" w:cs="仿宋_GB2312"/>
          <w:b w:val="0"/>
          <w:bCs w:val="0"/>
          <w:snapToGrid/>
          <w:color w:val="000000" w:themeColor="text1"/>
          <w:spacing w:val="0"/>
          <w:kern w:val="2"/>
          <w:sz w:val="28"/>
          <w:szCs w:val="28"/>
          <w:lang w:val="en-US" w:eastAsia="zh-CN" w:bidi="ar-SA"/>
          <w14:textFill>
            <w14:solidFill>
              <w14:schemeClr w14:val="tx1"/>
            </w14:solidFill>
          </w14:textFill>
        </w:rPr>
      </w:pPr>
      <w:r>
        <w:rPr>
          <w:rFonts w:hint="eastAsia" w:ascii="仿宋_GB2312" w:hAnsi="仿宋_GB2312" w:eastAsia="仿宋_GB2312" w:cs="仿宋_GB2312"/>
          <w:b w:val="0"/>
          <w:bCs w:val="0"/>
          <w:snapToGrid/>
          <w:color w:val="000000" w:themeColor="text1"/>
          <w:spacing w:val="0"/>
          <w:kern w:val="2"/>
          <w:sz w:val="28"/>
          <w:szCs w:val="28"/>
          <w:lang w:val="en-US" w:eastAsia="zh-CN" w:bidi="ar-SA"/>
          <w14:textFill>
            <w14:solidFill>
              <w14:schemeClr w14:val="tx1"/>
            </w14:solidFill>
          </w14:textFill>
        </w:rPr>
        <w:t>甲方自备本地部署服务器，自备2台移动防爆摄像球机（海康威视，4G卡+WIFI），业主再自购2台移动非防爆摄像球机（海康威视品牌）乙方负责技术融合特殊作业。</w:t>
      </w:r>
    </w:p>
    <w:p w14:paraId="3A0F5D41">
      <w:pPr>
        <w:pageBreakBefore w:val="0"/>
        <w:kinsoku/>
        <w:wordWrap/>
        <w:overflowPunct/>
        <w:topLinePunct w:val="0"/>
        <w:bidi w:val="0"/>
        <w:snapToGrid/>
        <w:spacing w:line="240" w:lineRule="auto"/>
        <w:ind w:left="0" w:leftChars="0" w:firstLine="0" w:firstLineChars="0"/>
        <w:textAlignment w:val="auto"/>
        <w:rPr>
          <w:rFonts w:hint="eastAsia" w:ascii="仿宋_GB2312" w:hAnsi="仿宋_GB2312" w:eastAsia="仿宋_GB2312" w:cs="仿宋_GB2312"/>
          <w:b/>
          <w:bCs/>
          <w:snapToGrid/>
          <w:color w:val="000000" w:themeColor="text1"/>
          <w:spacing w:val="0"/>
          <w:kern w:val="2"/>
          <w:sz w:val="28"/>
          <w:szCs w:val="28"/>
          <w:lang w:val="en-US" w:eastAsia="zh-CN" w:bidi="ar-SA"/>
          <w14:textFill>
            <w14:solidFill>
              <w14:schemeClr w14:val="tx1"/>
            </w14:solidFill>
          </w14:textFill>
        </w:rPr>
      </w:pPr>
      <w:r>
        <w:rPr>
          <w:rFonts w:hint="eastAsia" w:ascii="仿宋_GB2312" w:hAnsi="仿宋_GB2312" w:eastAsia="仿宋_GB2312" w:cs="仿宋_GB2312"/>
          <w:b/>
          <w:bCs/>
          <w:snapToGrid/>
          <w:color w:val="000000" w:themeColor="text1"/>
          <w:spacing w:val="0"/>
          <w:kern w:val="2"/>
          <w:sz w:val="28"/>
          <w:szCs w:val="28"/>
          <w:lang w:val="en-US" w:eastAsia="zh-CN" w:bidi="ar-SA"/>
          <w14:textFill>
            <w14:solidFill>
              <w14:schemeClr w14:val="tx1"/>
            </w14:solidFill>
          </w14:textFill>
        </w:rPr>
        <w:t>2.2.3 人员定位业务融合说明</w:t>
      </w:r>
    </w:p>
    <w:p w14:paraId="3F570B6F">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2.2.3.1 特殊作业需求：</w:t>
      </w:r>
    </w:p>
    <w:p w14:paraId="603BFDAF">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（1）特殊作业需具备在满足GB 30871-2022基础上，支持根据公司作业审批流程配置；</w:t>
      </w:r>
    </w:p>
    <w:p w14:paraId="070C7D6B">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（2）特殊作业可支持个性化配置，包含：气体库、安全措施、动火方式、验收条件等自定义维护；</w:t>
      </w:r>
    </w:p>
    <w:p w14:paraId="172BC4BB">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（3）特殊作业需支持与公司现有的固定监控或移动式不控球对接，实现作业过程画面的实时查看和回放。</w:t>
      </w:r>
    </w:p>
    <w:p w14:paraId="2E47518F">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2.2.3.2 满足人员定位硬件参数：</w:t>
      </w:r>
    </w:p>
    <w:tbl>
      <w:tblPr>
        <w:tblStyle w:val="9"/>
        <w:tblW w:w="7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95"/>
        <w:gridCol w:w="6499"/>
      </w:tblGrid>
      <w:tr w14:paraId="63EA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21" w:hRule="atLeast"/>
          <w:jc w:val="center"/>
        </w:trPr>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8E270">
            <w:pPr>
              <w:snapToGrid w:val="0"/>
              <w:spacing w:line="360" w:lineRule="auto"/>
              <w:ind w:left="0" w:leftChars="0" w:firstLine="0" w:firstLineChars="0"/>
              <w:jc w:val="center"/>
              <w:rPr>
                <w:rFonts w:hint="eastAsia" w:ascii="仿宋_GB2312" w:hAnsi="仿宋_GB2312" w:eastAsia="仿宋_GB2312" w:cs="仿宋_GB2312"/>
                <w:color w:val="333333"/>
                <w:sz w:val="24"/>
                <w:szCs w:val="24"/>
                <w:lang w:eastAsia="zh-CN"/>
              </w:rPr>
            </w:pPr>
            <w:r>
              <w:rPr>
                <w:rFonts w:hint="eastAsia" w:ascii="仿宋_GB2312" w:hAnsi="仿宋_GB2312" w:eastAsia="仿宋_GB2312" w:cs="仿宋_GB2312"/>
                <w:b/>
                <w:bCs/>
                <w:color w:val="000000"/>
                <w:sz w:val="24"/>
                <w:szCs w:val="24"/>
                <w:lang w:val="en-US" w:eastAsia="zh-CN"/>
              </w:rPr>
              <w:t>设备名称</w:t>
            </w:r>
          </w:p>
        </w:tc>
        <w:tc>
          <w:tcPr>
            <w:tcW w:w="6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2C5BB">
            <w:pPr>
              <w:snapToGrid w:val="0"/>
              <w:spacing w:line="360" w:lineRule="auto"/>
              <w:ind w:left="0" w:leftChars="0" w:firstLine="0" w:firstLineChars="0"/>
              <w:jc w:val="center"/>
              <w:rPr>
                <w:rFonts w:hint="eastAsia" w:ascii="仿宋_GB2312" w:hAnsi="仿宋_GB2312" w:eastAsia="仿宋_GB2312" w:cs="仿宋_GB2312"/>
                <w:color w:val="333333"/>
                <w:sz w:val="24"/>
                <w:szCs w:val="24"/>
              </w:rPr>
            </w:pPr>
            <w:r>
              <w:rPr>
                <w:rFonts w:hint="eastAsia" w:ascii="仿宋_GB2312" w:hAnsi="仿宋_GB2312" w:eastAsia="仿宋_GB2312" w:cs="仿宋_GB2312"/>
                <w:b/>
                <w:bCs/>
                <w:color w:val="000000"/>
                <w:sz w:val="24"/>
                <w:szCs w:val="24"/>
              </w:rPr>
              <w:t>设备参数</w:t>
            </w:r>
          </w:p>
        </w:tc>
      </w:tr>
      <w:tr w14:paraId="39D1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35D81">
            <w:pPr>
              <w:snapToGrid w:val="0"/>
              <w:spacing w:line="360" w:lineRule="auto"/>
              <w:ind w:left="0" w:leftChars="0"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lang w:val="en-US" w:eastAsia="zh-CN"/>
              </w:rPr>
              <w:t>蓝牙</w:t>
            </w:r>
            <w:r>
              <w:rPr>
                <w:rFonts w:hint="eastAsia" w:ascii="仿宋_GB2312" w:hAnsi="仿宋_GB2312" w:eastAsia="仿宋_GB2312" w:cs="仿宋_GB2312"/>
                <w:b/>
                <w:bCs/>
                <w:color w:val="000000"/>
                <w:sz w:val="24"/>
                <w:szCs w:val="24"/>
              </w:rPr>
              <w:t>信标</w:t>
            </w:r>
          </w:p>
        </w:tc>
        <w:tc>
          <w:tcPr>
            <w:tcW w:w="6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4C74A">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覆盖范围：直径最高可达20m</w:t>
            </w:r>
          </w:p>
          <w:p w14:paraId="72FF2335">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典型精度：2~5米（需提供具有CNAS或CMA资质的第三方实验室盖章的检测报告）；</w:t>
            </w:r>
          </w:p>
          <w:p w14:paraId="74EF9A72">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供电续航：无需综合布线，内置电池，续航时间≥10年（提供具有CNAS或CMA资质的第三方实验室盖章的检测报告）；</w:t>
            </w:r>
          </w:p>
          <w:p w14:paraId="4F7D7194">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防护等级：IP68（提供具有CNAS或CMA资质的第三方实验室盖章的检测报告）；</w:t>
            </w:r>
          </w:p>
          <w:p w14:paraId="10EB23FA">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防爆等级：≥Ex ia IIC T4 Ga级，Ex ia IIIC T130℃ Da级（提供防爆证书，证书中需同步体现产品防护等级）；</w:t>
            </w:r>
          </w:p>
          <w:p w14:paraId="19536F90">
            <w:pPr>
              <w:pStyle w:val="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防腐蚀等级：不低于WF2；（提供具有CNAS或CMA资质的第三方实验室盖章的检测报告；</w:t>
            </w:r>
          </w:p>
          <w:p w14:paraId="6D9B2474">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工作温度：可在-40℃~+85℃环境下安全稳定运行，满足夏季室外高温环境（提供具有CNAS或CMA资质的第三方实验室盖章的检测报告）；</w:t>
            </w:r>
          </w:p>
          <w:p w14:paraId="37841790">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抗压能力：静压力20吨（提供具有CNAS或CMA资质的第三方实验室盖章的检测报告）；</w:t>
            </w:r>
          </w:p>
          <w:p w14:paraId="07ABB938">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发射频率：0.5-5Hz</w:t>
            </w:r>
          </w:p>
          <w:p w14:paraId="5229CF46">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具备防辐射能力（需提供SAR防辐射报告）；</w:t>
            </w:r>
          </w:p>
          <w:p w14:paraId="240968C7">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电磁兼容：符合GB/T17626.2-2018、GB/T17626.3-2016、GB/T17626.8-2006中关于电磁兼容的相关要求，具备静电放电抗扰、辐射电磁场抗扰、工频磁场抗扰度能力(提供具有CNAS或CMA资质的第三方实验室盖章的检测报告）</w:t>
            </w:r>
          </w:p>
          <w:p w14:paraId="5C8F99D4">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具备无委会关于无线电发射设备型号核准证（提供认证证书）</w:t>
            </w:r>
          </w:p>
        </w:tc>
      </w:tr>
      <w:tr w14:paraId="569B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973" w:hRule="atLeast"/>
          <w:jc w:val="center"/>
        </w:trPr>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27868">
            <w:pPr>
              <w:snapToGrid w:val="0"/>
              <w:spacing w:line="360" w:lineRule="auto"/>
              <w:ind w:left="0" w:leftChars="0" w:firstLine="0" w:firstLine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sz w:val="24"/>
                <w:szCs w:val="24"/>
              </w:rPr>
              <w:t>无线UWB信标</w:t>
            </w:r>
          </w:p>
        </w:tc>
        <w:tc>
          <w:tcPr>
            <w:tcW w:w="6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F06E2">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典型精度：0.1~0.5米（需提供具有CNAS或CMA资质的第三方实验室盖章的检测报告）；</w:t>
            </w:r>
          </w:p>
          <w:p w14:paraId="5C9C8459">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供电续航：无需综合布线，内置电池，续航时间≥5年（提供具有CNAS或CMA资质的第三方实验室盖章的检测报告）；</w:t>
            </w:r>
          </w:p>
          <w:p w14:paraId="0FB9ED2A">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防护等级：IP68（提供具有CNAS或CMA资质的第三方实验室盖章的检测报告）；</w:t>
            </w:r>
          </w:p>
          <w:p w14:paraId="0F453F18">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防爆等级：Ex ib IIC T4 Gb/Ex ib IIIC T130℃ Db（提供防爆证书，证书中需同步体现产品防护等级）；</w:t>
            </w:r>
          </w:p>
          <w:p w14:paraId="48DFE8BF">
            <w:pPr>
              <w:pStyle w:val="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防腐蚀等级：WF2（提供具有CNAS或CMA资质的第三方实验室盖章的检测报告；</w:t>
            </w:r>
          </w:p>
          <w:p w14:paraId="01FD69BE">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工作温度：可在-40℃~+85℃环境下安全稳定运行，满足夏季室外高温环境（提供具有CNAS或CMA资质的第三方实验室盖章的检测报告）；</w:t>
            </w:r>
          </w:p>
          <w:p w14:paraId="3B95A941">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具备防辐射能力（需提供SAR防辐射报告）；</w:t>
            </w:r>
          </w:p>
          <w:p w14:paraId="138C33D5">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电磁兼容：符合GB/T17626.2-2018、GB/T17626.3-2016、GB/T17626.8-2006中关于电磁兼容的相关要求，具备静电放电抗扰、辐射电磁场抗扰、工频磁场抗扰度能力(提供具有CNAS或CMA资质的第三方实验室盖章的检测报告）</w:t>
            </w:r>
          </w:p>
          <w:p w14:paraId="2F282E01">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具备无委会关于无线电发射设备型号核准证（提供认证证书）</w:t>
            </w:r>
          </w:p>
          <w:p w14:paraId="081E4211">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安装方式：支持壁挂式安装和抱箍安装</w:t>
            </w:r>
          </w:p>
          <w:p w14:paraId="6389D2E8">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测量方式：TOF</w:t>
            </w:r>
          </w:p>
          <w:p w14:paraId="70EE6358">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工作频率：7.7~8.2GHz</w:t>
            </w:r>
          </w:p>
          <w:p w14:paraId="40492BAA">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传输距离：最高可达25m</w:t>
            </w:r>
          </w:p>
          <w:p w14:paraId="080EB46D">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工作湿度:10%~90%（无结露）</w:t>
            </w:r>
          </w:p>
        </w:tc>
      </w:tr>
      <w:tr w14:paraId="74B8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827" w:hRule="atLeast"/>
          <w:jc w:val="center"/>
        </w:trPr>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E3F54">
            <w:pPr>
              <w:snapToGrid w:val="0"/>
              <w:spacing w:line="360"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智能工牌</w:t>
            </w:r>
          </w:p>
        </w:tc>
        <w:tc>
          <w:tcPr>
            <w:tcW w:w="6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8D29B">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防爆等级：Ex ib IIC T4 Gb/Ex ib IIIC T130℃ Db（提供防爆证书，证书中需同步体现产品防护等级）；</w:t>
            </w:r>
          </w:p>
          <w:p w14:paraId="75696462">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防护等级：IP67（提供具有CNAS或CMA资质的第三方实验室盖章的检测报告）；</w:t>
            </w:r>
          </w:p>
          <w:p w14:paraId="5943E602">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工作温度：可在-30℃~+75℃环境下安全稳定运行，满足夏季室外高温环境（提供具有CNAS或CMA资质的第三方实验室盖章的检测报告）；</w:t>
            </w:r>
          </w:p>
          <w:p w14:paraId="2408D930">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防腐蚀等级：不低于WF2；（提供具有CNAS或CMA资质的第三方实验室盖章的检测报告；</w:t>
            </w:r>
          </w:p>
          <w:p w14:paraId="44462281">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具备防辐射能力（需提供SAR防辐射报告）；</w:t>
            </w:r>
          </w:p>
          <w:p w14:paraId="07E8C353">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电磁兼容：符合GB/T17626.2-2018、GB/T17626.3-2016、GB/T17626.8-2006中关于电磁兼容的相关要求，具备静电放电抗扰、辐射电磁场抗扰、工频磁场抗扰度能力(提供具有CNAS或CMA资质的第三方实验室盖章的检测报告）</w:t>
            </w:r>
          </w:p>
          <w:p w14:paraId="728F6A10">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具备无委会关于无线电发射设备型号核准证（提供认证证书）</w:t>
            </w:r>
          </w:p>
          <w:p w14:paraId="5FAA5852">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频段范围：7.7G~8.2GHz</w:t>
            </w:r>
          </w:p>
          <w:p w14:paraId="627E4859">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RFID：支持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13.56MHz，ISO14443A协议</w:t>
            </w:r>
          </w:p>
        </w:tc>
      </w:tr>
      <w:tr w14:paraId="7E92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419" w:hRule="atLeast"/>
          <w:jc w:val="center"/>
        </w:trPr>
        <w:tc>
          <w:tcPr>
            <w:tcW w:w="14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4BABE">
            <w:pPr>
              <w:snapToGrid w:val="0"/>
              <w:spacing w:line="360" w:lineRule="auto"/>
              <w:ind w:left="0" w:lef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通信网关</w:t>
            </w:r>
          </w:p>
        </w:tc>
        <w:tc>
          <w:tcPr>
            <w:tcW w:w="6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FB8CC">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防爆等级：Ex ib lIC T6 Gb/Ex ib llIC T80℃ Db（提供防爆证书，证书中需同步体现产品防护等级）；</w:t>
            </w:r>
          </w:p>
          <w:p w14:paraId="567F86A7">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防护等级：IP67（提供具有CNAS或CMA资质的第三方实验室盖章的检测报告）；</w:t>
            </w:r>
          </w:p>
          <w:p w14:paraId="42C38992">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工作温度：可在-40℃~+85℃环境下安全稳定运行，满足夏季室外高温环境（提供具有CNAS或CMA资质的第三方实验室盖章的检测报告）；</w:t>
            </w:r>
          </w:p>
          <w:p w14:paraId="3FA0CFD8">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防腐蚀等级：不低于WF2；（提供具有CNAS或CMA资质的第三方实验室盖章的检测报告；</w:t>
            </w:r>
          </w:p>
          <w:p w14:paraId="771FFCB5">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具备无委会关于无线电发射设备型号核准证（提供认证证书）</w:t>
            </w:r>
          </w:p>
          <w:p w14:paraId="1996BDFC">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具备防辐射能力（需提供SAR防辐射报告）；</w:t>
            </w:r>
          </w:p>
          <w:p w14:paraId="3F33602B">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电磁兼容：符合GB/T17626.2-2018、GB/T17626.3-2016、GB/T17626.8-2006中关于电磁兼容的相关要求，具备静电放电抗扰、辐射电磁场抗扰、工频磁场抗扰度能力(提供具有CNAS或CMA资质的第三方实验室盖章的检测报告）</w:t>
            </w:r>
          </w:p>
          <w:p w14:paraId="754522C8">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支持协议：Lora私有协议</w:t>
            </w:r>
          </w:p>
          <w:p w14:paraId="2D68C909">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安装方式：墙面安装、抱杆安装</w:t>
            </w:r>
          </w:p>
          <w:p w14:paraId="7EB79E6D">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传输距离：空旷环境下可达1km</w:t>
            </w:r>
          </w:p>
          <w:p w14:paraId="089D3096">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通信并发量：最大可达150(5s刷新率)</w:t>
            </w:r>
          </w:p>
          <w:p w14:paraId="75B2CC72">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工作湿度：10%~90%（无结露）</w:t>
            </w:r>
          </w:p>
          <w:p w14:paraId="560BA625">
            <w:pPr>
              <w:snapToGrid w:val="0"/>
              <w:spacing w:line="36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通讯接口：有线以太网、4G</w:t>
            </w:r>
          </w:p>
        </w:tc>
      </w:tr>
    </w:tbl>
    <w:p w14:paraId="0EC4F962">
      <w:pPr>
        <w:pStyle w:val="2"/>
        <w:pageBreakBefore w:val="0"/>
        <w:widowControl w:val="0"/>
        <w:numPr>
          <w:ilvl w:val="0"/>
          <w:numId w:val="0"/>
        </w:numPr>
        <w:tabs>
          <w:tab w:val="left" w:pos="0"/>
          <w:tab w:val="clear" w:pos="420"/>
          <w:tab w:val="clear" w:pos="432"/>
        </w:tabs>
        <w:kinsoku/>
        <w:wordWrap/>
        <w:overflowPunct/>
        <w:topLinePunct w:val="0"/>
        <w:autoSpaceDE/>
        <w:autoSpaceDN/>
        <w:bidi w:val="0"/>
        <w:adjustRightInd/>
        <w:snapToGrid/>
        <w:spacing w:line="360" w:lineRule="auto"/>
        <w:ind w:left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2.2.3.3 业务融合需求</w:t>
      </w:r>
    </w:p>
    <w:p w14:paraId="1D78D040">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（一）人员定位系统与特殊作业系统业务融合</w:t>
      </w:r>
    </w:p>
    <w:p w14:paraId="6A7BEB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人员定位系统需要与公司现有的“特殊作业与过程管理”系统对接融合，需实现以下功能：</w:t>
      </w:r>
    </w:p>
    <w:p w14:paraId="56980A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1.在现有业务系统办理作业票时可调取人员定位系统位置数据，校验人员是否现场审批；</w:t>
      </w:r>
    </w:p>
    <w:p w14:paraId="03F1D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2.在现有业务系统办理作业票，推送作业数据到定位系统，定位系统实现非作业人员闯入报警；</w:t>
      </w:r>
    </w:p>
    <w:p w14:paraId="5627AC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3.在现有业务系统办理作业票，推送作业数据到定位系统，定位系统实现作业人员离开报警；</w:t>
      </w:r>
    </w:p>
    <w:p w14:paraId="0A5638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4.在现有业务系统办理作业票，推送作业数据到定位系统，定位系统实现监护人离开报警；</w:t>
      </w:r>
    </w:p>
    <w:p w14:paraId="3ABB2A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5.在现有业务系统办理作业票，推送作业数据到定位系统，定位系统实现作业区域聚集报警；</w:t>
      </w:r>
    </w:p>
    <w:p w14:paraId="312AB7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6.在现有业务系统办理作业票，推送作业数据到定位系统，定位系统地图上展示作业分布情况。</w:t>
      </w:r>
    </w:p>
    <w:p w14:paraId="57AEAC74">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（二）人员定位系统与“智能巡检”系统业务融合</w:t>
      </w:r>
    </w:p>
    <w:p w14:paraId="6D6C81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人员定位系统需要满足现阶段的巡检管理：</w:t>
      </w:r>
      <w:r>
        <w:rPr>
          <w:rFonts w:hint="eastAsia" w:ascii="仿宋_GB2312" w:hAnsi="仿宋_GB2312" w:eastAsia="仿宋_GB2312" w:cs="仿宋_GB2312"/>
          <w:sz w:val="28"/>
          <w:szCs w:val="28"/>
          <w:lang w:val="en-US" w:eastAsia="zh-CN"/>
        </w:rPr>
        <w:t>路径管理，利用定位系统，巡检时调取定位系统位置数据，校验人员是否到达现场指定地点，实现人员到位自动打卡。</w:t>
      </w:r>
    </w:p>
    <w:p w14:paraId="60258C54">
      <w:pPr>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2.3 扩展功能</w:t>
      </w:r>
    </w:p>
    <w:p w14:paraId="7F70169F">
      <w:pPr>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 xml:space="preserve">2.3.1 </w:t>
      </w:r>
      <w:r>
        <w:rPr>
          <w:rFonts w:hint="eastAsia" w:ascii="仿宋_GB2312" w:hAnsi="仿宋_GB2312" w:eastAsia="仿宋_GB2312" w:cs="仿宋_GB2312"/>
          <w:b/>
          <w:sz w:val="28"/>
          <w:szCs w:val="28"/>
        </w:rPr>
        <w:t>WEB端应用管理</w:t>
      </w:r>
      <w:bookmarkEnd w:id="15"/>
      <w:bookmarkEnd w:id="16"/>
      <w:bookmarkEnd w:id="17"/>
    </w:p>
    <w:p w14:paraId="12D191BB">
      <w:pPr>
        <w:pStyle w:val="5"/>
        <w:pageBreakBefore w:val="0"/>
        <w:widowControl w:val="0"/>
        <w:numPr>
          <w:ilvl w:val="0"/>
          <w:numId w:val="0"/>
        </w:numPr>
        <w:kinsoku/>
        <w:wordWrap/>
        <w:overflowPunct/>
        <w:topLinePunct w:val="0"/>
        <w:autoSpaceDE/>
        <w:autoSpaceDN/>
        <w:bidi w:val="0"/>
        <w:snapToGrid/>
        <w:spacing w:line="240" w:lineRule="auto"/>
        <w:ind w:leftChars="0" w:firstLine="560" w:firstLineChars="200"/>
        <w:textAlignment w:val="auto"/>
        <w:rPr>
          <w:rFonts w:hint="eastAsia" w:ascii="仿宋_GB2312" w:hAnsi="仿宋_GB2312" w:eastAsia="仿宋_GB2312" w:cs="仿宋_GB2312"/>
          <w:snapToGrid/>
          <w:spacing w:val="0"/>
          <w:kern w:val="2"/>
          <w:sz w:val="28"/>
          <w:szCs w:val="28"/>
          <w:lang w:val="en-US" w:eastAsia="zh-CN"/>
        </w:rPr>
      </w:pPr>
      <w:r>
        <w:rPr>
          <w:rFonts w:hint="eastAsia" w:ascii="仿宋_GB2312" w:hAnsi="仿宋_GB2312" w:eastAsia="仿宋_GB2312" w:cs="仿宋_GB2312"/>
          <w:snapToGrid/>
          <w:spacing w:val="0"/>
          <w:kern w:val="2"/>
          <w:sz w:val="28"/>
          <w:szCs w:val="28"/>
          <w:lang w:val="zh-CN"/>
        </w:rPr>
        <w:t>安全风险识别、风险研判、</w:t>
      </w:r>
      <w:r>
        <w:rPr>
          <w:rFonts w:hint="eastAsia" w:ascii="仿宋_GB2312" w:hAnsi="仿宋_GB2312" w:eastAsia="仿宋_GB2312" w:cs="仿宋_GB2312"/>
          <w:snapToGrid/>
          <w:spacing w:val="0"/>
          <w:kern w:val="2"/>
          <w:sz w:val="28"/>
          <w:szCs w:val="28"/>
          <w:lang w:val="en-US" w:eastAsia="zh-CN"/>
        </w:rPr>
        <w:t>人员定位</w:t>
      </w:r>
      <w:r>
        <w:rPr>
          <w:rFonts w:hint="eastAsia" w:ascii="仿宋_GB2312" w:hAnsi="仿宋_GB2312" w:eastAsia="仿宋_GB2312" w:cs="仿宋_GB2312"/>
          <w:snapToGrid/>
          <w:spacing w:val="0"/>
          <w:kern w:val="2"/>
          <w:sz w:val="28"/>
          <w:szCs w:val="28"/>
          <w:lang w:val="zh-CN"/>
        </w:rPr>
        <w:t>等</w:t>
      </w:r>
      <w:r>
        <w:rPr>
          <w:rFonts w:hint="eastAsia" w:ascii="仿宋_GB2312" w:hAnsi="仿宋_GB2312" w:eastAsia="仿宋_GB2312" w:cs="仿宋_GB2312"/>
          <w:snapToGrid/>
          <w:spacing w:val="0"/>
          <w:kern w:val="2"/>
          <w:sz w:val="28"/>
          <w:szCs w:val="28"/>
          <w:lang w:val="en-US" w:eastAsia="zh-CN"/>
        </w:rPr>
        <w:t>功能展示。</w:t>
      </w:r>
    </w:p>
    <w:p w14:paraId="6939D525">
      <w:pPr>
        <w:pStyle w:val="6"/>
        <w:pageBreakBefore w:val="0"/>
        <w:widowControl w:val="0"/>
        <w:numPr>
          <w:ilvl w:val="3"/>
          <w:numId w:val="0"/>
        </w:numPr>
        <w:kinsoku/>
        <w:wordWrap/>
        <w:overflowPunct/>
        <w:topLinePunct w:val="0"/>
        <w:autoSpaceDE/>
        <w:autoSpaceDN/>
        <w:bidi w:val="0"/>
        <w:snapToGrid/>
        <w:spacing w:line="240" w:lineRule="auto"/>
        <w:textAlignment w:val="auto"/>
        <w:rPr>
          <w:rFonts w:hint="eastAsia" w:ascii="仿宋_GB2312" w:hAnsi="仿宋_GB2312" w:eastAsia="仿宋_GB2312" w:cs="仿宋_GB2312"/>
          <w:b/>
          <w:sz w:val="28"/>
          <w:szCs w:val="28"/>
        </w:rPr>
      </w:pPr>
      <w:bookmarkStart w:id="18" w:name="_Toc132963519"/>
      <w:bookmarkStart w:id="19" w:name="_Toc166693879"/>
      <w:bookmarkStart w:id="20" w:name="_Toc98676982"/>
      <w:r>
        <w:rPr>
          <w:rFonts w:hint="eastAsia" w:ascii="仿宋_GB2312" w:hAnsi="仿宋_GB2312" w:eastAsia="仿宋_GB2312" w:cs="仿宋_GB2312"/>
          <w:b/>
          <w:sz w:val="28"/>
          <w:szCs w:val="28"/>
          <w:lang w:val="en-US" w:eastAsia="zh-CN"/>
        </w:rPr>
        <w:t xml:space="preserve">2.3.2 </w:t>
      </w:r>
      <w:r>
        <w:rPr>
          <w:rFonts w:hint="eastAsia" w:ascii="仿宋_GB2312" w:hAnsi="仿宋_GB2312" w:eastAsia="仿宋_GB2312" w:cs="仿宋_GB2312"/>
          <w:b/>
          <w:sz w:val="28"/>
          <w:szCs w:val="28"/>
        </w:rPr>
        <w:t>APP端应用管理</w:t>
      </w:r>
      <w:bookmarkEnd w:id="18"/>
      <w:bookmarkEnd w:id="19"/>
      <w:bookmarkEnd w:id="20"/>
    </w:p>
    <w:p w14:paraId="22E5A7DA">
      <w:pPr>
        <w:pStyle w:val="5"/>
        <w:pageBreakBefore w:val="0"/>
        <w:widowControl w:val="0"/>
        <w:kinsoku/>
        <w:wordWrap/>
        <w:overflowPunct/>
        <w:topLinePunct w:val="0"/>
        <w:autoSpaceDE/>
        <w:autoSpaceDN/>
        <w:bidi w:val="0"/>
        <w:snapToGrid/>
        <w:spacing w:line="240" w:lineRule="auto"/>
        <w:ind w:firstLine="480"/>
        <w:textAlignment w:val="auto"/>
        <w:rPr>
          <w:rFonts w:hint="eastAsia" w:ascii="仿宋_GB2312" w:hAnsi="仿宋_GB2312" w:eastAsia="仿宋_GB2312" w:cs="仿宋_GB2312"/>
          <w:snapToGrid/>
          <w:spacing w:val="0"/>
          <w:kern w:val="2"/>
          <w:sz w:val="28"/>
          <w:szCs w:val="28"/>
          <w:lang w:val="zh-CN"/>
        </w:rPr>
      </w:pPr>
      <w:r>
        <w:rPr>
          <w:rFonts w:hint="eastAsia" w:ascii="仿宋_GB2312" w:hAnsi="仿宋_GB2312" w:eastAsia="仿宋_GB2312" w:cs="仿宋_GB2312"/>
          <w:snapToGrid/>
          <w:spacing w:val="0"/>
          <w:kern w:val="2"/>
          <w:sz w:val="28"/>
          <w:szCs w:val="28"/>
          <w:lang w:val="zh-CN"/>
        </w:rPr>
        <w:t>巡检管理、作业管理、智能巡检管理、</w:t>
      </w:r>
      <w:r>
        <w:rPr>
          <w:rFonts w:hint="eastAsia" w:ascii="仿宋_GB2312" w:hAnsi="仿宋_GB2312" w:eastAsia="仿宋_GB2312" w:cs="仿宋_GB2312"/>
          <w:snapToGrid/>
          <w:spacing w:val="0"/>
          <w:kern w:val="2"/>
          <w:sz w:val="28"/>
          <w:szCs w:val="28"/>
          <w:lang w:val="en-US" w:eastAsia="zh-CN"/>
        </w:rPr>
        <w:t>报警管理、人员定位及轨迹管理</w:t>
      </w:r>
      <w:bookmarkStart w:id="47" w:name="_GoBack"/>
      <w:bookmarkEnd w:id="47"/>
      <w:r>
        <w:rPr>
          <w:rFonts w:hint="eastAsia" w:ascii="仿宋_GB2312" w:hAnsi="仿宋_GB2312" w:eastAsia="仿宋_GB2312" w:cs="仿宋_GB2312"/>
          <w:snapToGrid/>
          <w:spacing w:val="0"/>
          <w:kern w:val="2"/>
          <w:sz w:val="28"/>
          <w:szCs w:val="28"/>
          <w:lang w:val="zh-CN"/>
        </w:rPr>
        <w:t>等等。</w:t>
      </w:r>
      <w:bookmarkStart w:id="21" w:name="_Toc166693880"/>
      <w:bookmarkStart w:id="22" w:name="_Toc132963520"/>
      <w:bookmarkStart w:id="23" w:name="_Toc98676983"/>
    </w:p>
    <w:p w14:paraId="190FFBE6">
      <w:pPr>
        <w:pStyle w:val="5"/>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napToGrid/>
          <w:spacing w:val="0"/>
          <w:kern w:val="2"/>
          <w:sz w:val="28"/>
          <w:szCs w:val="28"/>
          <w:lang w:val="en-US" w:eastAsia="zh-CN"/>
        </w:rPr>
        <w:t xml:space="preserve">2.3.3 </w:t>
      </w:r>
      <w:r>
        <w:rPr>
          <w:rFonts w:hint="eastAsia" w:ascii="仿宋_GB2312" w:hAnsi="仿宋_GB2312" w:eastAsia="仿宋_GB2312" w:cs="仿宋_GB2312"/>
          <w:b/>
          <w:bCs/>
          <w:sz w:val="28"/>
          <w:szCs w:val="28"/>
        </w:rPr>
        <w:t>管理层端应用管理</w:t>
      </w:r>
      <w:bookmarkEnd w:id="21"/>
      <w:bookmarkEnd w:id="22"/>
      <w:bookmarkEnd w:id="23"/>
    </w:p>
    <w:p w14:paraId="70BFDACB">
      <w:pPr>
        <w:pStyle w:val="5"/>
        <w:pageBreakBefore w:val="0"/>
        <w:widowControl w:val="0"/>
        <w:kinsoku/>
        <w:wordWrap/>
        <w:overflowPunct/>
        <w:topLinePunct w:val="0"/>
        <w:autoSpaceDE/>
        <w:autoSpaceDN/>
        <w:bidi w:val="0"/>
        <w:snapToGrid/>
        <w:spacing w:line="240" w:lineRule="auto"/>
        <w:ind w:firstLine="480"/>
        <w:textAlignment w:val="auto"/>
        <w:rPr>
          <w:rFonts w:hint="eastAsia" w:ascii="仿宋_GB2312" w:hAnsi="仿宋_GB2312" w:eastAsia="仿宋_GB2312" w:cs="仿宋_GB2312"/>
          <w:snapToGrid/>
          <w:spacing w:val="0"/>
          <w:kern w:val="2"/>
          <w:sz w:val="28"/>
          <w:szCs w:val="28"/>
          <w:lang w:val="zh-CN"/>
        </w:rPr>
      </w:pPr>
      <w:r>
        <w:rPr>
          <w:rFonts w:hint="eastAsia" w:ascii="仿宋_GB2312" w:hAnsi="仿宋_GB2312" w:eastAsia="仿宋_GB2312" w:cs="仿宋_GB2312"/>
          <w:snapToGrid/>
          <w:spacing w:val="0"/>
          <w:kern w:val="2"/>
          <w:sz w:val="28"/>
          <w:szCs w:val="28"/>
          <w:lang w:val="zh-CN"/>
        </w:rPr>
        <w:t>人员行为报表、事故/事件报表、安全事件推送等等。</w:t>
      </w:r>
    </w:p>
    <w:p w14:paraId="025376CE">
      <w:pPr>
        <w:pStyle w:val="6"/>
        <w:pageBreakBefore w:val="0"/>
        <w:widowControl w:val="0"/>
        <w:numPr>
          <w:ilvl w:val="3"/>
          <w:numId w:val="0"/>
        </w:numPr>
        <w:kinsoku/>
        <w:wordWrap/>
        <w:overflowPunct/>
        <w:topLinePunct w:val="0"/>
        <w:autoSpaceDE/>
        <w:autoSpaceDN/>
        <w:bidi w:val="0"/>
        <w:snapToGrid/>
        <w:spacing w:line="240" w:lineRule="auto"/>
        <w:textAlignment w:val="auto"/>
        <w:rPr>
          <w:rFonts w:hint="eastAsia" w:ascii="仿宋_GB2312" w:hAnsi="仿宋_GB2312" w:eastAsia="仿宋_GB2312" w:cs="仿宋_GB2312"/>
          <w:b/>
          <w:sz w:val="28"/>
          <w:szCs w:val="28"/>
        </w:rPr>
      </w:pPr>
      <w:bookmarkStart w:id="24" w:name="_Toc132963521"/>
      <w:bookmarkStart w:id="25" w:name="_Toc166693881"/>
      <w:bookmarkStart w:id="26" w:name="_Toc98676984"/>
      <w:r>
        <w:rPr>
          <w:rFonts w:hint="eastAsia" w:ascii="仿宋_GB2312" w:hAnsi="仿宋_GB2312" w:eastAsia="仿宋_GB2312" w:cs="仿宋_GB2312"/>
          <w:b/>
          <w:sz w:val="28"/>
          <w:szCs w:val="28"/>
          <w:lang w:val="en-US" w:eastAsia="zh-CN"/>
        </w:rPr>
        <w:t xml:space="preserve">2.3.4 </w:t>
      </w:r>
      <w:r>
        <w:rPr>
          <w:rFonts w:hint="eastAsia" w:ascii="仿宋_GB2312" w:hAnsi="仿宋_GB2312" w:eastAsia="仿宋_GB2312" w:cs="仿宋_GB2312"/>
          <w:b/>
          <w:sz w:val="28"/>
          <w:szCs w:val="28"/>
        </w:rPr>
        <w:t>对外展示端应用管理</w:t>
      </w:r>
      <w:bookmarkEnd w:id="24"/>
      <w:bookmarkEnd w:id="25"/>
      <w:bookmarkEnd w:id="26"/>
    </w:p>
    <w:p w14:paraId="0C0DE3A4">
      <w:pPr>
        <w:pStyle w:val="5"/>
        <w:pageBreakBefore w:val="0"/>
        <w:widowControl w:val="0"/>
        <w:kinsoku/>
        <w:wordWrap/>
        <w:overflowPunct/>
        <w:topLinePunct w:val="0"/>
        <w:autoSpaceDE/>
        <w:autoSpaceDN/>
        <w:bidi w:val="0"/>
        <w:snapToGrid/>
        <w:spacing w:line="240" w:lineRule="auto"/>
        <w:ind w:firstLine="480"/>
        <w:textAlignment w:val="auto"/>
        <w:rPr>
          <w:rFonts w:hint="eastAsia" w:ascii="仿宋_GB2312" w:hAnsi="仿宋_GB2312" w:eastAsia="仿宋_GB2312" w:cs="仿宋_GB2312"/>
          <w:snapToGrid/>
          <w:spacing w:val="0"/>
          <w:kern w:val="2"/>
          <w:sz w:val="28"/>
          <w:szCs w:val="28"/>
          <w:lang w:val="en-US" w:eastAsia="zh-CN"/>
        </w:rPr>
      </w:pPr>
      <w:r>
        <w:rPr>
          <w:rFonts w:hint="eastAsia" w:ascii="仿宋_GB2312" w:hAnsi="仿宋_GB2312" w:eastAsia="仿宋_GB2312" w:cs="仿宋_GB2312"/>
          <w:snapToGrid/>
          <w:spacing w:val="0"/>
          <w:kern w:val="2"/>
          <w:sz w:val="28"/>
          <w:szCs w:val="28"/>
          <w:lang w:val="zh-CN"/>
        </w:rPr>
        <w:t>地图融合展示、预警预报看板、任务进度看板、重大危险源看板、实时视频监控看板、四色图看板、管理数据报表看板等等</w:t>
      </w:r>
      <w:r>
        <w:rPr>
          <w:rFonts w:hint="eastAsia" w:ascii="仿宋_GB2312" w:hAnsi="仿宋_GB2312" w:eastAsia="仿宋_GB2312" w:cs="仿宋_GB2312"/>
          <w:snapToGrid/>
          <w:spacing w:val="0"/>
          <w:kern w:val="2"/>
          <w:sz w:val="28"/>
          <w:szCs w:val="28"/>
          <w:lang w:val="en-US" w:eastAsia="zh-CN"/>
        </w:rPr>
        <w:t>.</w:t>
      </w:r>
      <w:bookmarkStart w:id="27" w:name="_Toc132963522"/>
      <w:bookmarkStart w:id="28" w:name="_Toc166693882"/>
    </w:p>
    <w:p w14:paraId="1C20CFF8">
      <w:pPr>
        <w:pStyle w:val="5"/>
        <w:pageBreakBefore w:val="0"/>
        <w:widowControl w:val="0"/>
        <w:kinsoku/>
        <w:wordWrap/>
        <w:overflowPunct/>
        <w:topLinePunct w:val="0"/>
        <w:autoSpaceDE/>
        <w:autoSpaceDN/>
        <w:bidi w:val="0"/>
        <w:snapToGrid/>
        <w:spacing w:line="240" w:lineRule="auto"/>
        <w:ind w:left="0" w:leftChars="0" w:firstLine="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2.4 </w:t>
      </w:r>
      <w:r>
        <w:rPr>
          <w:rFonts w:hint="eastAsia" w:ascii="仿宋_GB2312" w:hAnsi="仿宋_GB2312" w:eastAsia="仿宋_GB2312" w:cs="仿宋_GB2312"/>
          <w:b/>
          <w:bCs/>
          <w:sz w:val="28"/>
          <w:szCs w:val="28"/>
        </w:rPr>
        <w:t>平台能力</w:t>
      </w:r>
      <w:bookmarkEnd w:id="27"/>
      <w:bookmarkEnd w:id="28"/>
      <w:r>
        <w:rPr>
          <w:rFonts w:hint="eastAsia" w:ascii="仿宋_GB2312" w:hAnsi="仿宋_GB2312" w:eastAsia="仿宋_GB2312" w:cs="仿宋_GB2312"/>
          <w:b/>
          <w:bCs/>
          <w:sz w:val="28"/>
          <w:szCs w:val="28"/>
          <w:lang w:val="en-US" w:eastAsia="zh-CN"/>
        </w:rPr>
        <w:t>需求</w:t>
      </w:r>
      <w:bookmarkStart w:id="29" w:name="_Toc132963523"/>
      <w:bookmarkStart w:id="30" w:name="_Toc98676986"/>
      <w:bookmarkStart w:id="31" w:name="_Toc166693883"/>
    </w:p>
    <w:p w14:paraId="25E7576E">
      <w:pPr>
        <w:pStyle w:val="5"/>
        <w:pageBreakBefore w:val="0"/>
        <w:widowControl w:val="0"/>
        <w:kinsoku/>
        <w:wordWrap/>
        <w:overflowPunct/>
        <w:topLinePunct w:val="0"/>
        <w:autoSpaceDE/>
        <w:autoSpaceDN/>
        <w:bidi w:val="0"/>
        <w:snapToGrid/>
        <w:spacing w:line="240" w:lineRule="auto"/>
        <w:ind w:firstLine="480"/>
        <w:textAlignment w:val="auto"/>
        <w:rPr>
          <w:rFonts w:hint="eastAsia" w:ascii="仿宋_GB2312" w:hAnsi="仿宋_GB2312" w:eastAsia="仿宋_GB2312" w:cs="仿宋_GB2312"/>
          <w:snapToGrid/>
          <w:spacing w:val="0"/>
          <w:kern w:val="2"/>
          <w:sz w:val="28"/>
          <w:szCs w:val="28"/>
          <w:lang w:val="zh-CN"/>
        </w:rPr>
      </w:pPr>
      <w:r>
        <w:rPr>
          <w:rFonts w:hint="eastAsia" w:ascii="仿宋_GB2312" w:hAnsi="仿宋_GB2312" w:eastAsia="仿宋_GB2312" w:cs="仿宋_GB2312"/>
          <w:b w:val="0"/>
          <w:bCs/>
          <w:sz w:val="28"/>
          <w:szCs w:val="28"/>
        </w:rPr>
        <w:t>集成能力</w:t>
      </w:r>
      <w:bookmarkEnd w:id="29"/>
      <w:bookmarkEnd w:id="30"/>
      <w:bookmarkEnd w:id="31"/>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napToGrid/>
          <w:spacing w:val="0"/>
          <w:kern w:val="2"/>
          <w:sz w:val="28"/>
          <w:szCs w:val="28"/>
          <w:lang w:val="zh-CN"/>
        </w:rPr>
        <w:t>要</w:t>
      </w:r>
      <w:r>
        <w:rPr>
          <w:rFonts w:hint="eastAsia" w:ascii="仿宋_GB2312" w:hAnsi="仿宋_GB2312" w:eastAsia="仿宋_GB2312" w:cs="仿宋_GB2312"/>
          <w:snapToGrid/>
          <w:spacing w:val="0"/>
          <w:kern w:val="2"/>
          <w:sz w:val="28"/>
          <w:szCs w:val="28"/>
          <w:lang w:val="zh-CN"/>
        </w:rPr>
        <w:t>求平台具备集成能力，支持流程集成、页面集成、数据集成。实现平对与外部系统、政府监管系统性进行高度融合，支持API接口调用、数据库数据表集成、消息中间件推送集成、文件导入集成。满足与未来OA、ERP、SCM、能耗系统等数据交换。</w:t>
      </w:r>
      <w:bookmarkStart w:id="32" w:name="_Toc166693884"/>
      <w:bookmarkStart w:id="33" w:name="_Toc98676987"/>
      <w:bookmarkStart w:id="34" w:name="_Toc132963524"/>
    </w:p>
    <w:p w14:paraId="0864528B">
      <w:pPr>
        <w:pStyle w:val="5"/>
        <w:pageBreakBefore w:val="0"/>
        <w:widowControl w:val="0"/>
        <w:kinsoku/>
        <w:wordWrap/>
        <w:overflowPunct/>
        <w:topLinePunct w:val="0"/>
        <w:autoSpaceDE/>
        <w:autoSpaceDN/>
        <w:bidi w:val="0"/>
        <w:snapToGrid/>
        <w:spacing w:line="240" w:lineRule="auto"/>
        <w:ind w:firstLine="480"/>
        <w:textAlignment w:val="auto"/>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rPr>
        <w:t>配置能力</w:t>
      </w:r>
      <w:bookmarkEnd w:id="32"/>
      <w:bookmarkEnd w:id="33"/>
      <w:bookmarkEnd w:id="34"/>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zh-CN"/>
        </w:rPr>
        <w:t>要求平台具备高配置性，通过流程、表单、规则、预警等引擎，配置出企业管理的应用场景，满足企业不断发展的管理要求。</w:t>
      </w:r>
      <w:bookmarkStart w:id="35" w:name="_Toc166693885"/>
      <w:bookmarkStart w:id="36" w:name="_Toc132963525"/>
      <w:bookmarkStart w:id="37" w:name="_Toc98676988"/>
    </w:p>
    <w:p w14:paraId="55F5C0CF">
      <w:pPr>
        <w:pStyle w:val="5"/>
        <w:pageBreakBefore w:val="0"/>
        <w:widowControl w:val="0"/>
        <w:kinsoku/>
        <w:wordWrap/>
        <w:overflowPunct/>
        <w:topLinePunct w:val="0"/>
        <w:autoSpaceDE/>
        <w:autoSpaceDN/>
        <w:bidi w:val="0"/>
        <w:snapToGrid/>
        <w:spacing w:line="240" w:lineRule="auto"/>
        <w:ind w:firstLine="480"/>
        <w:textAlignment w:val="auto"/>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rPr>
        <w:t>移动应用能力</w:t>
      </w:r>
      <w:bookmarkEnd w:id="35"/>
      <w:bookmarkEnd w:id="36"/>
      <w:bookmarkEnd w:id="37"/>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zh-CN"/>
        </w:rPr>
        <w:t>支持平台移动应用能力，如电脑PC端、苹果iOS系统和安卓系统、及防爆终端和大屏系统等等。</w:t>
      </w:r>
      <w:bookmarkStart w:id="38" w:name="_Toc98676989"/>
      <w:bookmarkStart w:id="39" w:name="_Toc132963526"/>
      <w:bookmarkStart w:id="40" w:name="_Toc166693886"/>
    </w:p>
    <w:p w14:paraId="761697CA">
      <w:pPr>
        <w:pStyle w:val="5"/>
        <w:pageBreakBefore w:val="0"/>
        <w:widowControl w:val="0"/>
        <w:kinsoku/>
        <w:wordWrap/>
        <w:overflowPunct/>
        <w:topLinePunct w:val="0"/>
        <w:autoSpaceDE/>
        <w:autoSpaceDN/>
        <w:bidi w:val="0"/>
        <w:snapToGrid/>
        <w:spacing w:line="240" w:lineRule="auto"/>
        <w:ind w:firstLine="480"/>
        <w:textAlignment w:val="auto"/>
        <w:rPr>
          <w:rFonts w:hint="eastAsia" w:ascii="仿宋_GB2312" w:hAnsi="仿宋_GB2312" w:eastAsia="仿宋_GB2312" w:cs="仿宋_GB2312"/>
          <w:b w:val="0"/>
          <w:bCs/>
          <w:sz w:val="28"/>
          <w:szCs w:val="28"/>
          <w:lang w:val="zh-CN"/>
        </w:rPr>
      </w:pPr>
      <w:r>
        <w:rPr>
          <w:rFonts w:hint="eastAsia" w:ascii="仿宋_GB2312" w:hAnsi="仿宋_GB2312" w:eastAsia="仿宋_GB2312" w:cs="仿宋_GB2312"/>
          <w:b w:val="0"/>
          <w:bCs/>
          <w:sz w:val="28"/>
          <w:szCs w:val="28"/>
        </w:rPr>
        <w:t>合规性能力</w:t>
      </w:r>
      <w:bookmarkEnd w:id="38"/>
      <w:bookmarkEnd w:id="39"/>
      <w:bookmarkEnd w:id="40"/>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zh-CN"/>
        </w:rPr>
        <w:t>要求平台合规性要求，平台所开发的现有应用场景，必须满足T33000\GB30871\应急部27号文、应急部办公厅5号文\江苏88号文\四川省32号\粤32号文的法律法规</w:t>
      </w:r>
      <w:r>
        <w:rPr>
          <w:rFonts w:hint="eastAsia" w:ascii="仿宋_GB2312" w:hAnsi="仿宋_GB2312" w:eastAsia="仿宋_GB2312" w:cs="仿宋_GB2312"/>
          <w:b w:val="0"/>
          <w:bCs/>
          <w:sz w:val="28"/>
          <w:szCs w:val="28"/>
          <w:lang w:val="en-US" w:eastAsia="zh-CN"/>
        </w:rPr>
        <w:t>等</w:t>
      </w:r>
      <w:r>
        <w:rPr>
          <w:rFonts w:hint="eastAsia" w:ascii="仿宋_GB2312" w:hAnsi="仿宋_GB2312" w:eastAsia="仿宋_GB2312" w:cs="仿宋_GB2312"/>
          <w:b w:val="0"/>
          <w:bCs/>
          <w:sz w:val="28"/>
          <w:szCs w:val="28"/>
          <w:lang w:val="zh-CN"/>
        </w:rPr>
        <w:t>要求。</w:t>
      </w:r>
      <w:bookmarkStart w:id="41" w:name="_Toc166693887"/>
      <w:bookmarkStart w:id="42" w:name="_Toc132963527"/>
      <w:bookmarkStart w:id="43" w:name="_Toc98676990"/>
    </w:p>
    <w:p w14:paraId="00CE993A">
      <w:pPr>
        <w:pStyle w:val="5"/>
        <w:pageBreakBefore w:val="0"/>
        <w:widowControl w:val="0"/>
        <w:kinsoku/>
        <w:wordWrap/>
        <w:overflowPunct/>
        <w:topLinePunct w:val="0"/>
        <w:autoSpaceDE/>
        <w:autoSpaceDN/>
        <w:bidi w:val="0"/>
        <w:snapToGrid/>
        <w:spacing w:line="240" w:lineRule="auto"/>
        <w:ind w:firstLine="480"/>
        <w:textAlignment w:val="auto"/>
        <w:rPr>
          <w:rFonts w:hint="eastAsia" w:ascii="仿宋_GB2312" w:hAnsi="仿宋_GB2312" w:eastAsia="仿宋_GB2312" w:cs="仿宋_GB2312"/>
          <w:b w:val="0"/>
          <w:bCs/>
          <w:color w:val="FF0000"/>
          <w:sz w:val="28"/>
          <w:szCs w:val="28"/>
          <w:lang w:val="zh-CN"/>
        </w:rPr>
      </w:pPr>
      <w:r>
        <w:rPr>
          <w:rFonts w:hint="eastAsia" w:ascii="仿宋_GB2312" w:hAnsi="仿宋_GB2312" w:eastAsia="仿宋_GB2312" w:cs="仿宋_GB2312"/>
          <w:b w:val="0"/>
          <w:bCs/>
          <w:sz w:val="28"/>
          <w:szCs w:val="28"/>
        </w:rPr>
        <w:t>多种部署能力</w:t>
      </w:r>
      <w:bookmarkEnd w:id="41"/>
      <w:bookmarkEnd w:id="42"/>
      <w:bookmarkEnd w:id="43"/>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zh-CN"/>
        </w:rPr>
        <w:t>要求平台具备多种部署方式，如本地部署、集团型部署、云部署、分步式集中部署等。</w:t>
      </w:r>
      <w:r>
        <w:rPr>
          <w:rFonts w:hint="eastAsia" w:ascii="仿宋_GB2312" w:hAnsi="仿宋_GB2312" w:eastAsia="仿宋_GB2312" w:cs="仿宋_GB2312"/>
          <w:b w:val="0"/>
          <w:bCs/>
          <w:sz w:val="28"/>
          <w:szCs w:val="28"/>
          <w:lang w:val="en-US" w:eastAsia="zh-CN"/>
        </w:rPr>
        <w:t>此次项目选择</w:t>
      </w:r>
      <w:r>
        <w:rPr>
          <w:rFonts w:hint="eastAsia" w:ascii="仿宋_GB2312" w:hAnsi="仿宋_GB2312" w:eastAsia="仿宋_GB2312" w:cs="仿宋_GB2312"/>
          <w:b w:val="0"/>
          <w:bCs/>
          <w:sz w:val="28"/>
          <w:szCs w:val="28"/>
          <w:lang w:val="zh-CN"/>
        </w:rPr>
        <w:t>本地部署</w:t>
      </w:r>
      <w:bookmarkStart w:id="44" w:name="_Toc166693888"/>
      <w:bookmarkStart w:id="45" w:name="_Toc98676992"/>
      <w:bookmarkStart w:id="46" w:name="_Toc132963529"/>
      <w:r>
        <w:rPr>
          <w:rFonts w:hint="eastAsia" w:ascii="仿宋_GB2312" w:hAnsi="仿宋_GB2312" w:eastAsia="仿宋_GB2312" w:cs="仿宋_GB2312"/>
          <w:b w:val="0"/>
          <w:bCs/>
          <w:sz w:val="28"/>
          <w:szCs w:val="28"/>
          <w:lang w:val="zh-CN"/>
        </w:rPr>
        <w:t>。</w:t>
      </w:r>
    </w:p>
    <w:p w14:paraId="42656ECC">
      <w:pPr>
        <w:pStyle w:val="5"/>
        <w:pageBreakBefore w:val="0"/>
        <w:widowControl w:val="0"/>
        <w:kinsoku/>
        <w:wordWrap/>
        <w:overflowPunct/>
        <w:topLinePunct w:val="0"/>
        <w:autoSpaceDE/>
        <w:autoSpaceDN/>
        <w:bidi w:val="0"/>
        <w:snapToGrid/>
        <w:spacing w:line="240" w:lineRule="auto"/>
        <w:ind w:firstLine="48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物联网能力</w:t>
      </w:r>
      <w:bookmarkEnd w:id="44"/>
      <w:bookmarkEnd w:id="45"/>
      <w:bookmarkEnd w:id="46"/>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zh-CN"/>
        </w:rPr>
        <w:t>要求平台具备LOT的能力，如快速高效与DCS、GDS、SIS等系统对接。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Bold">
    <w:altName w:val="Times New Roman"/>
    <w:panose1 w:val="02020503050405090304"/>
    <w:charset w:val="00"/>
    <w:family w:val="auto"/>
    <w:pitch w:val="default"/>
    <w:sig w:usb0="00000000" w:usb1="00000000" w:usb2="00000001" w:usb3="00000000" w:csb0="400001BF" w:csb1="DFF7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B99AA"/>
    <w:multiLevelType w:val="singleLevel"/>
    <w:tmpl w:val="8A3B99AA"/>
    <w:lvl w:ilvl="0" w:tentative="0">
      <w:start w:val="1"/>
      <w:numFmt w:val="bullet"/>
      <w:lvlText w:val=""/>
      <w:lvlJc w:val="left"/>
      <w:pPr>
        <w:ind w:left="420" w:hanging="420"/>
      </w:pPr>
      <w:rPr>
        <w:rFonts w:hint="default" w:ascii="Wingdings" w:hAnsi="Wingdings"/>
      </w:rPr>
    </w:lvl>
  </w:abstractNum>
  <w:abstractNum w:abstractNumId="1">
    <w:nsid w:val="9F7ADEEF"/>
    <w:multiLevelType w:val="multilevel"/>
    <w:tmpl w:val="9F7ADEEF"/>
    <w:lvl w:ilvl="0" w:tentative="0">
      <w:start w:val="1"/>
      <w:numFmt w:val="decimal"/>
      <w:pStyle w:val="2"/>
      <w:suff w:val="space"/>
      <w:lvlText w:val="%1、"/>
      <w:lvlJc w:val="left"/>
      <w:pPr>
        <w:tabs>
          <w:tab w:val="left" w:pos="0"/>
        </w:tabs>
        <w:ind w:left="425" w:hanging="425"/>
      </w:pPr>
      <w:rPr>
        <w:rFonts w:hint="default" w:ascii="Times New Roman Bold" w:hAnsi="Times New Roman Bold" w:eastAsia="宋体" w:cs="宋体"/>
        <w:b/>
        <w:bCs/>
        <w:sz w:val="32"/>
        <w:szCs w:val="32"/>
      </w:rPr>
    </w:lvl>
    <w:lvl w:ilvl="1" w:tentative="0">
      <w:start w:val="1"/>
      <w:numFmt w:val="decimal"/>
      <w:pStyle w:val="3"/>
      <w:isLgl/>
      <w:suff w:val="space"/>
      <w:lvlText w:val="%1.%2"/>
      <w:lvlJc w:val="left"/>
      <w:pPr>
        <w:tabs>
          <w:tab w:val="left" w:pos="0"/>
        </w:tabs>
        <w:ind w:left="567" w:hanging="567"/>
      </w:pPr>
      <w:rPr>
        <w:rFonts w:hint="eastAsia" w:ascii="Times New Roman Bold" w:hAnsi="Times New Roman Bold" w:eastAsia="宋体" w:cs="宋体"/>
        <w:b/>
        <w:bCs/>
        <w:sz w:val="30"/>
        <w:szCs w:val="30"/>
      </w:rPr>
    </w:lvl>
    <w:lvl w:ilvl="2" w:tentative="0">
      <w:start w:val="1"/>
      <w:numFmt w:val="decimal"/>
      <w:isLgl/>
      <w:suff w:val="space"/>
      <w:lvlText w:val="%1.%2.%3"/>
      <w:lvlJc w:val="left"/>
      <w:pPr>
        <w:tabs>
          <w:tab w:val="left" w:pos="0"/>
        </w:tabs>
        <w:ind w:left="709" w:hanging="709"/>
      </w:pPr>
      <w:rPr>
        <w:rFonts w:hint="eastAsia" w:ascii="Times New Roman Bold" w:hAnsi="Times New Roman Bold" w:eastAsia="宋体" w:cs="宋体"/>
        <w:b/>
        <w:bCs/>
        <w:sz w:val="28"/>
        <w:szCs w:val="28"/>
      </w:rPr>
    </w:lvl>
    <w:lvl w:ilvl="3" w:tentative="0">
      <w:start w:val="1"/>
      <w:numFmt w:val="decimal"/>
      <w:isLgl/>
      <w:suff w:val="space"/>
      <w:lvlText w:val="%1.%2.%3.%4"/>
      <w:lvlJc w:val="left"/>
      <w:pPr>
        <w:tabs>
          <w:tab w:val="left" w:pos="0"/>
        </w:tabs>
        <w:ind w:left="850" w:hanging="850"/>
      </w:pPr>
      <w:rPr>
        <w:rFonts w:hint="default" w:ascii="Times New Roman Bold" w:hAnsi="Times New Roman Bold" w:eastAsia="宋体" w:cs="宋体"/>
        <w:b/>
        <w:bCs/>
        <w:sz w:val="28"/>
        <w:szCs w:val="28"/>
      </w:rPr>
    </w:lvl>
    <w:lvl w:ilvl="4" w:tentative="0">
      <w:start w:val="1"/>
      <w:numFmt w:val="decimal"/>
      <w:isLgl/>
      <w:suff w:val="space"/>
      <w:lvlText w:val="%1.%2.%3.%4.%5"/>
      <w:lvlJc w:val="left"/>
      <w:pPr>
        <w:tabs>
          <w:tab w:val="left" w:pos="0"/>
        </w:tabs>
        <w:ind w:left="0" w:firstLine="0"/>
      </w:pPr>
      <w:rPr>
        <w:rFonts w:hint="default" w:ascii="Times New Roman Bold" w:hAnsi="Times New Roman Bold" w:eastAsia="宋体" w:cs="宋体"/>
        <w:b/>
        <w:bCs/>
        <w:sz w:val="28"/>
        <w:szCs w:val="28"/>
      </w:rPr>
    </w:lvl>
    <w:lvl w:ilvl="5" w:tentative="0">
      <w:start w:val="1"/>
      <w:numFmt w:val="decimal"/>
      <w:isLgl/>
      <w:suff w:val="space"/>
      <w:lvlText w:val="%1.%2.%3.%4.%5.%6"/>
      <w:lvlJc w:val="left"/>
      <w:pPr>
        <w:ind w:left="1134" w:hanging="1134"/>
      </w:pPr>
      <w:rPr>
        <w:rFonts w:hint="eastAsia" w:ascii="宋体" w:hAnsi="宋体" w:eastAsia="宋体" w:cs="宋体"/>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2">
    <w:nsid w:val="A3586D1F"/>
    <w:multiLevelType w:val="singleLevel"/>
    <w:tmpl w:val="A3586D1F"/>
    <w:lvl w:ilvl="0" w:tentative="0">
      <w:start w:val="1"/>
      <w:numFmt w:val="bullet"/>
      <w:lvlText w:val=""/>
      <w:lvlJc w:val="left"/>
      <w:pPr>
        <w:ind w:left="420" w:hanging="420"/>
      </w:pPr>
      <w:rPr>
        <w:rFonts w:hint="default" w:ascii="Wingdings" w:hAnsi="Wingdings"/>
      </w:rPr>
    </w:lvl>
  </w:abstractNum>
  <w:abstractNum w:abstractNumId="3">
    <w:nsid w:val="C50F5BEC"/>
    <w:multiLevelType w:val="singleLevel"/>
    <w:tmpl w:val="C50F5BEC"/>
    <w:lvl w:ilvl="0" w:tentative="0">
      <w:start w:val="1"/>
      <w:numFmt w:val="bullet"/>
      <w:lvlText w:val=""/>
      <w:lvlJc w:val="left"/>
      <w:pPr>
        <w:ind w:left="420" w:hanging="420"/>
      </w:pPr>
      <w:rPr>
        <w:rFonts w:hint="default" w:ascii="Wingdings" w:hAnsi="Wingdings"/>
      </w:rPr>
    </w:lvl>
  </w:abstractNum>
  <w:abstractNum w:abstractNumId="4">
    <w:nsid w:val="09650D12"/>
    <w:multiLevelType w:val="multilevel"/>
    <w:tmpl w:val="09650D12"/>
    <w:lvl w:ilvl="0" w:tentative="0">
      <w:start w:val="1"/>
      <w:numFmt w:val="chineseCountingThousand"/>
      <w:suff w:val="space"/>
      <w:lvlText w:val="%1、"/>
      <w:lvlJc w:val="left"/>
      <w:pPr>
        <w:ind w:left="0" w:firstLine="0"/>
      </w:pPr>
      <w:rPr>
        <w:rFonts w:hint="eastAsia" w:hAnsi="Times New Roman" w:cs="Times New Roman"/>
        <w:b w:val="0"/>
        <w:bCs w:val="0"/>
        <w:i w:val="0"/>
        <w:iCs w:val="0"/>
        <w:caps w:val="0"/>
        <w:smallCaps w:val="0"/>
        <w:strike w:val="0"/>
        <w:dstrike w:val="0"/>
        <w:vanish w:val="0"/>
        <w:spacing w:val="0"/>
        <w:kern w:val="0"/>
        <w:position w:val="0"/>
        <w:u w:val="none"/>
        <w:vertAlign w:val="baseline"/>
      </w:rPr>
    </w:lvl>
    <w:lvl w:ilvl="1" w:tentative="0">
      <w:start w:val="1"/>
      <w:numFmt w:val="decimal"/>
      <w:suff w:val="space"/>
      <w:lvlText w:val="%2. "/>
      <w:lvlJc w:val="left"/>
      <w:pPr>
        <w:ind w:left="993"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pStyle w:val="4"/>
      <w:suff w:val="space"/>
      <w:lvlText w:val="%2.%3 "/>
      <w:lvlJc w:val="left"/>
      <w:pPr>
        <w:ind w:left="4537"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6"/>
      <w:suff w:val="space"/>
      <w:lvlText w:val="%2.%3.%4 "/>
      <w:lvlJc w:val="left"/>
      <w:pPr>
        <w:ind w:left="3828"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2.%3.%4.%5 "/>
      <w:lvlJc w:val="left"/>
      <w:pPr>
        <w:ind w:left="852"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tentative="0">
      <w:start w:val="1"/>
      <w:numFmt w:val="decimal"/>
      <w:suff w:val="space"/>
      <w:lvlText w:val="%2.%3.%4.%5.%6 "/>
      <w:lvlJc w:val="left"/>
      <w:pPr>
        <w:ind w:left="0" w:firstLine="0"/>
      </w:pPr>
      <w:rPr>
        <w:rFonts w:hint="eastAsia" w:ascii="Arial Unicode MS" w:hAnsi="Arial Unicode MS" w:eastAsia="黑体"/>
        <w:b w:val="0"/>
        <w:i w:val="0"/>
        <w:sz w:val="28"/>
      </w:rPr>
    </w:lvl>
    <w:lvl w:ilvl="6" w:tentative="0">
      <w:start w:val="1"/>
      <w:numFmt w:val="decimal"/>
      <w:suff w:val="space"/>
      <w:lvlText w:val="（%7）"/>
      <w:lvlJc w:val="left"/>
      <w:pPr>
        <w:ind w:left="0" w:firstLine="0"/>
      </w:pPr>
      <w:rPr>
        <w:rFonts w:hint="eastAsia"/>
      </w:rPr>
    </w:lvl>
    <w:lvl w:ilvl="7" w:tentative="0">
      <w:start w:val="1"/>
      <w:numFmt w:val="decimal"/>
      <w:lvlRestart w:val="2"/>
      <w:isLgl/>
      <w:suff w:val="space"/>
      <w:lvlText w:val="图%2-%8"/>
      <w:lvlJc w:val="left"/>
      <w:pPr>
        <w:ind w:left="0" w:firstLine="0"/>
      </w:pPr>
      <w:rPr>
        <w:rFonts w:hint="eastAsia"/>
      </w:rPr>
    </w:lvl>
    <w:lvl w:ilvl="8" w:tentative="0">
      <w:start w:val="1"/>
      <w:numFmt w:val="decimal"/>
      <w:lvlRestart w:val="2"/>
      <w:suff w:val="space"/>
      <w:lvlText w:val="表%2-%9"/>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abstractNum>
  <w:abstractNum w:abstractNumId="5">
    <w:nsid w:val="1BC76382"/>
    <w:multiLevelType w:val="singleLevel"/>
    <w:tmpl w:val="1BC76382"/>
    <w:lvl w:ilvl="0" w:tentative="0">
      <w:start w:val="1"/>
      <w:numFmt w:val="decimal"/>
      <w:suff w:val="space"/>
      <w:lvlText w:val="%1."/>
      <w:lvlJc w:val="left"/>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36EC"/>
    <w:rsid w:val="03B92C81"/>
    <w:rsid w:val="045126D0"/>
    <w:rsid w:val="047D5273"/>
    <w:rsid w:val="09E85885"/>
    <w:rsid w:val="0A015099"/>
    <w:rsid w:val="10D37083"/>
    <w:rsid w:val="11366ED6"/>
    <w:rsid w:val="122907E8"/>
    <w:rsid w:val="13682647"/>
    <w:rsid w:val="13857CA0"/>
    <w:rsid w:val="14223506"/>
    <w:rsid w:val="14DE3B0C"/>
    <w:rsid w:val="15E6387F"/>
    <w:rsid w:val="17171557"/>
    <w:rsid w:val="17691333"/>
    <w:rsid w:val="183263B1"/>
    <w:rsid w:val="185124AF"/>
    <w:rsid w:val="185F4F64"/>
    <w:rsid w:val="1BC6232F"/>
    <w:rsid w:val="1BD143CB"/>
    <w:rsid w:val="1C6E39C8"/>
    <w:rsid w:val="1EC71AB5"/>
    <w:rsid w:val="1FD94119"/>
    <w:rsid w:val="20E81BE9"/>
    <w:rsid w:val="21415B4F"/>
    <w:rsid w:val="25145328"/>
    <w:rsid w:val="25761B3F"/>
    <w:rsid w:val="269A2DE9"/>
    <w:rsid w:val="287B7E23"/>
    <w:rsid w:val="2B3B53BD"/>
    <w:rsid w:val="2B4F11EC"/>
    <w:rsid w:val="2C110BA6"/>
    <w:rsid w:val="2C921895"/>
    <w:rsid w:val="2CCC684E"/>
    <w:rsid w:val="2CDF621C"/>
    <w:rsid w:val="2DA51213"/>
    <w:rsid w:val="2DC72F38"/>
    <w:rsid w:val="2FAA2B11"/>
    <w:rsid w:val="2FC75471"/>
    <w:rsid w:val="34384B8F"/>
    <w:rsid w:val="351F6D34"/>
    <w:rsid w:val="353D61D5"/>
    <w:rsid w:val="36C00E6C"/>
    <w:rsid w:val="3800157E"/>
    <w:rsid w:val="38B85C90"/>
    <w:rsid w:val="3A157721"/>
    <w:rsid w:val="3A4D2211"/>
    <w:rsid w:val="3C597D99"/>
    <w:rsid w:val="3D37603C"/>
    <w:rsid w:val="3E033EB4"/>
    <w:rsid w:val="3FBD419A"/>
    <w:rsid w:val="404C3770"/>
    <w:rsid w:val="4154764D"/>
    <w:rsid w:val="424961B9"/>
    <w:rsid w:val="42F76099"/>
    <w:rsid w:val="44254A04"/>
    <w:rsid w:val="461663A0"/>
    <w:rsid w:val="48D569F9"/>
    <w:rsid w:val="4ADB5E1D"/>
    <w:rsid w:val="4DDC4386"/>
    <w:rsid w:val="4DDF5C24"/>
    <w:rsid w:val="4E1F1AB5"/>
    <w:rsid w:val="4EFC25C8"/>
    <w:rsid w:val="509C604E"/>
    <w:rsid w:val="51ED4DB3"/>
    <w:rsid w:val="53424C8B"/>
    <w:rsid w:val="54BA4CF5"/>
    <w:rsid w:val="54CD4A28"/>
    <w:rsid w:val="58711B6E"/>
    <w:rsid w:val="5AB81CD6"/>
    <w:rsid w:val="5B904C74"/>
    <w:rsid w:val="5BD6328E"/>
    <w:rsid w:val="608F6263"/>
    <w:rsid w:val="64D724A4"/>
    <w:rsid w:val="650D4BD5"/>
    <w:rsid w:val="65E240AB"/>
    <w:rsid w:val="660B1BB9"/>
    <w:rsid w:val="6A276531"/>
    <w:rsid w:val="6B14233D"/>
    <w:rsid w:val="6B5C5638"/>
    <w:rsid w:val="6E8D2D35"/>
    <w:rsid w:val="6F9C2A4F"/>
    <w:rsid w:val="701E2C2D"/>
    <w:rsid w:val="708670E2"/>
    <w:rsid w:val="74FC0CE6"/>
    <w:rsid w:val="777F5BFE"/>
    <w:rsid w:val="79254583"/>
    <w:rsid w:val="7AD85DD3"/>
    <w:rsid w:val="7B362A78"/>
    <w:rsid w:val="7D9D6DDE"/>
    <w:rsid w:val="7DFE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imes New Roman"/>
      <w:kern w:val="2"/>
      <w:sz w:val="28"/>
      <w:szCs w:val="24"/>
      <w:lang w:val="en-US" w:eastAsia="zh-CN" w:bidi="ar-SA"/>
    </w:rPr>
  </w:style>
  <w:style w:type="paragraph" w:styleId="2">
    <w:name w:val="heading 1"/>
    <w:basedOn w:val="1"/>
    <w:next w:val="1"/>
    <w:qFormat/>
    <w:uiPriority w:val="0"/>
    <w:pPr>
      <w:keepNext/>
      <w:keepLines/>
      <w:pageBreakBefore w:val="0"/>
      <w:numPr>
        <w:ilvl w:val="0"/>
        <w:numId w:val="1"/>
      </w:numPr>
      <w:tabs>
        <w:tab w:val="left" w:pos="420"/>
        <w:tab w:val="left" w:pos="432"/>
        <w:tab w:val="clear" w:pos="0"/>
      </w:tabs>
      <w:spacing w:before="240" w:after="240" w:line="240" w:lineRule="auto"/>
      <w:ind w:left="425" w:hanging="425" w:firstLineChars="0"/>
      <w:jc w:val="center"/>
      <w:outlineLvl w:val="0"/>
    </w:pPr>
    <w:rPr>
      <w:b/>
      <w:bCs/>
      <w:kern w:val="44"/>
      <w:szCs w:val="44"/>
    </w:rPr>
  </w:style>
  <w:style w:type="paragraph" w:styleId="3">
    <w:name w:val="heading 2"/>
    <w:basedOn w:val="1"/>
    <w:next w:val="1"/>
    <w:qFormat/>
    <w:uiPriority w:val="0"/>
    <w:pPr>
      <w:keepNext/>
      <w:keepLines/>
      <w:numPr>
        <w:ilvl w:val="1"/>
        <w:numId w:val="1"/>
      </w:numPr>
      <w:tabs>
        <w:tab w:val="left" w:pos="420"/>
        <w:tab w:val="left" w:pos="576"/>
      </w:tabs>
      <w:spacing w:before="160" w:after="160" w:line="360" w:lineRule="auto"/>
      <w:ind w:left="567" w:hanging="567" w:firstLineChars="0"/>
      <w:jc w:val="left"/>
      <w:outlineLvl w:val="1"/>
    </w:pPr>
    <w:rPr>
      <w:b/>
      <w:bCs/>
      <w:sz w:val="28"/>
      <w:szCs w:val="32"/>
    </w:rPr>
  </w:style>
  <w:style w:type="paragraph" w:styleId="4">
    <w:name w:val="heading 3"/>
    <w:basedOn w:val="1"/>
    <w:next w:val="5"/>
    <w:qFormat/>
    <w:uiPriority w:val="0"/>
    <w:pPr>
      <w:keepNext/>
      <w:keepLines/>
      <w:numPr>
        <w:ilvl w:val="2"/>
        <w:numId w:val="2"/>
      </w:numPr>
      <w:spacing w:before="120" w:after="120" w:line="400" w:lineRule="exact"/>
      <w:outlineLvl w:val="2"/>
    </w:pPr>
    <w:rPr>
      <w:rFonts w:ascii="Arial" w:hAnsi="Arial" w:eastAsia="黑体"/>
      <w:sz w:val="28"/>
      <w:lang w:val="en-US" w:eastAsia="zh-CN" w:bidi="ar-SA"/>
    </w:rPr>
  </w:style>
  <w:style w:type="paragraph" w:styleId="6">
    <w:name w:val="heading 4"/>
    <w:basedOn w:val="1"/>
    <w:next w:val="5"/>
    <w:qFormat/>
    <w:uiPriority w:val="0"/>
    <w:pPr>
      <w:keepNext/>
      <w:keepLines/>
      <w:numPr>
        <w:ilvl w:val="3"/>
        <w:numId w:val="2"/>
      </w:numPr>
      <w:spacing w:before="120" w:after="120" w:line="400" w:lineRule="exact"/>
      <w:outlineLvl w:val="3"/>
    </w:pPr>
    <w:rPr>
      <w:rFonts w:ascii="Arial" w:hAnsi="Arial"/>
      <w:sz w:val="28"/>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5">
    <w:name w:val="样式  + 首行缩进:  2 字符"/>
    <w:basedOn w:val="1"/>
    <w:qFormat/>
    <w:uiPriority w:val="0"/>
    <w:pPr>
      <w:adjustRightInd w:val="0"/>
      <w:spacing w:line="360" w:lineRule="auto"/>
      <w:ind w:firstLine="524" w:firstLineChars="200"/>
    </w:pPr>
    <w:rPr>
      <w:rFonts w:ascii="宋体" w:hAnsi="宋体"/>
      <w:snapToGrid w:val="0"/>
      <w:spacing w:val="11"/>
      <w:kern w:val="0"/>
      <w:sz w:val="24"/>
      <w:szCs w:val="24"/>
    </w:rPr>
  </w:style>
  <w:style w:type="paragraph" w:styleId="7">
    <w:name w:val="Body Text"/>
    <w:basedOn w:val="1"/>
    <w:qFormat/>
    <w:uiPriority w:val="99"/>
    <w:pPr>
      <w:spacing w:after="120"/>
      <w:ind w:firstLine="1160" w:firstLineChars="200"/>
    </w:pPr>
    <w:rPr>
      <w:rFonts w:eastAsia="微软雅黑"/>
      <w:lang w:val="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1"/>
    <w:basedOn w:val="1"/>
    <w:next w:val="1"/>
    <w:qFormat/>
    <w:uiPriority w:val="0"/>
    <w:pPr>
      <w:spacing w:line="360" w:lineRule="auto"/>
    </w:pPr>
    <w:rPr>
      <w:rFonts w:ascii="宋体" w:hAnsi="宋体"/>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7569</Words>
  <Characters>8460</Characters>
  <Lines>0</Lines>
  <Paragraphs>0</Paragraphs>
  <TotalTime>1</TotalTime>
  <ScaleCrop>false</ScaleCrop>
  <LinksUpToDate>false</LinksUpToDate>
  <CharactersWithSpaces>8573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2025-09-15T12:20:00Z</dcterms:created>
  <dc:creator>wangjiang</dc:creator>
  <cp:lastModifiedBy>王江</cp:lastModifiedBy>
  <dcterms:modified xsi:type="dcterms:W3CDTF">2025-09-25T06:52:19Z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eyJoZGlkIjoiNTg3N2Y1NDQyYTkzY2U3NGIwYjYwMzAzOTZlNTBlNzIiLCJ1c2VySWQiOiI0ODU4ODY2NTEifQ==</vt:lpwstr>
  </property>
  <property fmtid="{D5CDD505-2E9C-101B-9397-08002B2CF9AE}" pid="4" name="ICV">
    <vt:lpwstr>4594053518314B5EB6FBFDFC07058B92_13</vt:lpwstr>
  </property>
</Properties>
</file>