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1FCF6020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磷化工分公司雨污分流提升改造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default" w:cs="黑体" w:asciiTheme="minorEastAsia" w:hAnsiTheme="minorEastAsia" w:eastAsiaTheme="minorEastAsia"/>
          <w:color w:val="auto"/>
          <w:sz w:val="84"/>
          <w:szCs w:val="84"/>
          <w:highlight w:val="none"/>
          <w:lang w:val="en-US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服务公开比选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bookmarkStart w:id="5" w:name="_GoBack"/>
      <w:bookmarkEnd w:id="5"/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编号：SFLHG-GKBX-2025-FW54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9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18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6DB22FC0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磷化工分公司雨污分流提升改造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服务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273029F1">
      <w:pPr>
        <w:jc w:val="center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对磷化工分公司雨污分流提升改造</w:t>
      </w:r>
    </w:p>
    <w:p w14:paraId="7A46ECDF">
      <w:pPr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57E5E844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</w:t>
      </w:r>
    </w:p>
    <w:p w14:paraId="5B14EEDD">
      <w:pPr>
        <w:jc w:val="lef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服务内容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：委托技术服务单位开展现场调查，并编制《四川宏达股份有限公司什邡磷化工分公司雨污分流提升改造方案》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；根据德阳市生态环境局、德阳市什邡生态环境局和《德阳市绵竹市、什邡市重点涉磷企业雨污分流提升改造方案专家咨询意见》要求，宏达股份什邡磷化工分公司应委托第三方机构编制《雨污分流提升改造方案》，该方案不需组织专家评审，经合同签订双方确认即可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566A44AD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四川省什邡市洛水镇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9E225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二、比选人：四川宏达股份有限公司  </w:t>
      </w:r>
    </w:p>
    <w:p w14:paraId="0C48047A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4BF66C18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1.服务期限：合同签订后1个月内完成。</w:t>
      </w:r>
    </w:p>
    <w:p w14:paraId="318C942C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2.付款方式及发票： </w:t>
      </w:r>
    </w:p>
    <w:p w14:paraId="506037F6">
      <w:pPr>
        <w:jc w:val="lef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①付款方式：出具报告且收取发票后全额支付。</w:t>
      </w:r>
    </w:p>
    <w:p w14:paraId="3914BA72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②一票制，供应商开具全额增值税专用发票(税率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%)。</w:t>
      </w:r>
    </w:p>
    <w:p w14:paraId="6F201807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3.比选文件的获取</w:t>
      </w:r>
    </w:p>
    <w:p w14:paraId="2AE6E591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获取方式为：截至 2025年 9 月 26 日 14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4.响应性文件的递交</w:t>
      </w:r>
    </w:p>
    <w:p w14:paraId="304D30D4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递交截止时间：2025年 9 月26  日 14 时 00 分。</w:t>
      </w:r>
    </w:p>
    <w:p w14:paraId="5B16F60F">
      <w:pPr>
        <w:jc w:val="lef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按本询价文件第三章响应性文件格式制作报价文件，注明服务期限、合计金额、交货期、付款方式等（若询价约定的标的物交货期、付款方式、质保期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71C3185E">
      <w:pPr>
        <w:jc w:val="lef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</w:p>
    <w:p w14:paraId="0BDA6A4D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5.响应性文件的要求</w:t>
      </w:r>
    </w:p>
    <w:p w14:paraId="5C2DC8B1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。</w:t>
      </w:r>
    </w:p>
    <w:p w14:paraId="7AF7F1AC">
      <w:pPr>
        <w:jc w:val="lef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②提供近三年（2022年9月-2025年9月）相关业绩（附中标通知书或合同扫描件，中标通知书或合同包括已履约完成和正在履约均可，同一家单位多次采购，合同数量可累计）。</w:t>
      </w:r>
    </w:p>
    <w:p w14:paraId="54DDC833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6.比选时不保证最低价中选，但充分注意合理的最低报价。</w:t>
      </w:r>
    </w:p>
    <w:p w14:paraId="56674FAE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7.交送报价文件前，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比选申请人可自愿前来我公司进行实地考查、技术交流或咨询。</w:t>
      </w:r>
    </w:p>
    <w:p w14:paraId="440F1485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联系人：廖先生</w:t>
      </w:r>
    </w:p>
    <w:p w14:paraId="490F8052">
      <w:pPr>
        <w:jc w:val="lef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联系方式：13795913348</w:t>
      </w:r>
    </w:p>
    <w:p w14:paraId="027CA491">
      <w:pPr>
        <w:jc w:val="lef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地 址：四川省德阳市什邡市洛水镇          邮 编：618401  </w:t>
      </w:r>
    </w:p>
    <w:p w14:paraId="20636B28">
      <w:pPr>
        <w:jc w:val="left"/>
        <w:rPr>
          <w:color w:val="auto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       </w:t>
      </w: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2" w:name="_Toc9978"/>
      <w:bookmarkStart w:id="3" w:name="_Toc30198"/>
      <w:bookmarkStart w:id="4" w:name="_Toc4384"/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  <w:t>函</w:t>
      </w:r>
      <w:bookmarkEnd w:id="2"/>
      <w:bookmarkEnd w:id="3"/>
      <w:bookmarkEnd w:id="4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color w:val="auto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color w:val="auto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color w:val="auto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color w:val="auto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color w:val="auto"/>
          <w:spacing w:val="-3"/>
          <w:highlight w:val="none"/>
        </w:rPr>
        <w:t>元</w:t>
      </w:r>
      <w:r>
        <w:rPr>
          <w:rFonts w:ascii="宋体" w:hAnsi="宋体" w:eastAsia="宋体" w:cs="宋体"/>
          <w:color w:val="auto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5042E66">
      <w:pPr>
        <w:pStyle w:val="51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0BCB9492">
      <w:pPr>
        <w:pStyle w:val="51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4AE318FB">
      <w:pPr>
        <w:pStyle w:val="51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jc w:val="left"/>
        <w:rPr>
          <w:color w:val="auto"/>
          <w:kern w:val="0"/>
        </w:rPr>
      </w:pPr>
      <w:r>
        <w:rPr>
          <w:rFonts w:hint="eastAsia"/>
          <w:color w:val="auto"/>
        </w:rPr>
        <w:t>投标</w:t>
      </w:r>
      <w:r>
        <w:rPr>
          <w:rFonts w:hint="eastAsia"/>
          <w:color w:val="auto"/>
          <w:lang w:val="en-US" w:eastAsia="zh-CN"/>
        </w:rPr>
        <w:t>材料</w:t>
      </w:r>
      <w:r>
        <w:rPr>
          <w:rFonts w:hint="eastAsia"/>
          <w:color w:val="auto"/>
        </w:rPr>
        <w:t>名称：</w:t>
      </w: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954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380"/>
        <w:gridCol w:w="2962"/>
        <w:gridCol w:w="725"/>
        <w:gridCol w:w="875"/>
        <w:gridCol w:w="2112"/>
        <w:gridCol w:w="950"/>
      </w:tblGrid>
      <w:tr w14:paraId="0A5E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5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96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950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6DCD3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5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9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3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95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FA6FB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0730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项雨污分流提升改造方案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委托技术服务单位开展现场调查，并编制《四川宏达股份有限公司什邡磷化工分公司雨污分流提升改造方案》。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58A2D475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45E8863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四、其他文件（方案）</w:t>
      </w: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3BF2008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1660</Words>
  <Characters>1783</Characters>
  <Lines>16</Lines>
  <Paragraphs>4</Paragraphs>
  <TotalTime>42</TotalTime>
  <ScaleCrop>false</ScaleCrop>
  <LinksUpToDate>false</LinksUpToDate>
  <CharactersWithSpaces>2721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</cp:lastModifiedBy>
  <dcterms:modified xsi:type="dcterms:W3CDTF">2025-09-18T08:25:19Z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