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C18BDC">
      <w:pPr>
        <w:autoSpaceDE w:val="0"/>
        <w:autoSpaceDN w:val="0"/>
        <w:adjustRightInd w:val="0"/>
        <w:spacing w:before="100" w:after="100"/>
        <w:jc w:val="center"/>
        <w:rPr>
          <w:rFonts w:hint="eastAsia" w:ascii="宋体" w:hAnsi="宋体" w:cs="宋体"/>
          <w:b/>
          <w:bCs/>
          <w:color w:val="000000" w:themeColor="text1"/>
          <w:sz w:val="48"/>
          <w:szCs w:val="48"/>
          <w:highlight w:val="none"/>
          <w:lang w:val="en-US" w:eastAsia="zh-CN"/>
          <w14:textFill>
            <w14:solidFill>
              <w14:schemeClr w14:val="tx1"/>
            </w14:solidFill>
          </w14:textFill>
        </w:rPr>
      </w:pPr>
      <w:r>
        <w:rPr>
          <w:rFonts w:hint="eastAsia" w:ascii="宋体" w:hAnsi="宋体" w:cs="宋体"/>
          <w:b/>
          <w:bCs/>
          <w:color w:val="000000" w:themeColor="text1"/>
          <w:sz w:val="48"/>
          <w:szCs w:val="48"/>
          <w:highlight w:val="none"/>
          <w:lang w:val="en-US" w:eastAsia="zh-CN"/>
          <w14:textFill>
            <w14:solidFill>
              <w14:schemeClr w14:val="tx1"/>
            </w14:solidFill>
          </w14:textFill>
        </w:rPr>
        <w:t>四川宏达股份有限公司</w:t>
      </w:r>
    </w:p>
    <w:p w14:paraId="3E5A19FE">
      <w:pPr>
        <w:autoSpaceDE w:val="0"/>
        <w:autoSpaceDN w:val="0"/>
        <w:adjustRightInd w:val="0"/>
        <w:spacing w:before="100" w:after="100"/>
        <w:jc w:val="center"/>
        <w:rPr>
          <w:rFonts w:cs="黑体" w:asciiTheme="minorEastAsia" w:hAnsiTheme="minorEastAsia" w:eastAsiaTheme="minorEastAsia"/>
          <w:color w:val="000000" w:themeColor="text1"/>
          <w:sz w:val="84"/>
          <w:szCs w:val="84"/>
          <w:highlight w:val="none"/>
          <w:lang w:val="zh-CN"/>
          <w14:textFill>
            <w14:solidFill>
              <w14:schemeClr w14:val="tx1"/>
            </w14:solidFill>
          </w14:textFill>
        </w:rPr>
      </w:pPr>
      <w:r>
        <w:rPr>
          <w:rFonts w:hint="eastAsia" w:ascii="宋体" w:hAnsi="宋体" w:cs="宋体"/>
          <w:b/>
          <w:bCs/>
          <w:color w:val="000000" w:themeColor="text1"/>
          <w:sz w:val="48"/>
          <w:szCs w:val="48"/>
          <w:highlight w:val="none"/>
          <w:lang w:val="en-US" w:eastAsia="zh-CN"/>
          <w14:textFill>
            <w14:solidFill>
              <w14:schemeClr w14:val="tx1"/>
            </w14:solidFill>
          </w14:textFill>
        </w:rPr>
        <w:t>脉冲袋式除尘器</w:t>
      </w:r>
      <w:r>
        <w:rPr>
          <w:rFonts w:hint="eastAsia" w:ascii="宋体" w:hAnsi="宋体" w:eastAsia="宋体" w:cs="宋体"/>
          <w:b/>
          <w:bCs/>
          <w:color w:val="000000" w:themeColor="text1"/>
          <w:sz w:val="48"/>
          <w:szCs w:val="48"/>
          <w:highlight w:val="none"/>
          <w:lang w:val="en-US" w:eastAsia="zh-CN"/>
          <w14:textFill>
            <w14:solidFill>
              <w14:schemeClr w14:val="tx1"/>
            </w14:solidFill>
          </w14:textFill>
        </w:rPr>
        <w:t>采购</w:t>
      </w:r>
    </w:p>
    <w:p w14:paraId="1FAE45D5">
      <w:pPr>
        <w:widowControl/>
        <w:jc w:val="both"/>
        <w:rPr>
          <w:rFonts w:hint="eastAsia" w:asciiTheme="minorEastAsia" w:hAnsiTheme="minorEastAsia" w:eastAsiaTheme="minorEastAsia"/>
          <w:b/>
          <w:color w:val="000000" w:themeColor="text1"/>
          <w:kern w:val="0"/>
          <w:sz w:val="72"/>
          <w:szCs w:val="72"/>
          <w:highlight w:val="none"/>
          <w14:textFill>
            <w14:solidFill>
              <w14:schemeClr w14:val="tx1"/>
            </w14:solidFill>
          </w14:textFill>
        </w:rPr>
      </w:pPr>
    </w:p>
    <w:p w14:paraId="538E90AF">
      <w:pPr>
        <w:pStyle w:val="5"/>
        <w:rPr>
          <w:rFonts w:hint="eastAsia" w:asciiTheme="minorEastAsia" w:hAnsiTheme="minorEastAsia" w:eastAsiaTheme="minorEastAsia"/>
          <w:b/>
          <w:color w:val="000000" w:themeColor="text1"/>
          <w:kern w:val="0"/>
          <w:sz w:val="72"/>
          <w:szCs w:val="72"/>
          <w:highlight w:val="none"/>
          <w14:textFill>
            <w14:solidFill>
              <w14:schemeClr w14:val="tx1"/>
            </w14:solidFill>
          </w14:textFill>
        </w:rPr>
      </w:pPr>
    </w:p>
    <w:p w14:paraId="33D068A5">
      <w:pPr>
        <w:pStyle w:val="11"/>
        <w:rPr>
          <w:rFonts w:hint="eastAsia" w:asciiTheme="minorEastAsia" w:hAnsiTheme="minorEastAsia" w:eastAsiaTheme="minorEastAsia"/>
          <w:b/>
          <w:color w:val="000000" w:themeColor="text1"/>
          <w:kern w:val="0"/>
          <w:sz w:val="72"/>
          <w:szCs w:val="72"/>
          <w:highlight w:val="none"/>
          <w14:textFill>
            <w14:solidFill>
              <w14:schemeClr w14:val="tx1"/>
            </w14:solidFill>
          </w14:textFill>
        </w:rPr>
      </w:pPr>
    </w:p>
    <w:p w14:paraId="44917994">
      <w:pPr>
        <w:rPr>
          <w:rFonts w:hint="eastAsia"/>
          <w:color w:val="000000" w:themeColor="text1"/>
          <w:highlight w:val="none"/>
          <w14:textFill>
            <w14:solidFill>
              <w14:schemeClr w14:val="tx1"/>
            </w14:solidFill>
          </w14:textFill>
        </w:rPr>
      </w:pPr>
    </w:p>
    <w:p w14:paraId="7C29320C">
      <w:pPr>
        <w:pStyle w:val="11"/>
        <w:rPr>
          <w:rFonts w:hint="eastAsia"/>
          <w:color w:val="000000" w:themeColor="text1"/>
          <w:highlight w:val="none"/>
          <w14:textFill>
            <w14:solidFill>
              <w14:schemeClr w14:val="tx1"/>
            </w14:solidFill>
          </w14:textFill>
        </w:rPr>
      </w:pPr>
    </w:p>
    <w:p w14:paraId="789A982C">
      <w:pPr>
        <w:widowControl/>
        <w:jc w:val="center"/>
        <w:rPr>
          <w:rFonts w:asciiTheme="minorEastAsia" w:hAnsiTheme="minorEastAsia" w:eastAsiaTheme="minorEastAsia"/>
          <w:b/>
          <w:color w:val="000000" w:themeColor="text1"/>
          <w:kern w:val="0"/>
          <w:sz w:val="72"/>
          <w:szCs w:val="72"/>
          <w:highlight w:val="none"/>
          <w14:textFill>
            <w14:solidFill>
              <w14:schemeClr w14:val="tx1"/>
            </w14:solidFill>
          </w14:textFill>
        </w:rPr>
      </w:pPr>
      <w:r>
        <w:rPr>
          <w:rFonts w:hint="eastAsia" w:asciiTheme="minorEastAsia" w:hAnsiTheme="minorEastAsia" w:eastAsiaTheme="minorEastAsia"/>
          <w:b/>
          <w:color w:val="000000" w:themeColor="text1"/>
          <w:kern w:val="0"/>
          <w:sz w:val="72"/>
          <w:szCs w:val="72"/>
          <w:highlight w:val="none"/>
          <w14:textFill>
            <w14:solidFill>
              <w14:schemeClr w14:val="tx1"/>
            </w14:solidFill>
          </w14:textFill>
        </w:rPr>
        <w:t>比选文件</w:t>
      </w:r>
    </w:p>
    <w:p w14:paraId="4C7901ED">
      <w:pPr>
        <w:pStyle w:val="5"/>
        <w:jc w:val="center"/>
        <w:rPr>
          <w:rFonts w:hint="default"/>
          <w:color w:val="000000" w:themeColor="text1"/>
          <w:lang w:val="en-US" w:eastAsia="zh-CN"/>
          <w14:textFill>
            <w14:solidFill>
              <w14:schemeClr w14:val="tx1"/>
            </w14:solidFill>
          </w14:textFill>
        </w:rPr>
      </w:pPr>
      <w:r>
        <w:rPr>
          <w:rFonts w:hint="eastAsia" w:ascii="黑体" w:hAnsi="黑体" w:eastAsia="黑体" w:cs="宋体"/>
          <w:b/>
          <w:color w:val="000000" w:themeColor="text1"/>
          <w:kern w:val="0"/>
          <w:sz w:val="32"/>
          <w:szCs w:val="32"/>
          <w:lang w:val="en-US" w:eastAsia="zh-CN"/>
          <w14:textFill>
            <w14:solidFill>
              <w14:schemeClr w14:val="tx1"/>
            </w14:solidFill>
          </w14:textFill>
        </w:rPr>
        <w:t>编号：YS-GKBX-2025-HW60</w:t>
      </w:r>
    </w:p>
    <w:p w14:paraId="28B86A66">
      <w:pPr>
        <w:autoSpaceDE w:val="0"/>
        <w:autoSpaceDN w:val="0"/>
        <w:adjustRightInd w:val="0"/>
        <w:spacing w:line="360" w:lineRule="auto"/>
        <w:jc w:val="center"/>
        <w:rPr>
          <w:rFonts w:asciiTheme="minorEastAsia" w:hAnsiTheme="minorEastAsia" w:eastAsiaTheme="minorEastAsia"/>
          <w:color w:val="000000" w:themeColor="text1"/>
          <w:sz w:val="48"/>
          <w:szCs w:val="48"/>
          <w:highlight w:val="none"/>
          <w:lang w:val="zh-CN"/>
          <w14:textFill>
            <w14:solidFill>
              <w14:schemeClr w14:val="tx1"/>
            </w14:solidFill>
          </w14:textFill>
        </w:rPr>
      </w:pPr>
    </w:p>
    <w:p w14:paraId="21DDDD66">
      <w:pPr>
        <w:autoSpaceDE w:val="0"/>
        <w:autoSpaceDN w:val="0"/>
        <w:adjustRightInd w:val="0"/>
        <w:spacing w:line="360" w:lineRule="auto"/>
        <w:rPr>
          <w:rFonts w:cs="黑体" w:asciiTheme="minorEastAsia" w:hAnsiTheme="minorEastAsia" w:eastAsiaTheme="minorEastAsia"/>
          <w:color w:val="000000" w:themeColor="text1"/>
          <w:highlight w:val="none"/>
          <w:lang w:val="zh-CN"/>
          <w14:textFill>
            <w14:solidFill>
              <w14:schemeClr w14:val="tx1"/>
            </w14:solidFill>
          </w14:textFill>
        </w:rPr>
      </w:pPr>
    </w:p>
    <w:p w14:paraId="43784FA0">
      <w:pPr>
        <w:jc w:val="center"/>
        <w:rPr>
          <w:rFonts w:cs="黑体" w:asciiTheme="minorEastAsia" w:hAnsiTheme="minorEastAsia" w:eastAsiaTheme="minorEastAsia"/>
          <w:color w:val="000000" w:themeColor="text1"/>
          <w:highlight w:val="none"/>
          <w:lang w:val="zh-CN"/>
          <w14:textFill>
            <w14:solidFill>
              <w14:schemeClr w14:val="tx1"/>
            </w14:solidFill>
          </w14:textFill>
        </w:rPr>
      </w:pPr>
    </w:p>
    <w:p w14:paraId="205AB8C1">
      <w:pPr>
        <w:jc w:val="center"/>
        <w:rPr>
          <w:rFonts w:cs="黑体" w:asciiTheme="minorEastAsia" w:hAnsiTheme="minorEastAsia" w:eastAsiaTheme="minorEastAsia"/>
          <w:color w:val="000000" w:themeColor="text1"/>
          <w:highlight w:val="none"/>
          <w:lang w:val="zh-CN"/>
          <w14:textFill>
            <w14:solidFill>
              <w14:schemeClr w14:val="tx1"/>
            </w14:solidFill>
          </w14:textFill>
        </w:rPr>
      </w:pPr>
    </w:p>
    <w:p w14:paraId="6D5AE92C">
      <w:pPr>
        <w:jc w:val="center"/>
        <w:rPr>
          <w:rFonts w:cs="黑体" w:asciiTheme="minorEastAsia" w:hAnsiTheme="minorEastAsia" w:eastAsiaTheme="minorEastAsia"/>
          <w:color w:val="000000" w:themeColor="text1"/>
          <w:highlight w:val="none"/>
          <w:lang w:val="zh-CN"/>
          <w14:textFill>
            <w14:solidFill>
              <w14:schemeClr w14:val="tx1"/>
            </w14:solidFill>
          </w14:textFill>
        </w:rPr>
      </w:pPr>
    </w:p>
    <w:p w14:paraId="0AD65B3A">
      <w:pPr>
        <w:jc w:val="center"/>
        <w:rPr>
          <w:rFonts w:cs="黑体" w:asciiTheme="minorEastAsia" w:hAnsiTheme="minorEastAsia" w:eastAsiaTheme="minorEastAsia"/>
          <w:color w:val="000000" w:themeColor="text1"/>
          <w:highlight w:val="none"/>
          <w:lang w:val="zh-CN"/>
          <w14:textFill>
            <w14:solidFill>
              <w14:schemeClr w14:val="tx1"/>
            </w14:solidFill>
          </w14:textFill>
        </w:rPr>
      </w:pPr>
    </w:p>
    <w:p w14:paraId="40735AE9">
      <w:pPr>
        <w:jc w:val="center"/>
        <w:rPr>
          <w:rFonts w:cs="黑体" w:asciiTheme="minorEastAsia" w:hAnsiTheme="minorEastAsia" w:eastAsiaTheme="minorEastAsia"/>
          <w:color w:val="000000" w:themeColor="text1"/>
          <w:highlight w:val="none"/>
          <w:lang w:val="zh-CN"/>
          <w14:textFill>
            <w14:solidFill>
              <w14:schemeClr w14:val="tx1"/>
            </w14:solidFill>
          </w14:textFill>
        </w:rPr>
      </w:pPr>
    </w:p>
    <w:p w14:paraId="39575830">
      <w:pPr>
        <w:spacing w:line="600" w:lineRule="auto"/>
        <w:ind w:firstLine="2127" w:firstLineChars="709"/>
        <w:rPr>
          <w:rFonts w:hint="eastAsia" w:asciiTheme="minorEastAsia" w:hAnsiTheme="minorEastAsia" w:eastAsiaTheme="minorEastAsia"/>
          <w:color w:val="000000" w:themeColor="text1"/>
          <w:sz w:val="30"/>
          <w:szCs w:val="30"/>
          <w:highlight w:val="none"/>
          <w:lang w:eastAsia="zh-CN"/>
          <w14:textFill>
            <w14:solidFill>
              <w14:schemeClr w14:val="tx1"/>
            </w14:solidFill>
          </w14:textFill>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000000" w:themeColor="text1"/>
          <w:sz w:val="30"/>
          <w:szCs w:val="30"/>
          <w:highlight w:val="none"/>
          <w:u w:val="single"/>
          <w:lang w:val="en-US" w:eastAsia="zh-CN"/>
          <w14:textFill>
            <w14:solidFill>
              <w14:schemeClr w14:val="tx1"/>
            </w14:solidFill>
          </w14:textFill>
        </w:rPr>
      </w:pPr>
      <w:r>
        <w:rPr>
          <w:rFonts w:hint="eastAsia" w:asciiTheme="minorEastAsia" w:hAnsiTheme="minorEastAsia" w:eastAsiaTheme="minorEastAsia"/>
          <w:b/>
          <w:bCs/>
          <w:color w:val="000000" w:themeColor="text1"/>
          <w:sz w:val="30"/>
          <w:szCs w:val="30"/>
          <w:highlight w:val="none"/>
          <w:lang w:eastAsia="zh-CN"/>
          <w14:textFill>
            <w14:solidFill>
              <w14:schemeClr w14:val="tx1"/>
            </w14:solidFill>
          </w14:textFill>
        </w:rPr>
        <w:t>比选人</w:t>
      </w:r>
      <w:r>
        <w:rPr>
          <w:rFonts w:hint="eastAsia" w:asciiTheme="minorEastAsia" w:hAnsiTheme="minorEastAsia" w:eastAsiaTheme="minorEastAsia"/>
          <w:b/>
          <w:bCs/>
          <w:color w:val="000000" w:themeColor="text1"/>
          <w:sz w:val="30"/>
          <w:szCs w:val="30"/>
          <w:highlight w:val="none"/>
          <w14:textFill>
            <w14:solidFill>
              <w14:schemeClr w14:val="tx1"/>
            </w14:solidFill>
          </w14:textFill>
        </w:rPr>
        <w:t>：</w:t>
      </w:r>
      <w:r>
        <w:rPr>
          <w:rFonts w:hint="eastAsia" w:asciiTheme="minorEastAsia" w:hAnsiTheme="minorEastAsia" w:eastAsiaTheme="minorEastAsia"/>
          <w:b/>
          <w:bCs/>
          <w:color w:val="000000" w:themeColor="text1"/>
          <w:sz w:val="30"/>
          <w:szCs w:val="30"/>
          <w:highlight w:val="none"/>
          <w:u w:val="single"/>
          <w:lang w:val="en-US" w:eastAsia="zh-CN"/>
          <w14:textFill>
            <w14:solidFill>
              <w14:schemeClr w14:val="tx1"/>
            </w14:solidFill>
          </w14:textFill>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color w:val="000000" w:themeColor="text1"/>
          <w:sz w:val="30"/>
          <w:szCs w:val="30"/>
          <w:highlight w:val="none"/>
          <w:lang w:val="en-US"/>
          <w14:textFill>
            <w14:solidFill>
              <w14:schemeClr w14:val="tx1"/>
            </w14:solidFill>
          </w14:textFill>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color w:val="000000" w:themeColor="text1"/>
          <w:sz w:val="30"/>
          <w:szCs w:val="30"/>
          <w:highlight w:val="none"/>
          <w:lang w:val="zh-CN"/>
          <w14:textFill>
            <w14:solidFill>
              <w14:schemeClr w14:val="tx1"/>
            </w14:solidFill>
          </w14:textFill>
        </w:rPr>
        <w:t>20</w:t>
      </w:r>
      <w:r>
        <w:rPr>
          <w:rFonts w:hint="eastAsia" w:cs="黑体" w:asciiTheme="minorEastAsia" w:hAnsiTheme="minorEastAsia" w:eastAsiaTheme="minorEastAsia"/>
          <w:b/>
          <w:bCs/>
          <w:color w:val="000000" w:themeColor="text1"/>
          <w:sz w:val="30"/>
          <w:szCs w:val="30"/>
          <w:highlight w:val="none"/>
          <w:lang w:val="en-US" w:eastAsia="zh-CN"/>
          <w14:textFill>
            <w14:solidFill>
              <w14:schemeClr w14:val="tx1"/>
            </w14:solidFill>
          </w14:textFill>
        </w:rPr>
        <w:t>25</w:t>
      </w:r>
      <w:r>
        <w:rPr>
          <w:rFonts w:hint="eastAsia" w:cs="黑体" w:asciiTheme="minorEastAsia" w:hAnsiTheme="minorEastAsia" w:eastAsiaTheme="minorEastAsia"/>
          <w:b/>
          <w:bCs/>
          <w:color w:val="000000" w:themeColor="text1"/>
          <w:sz w:val="30"/>
          <w:szCs w:val="30"/>
          <w:highlight w:val="none"/>
          <w:lang w:val="zh-CN"/>
          <w14:textFill>
            <w14:solidFill>
              <w14:schemeClr w14:val="tx1"/>
            </w14:solidFill>
          </w14:textFill>
        </w:rPr>
        <w:t>年</w:t>
      </w:r>
      <w:r>
        <w:rPr>
          <w:rFonts w:hint="eastAsia" w:cs="黑体" w:asciiTheme="minorEastAsia" w:hAnsiTheme="minorEastAsia"/>
          <w:b/>
          <w:bCs/>
          <w:color w:val="000000" w:themeColor="text1"/>
          <w:sz w:val="30"/>
          <w:szCs w:val="30"/>
          <w:highlight w:val="none"/>
          <w:lang w:val="en-US" w:eastAsia="zh-CN"/>
          <w14:textFill>
            <w14:solidFill>
              <w14:schemeClr w14:val="tx1"/>
            </w14:solidFill>
          </w14:textFill>
        </w:rPr>
        <w:t>9</w:t>
      </w:r>
      <w:r>
        <w:rPr>
          <w:rFonts w:hint="eastAsia" w:cs="黑体" w:asciiTheme="minorEastAsia" w:hAnsiTheme="minorEastAsia" w:eastAsiaTheme="minorEastAsia"/>
          <w:b/>
          <w:bCs/>
          <w:color w:val="000000" w:themeColor="text1"/>
          <w:sz w:val="30"/>
          <w:szCs w:val="30"/>
          <w:highlight w:val="none"/>
          <w:lang w:val="en-US" w:eastAsia="zh-CN"/>
          <w14:textFill>
            <w14:solidFill>
              <w14:schemeClr w14:val="tx1"/>
            </w14:solidFill>
          </w14:textFill>
        </w:rPr>
        <w:t>月</w:t>
      </w:r>
      <w:r>
        <w:rPr>
          <w:rFonts w:hint="eastAsia" w:cs="黑体" w:asciiTheme="minorEastAsia" w:hAnsiTheme="minorEastAsia"/>
          <w:b/>
          <w:bCs/>
          <w:color w:val="000000" w:themeColor="text1"/>
          <w:sz w:val="30"/>
          <w:szCs w:val="30"/>
          <w:highlight w:val="none"/>
          <w:lang w:val="en-US" w:eastAsia="zh-CN"/>
          <w14:textFill>
            <w14:solidFill>
              <w14:schemeClr w14:val="tx1"/>
            </w14:solidFill>
          </w14:textFill>
        </w:rPr>
        <w:t>18</w:t>
      </w:r>
      <w:r>
        <w:rPr>
          <w:rFonts w:hint="eastAsia" w:cs="黑体" w:asciiTheme="minorEastAsia" w:hAnsiTheme="minorEastAsia" w:eastAsiaTheme="minorEastAsia"/>
          <w:b/>
          <w:bCs/>
          <w:color w:val="000000" w:themeColor="text1"/>
          <w:sz w:val="30"/>
          <w:szCs w:val="30"/>
          <w:highlight w:val="none"/>
          <w:lang w:val="en-US" w:eastAsia="zh-CN"/>
          <w14:textFill>
            <w14:solidFill>
              <w14:schemeClr w14:val="tx1"/>
            </w14:solidFill>
          </w14:textFill>
        </w:rPr>
        <w:t>日</w:t>
      </w:r>
    </w:p>
    <w:p w14:paraId="2E01371C">
      <w:pPr>
        <w:widowControl/>
        <w:shd w:val="clear" w:color="auto" w:fill="FFFFFF"/>
        <w:spacing w:line="400" w:lineRule="exact"/>
        <w:ind w:firstLine="371"/>
        <w:jc w:val="center"/>
        <w:rPr>
          <w:rFonts w:ascii="黑体" w:hAnsi="黑体" w:eastAsia="黑体" w:cs="宋体"/>
          <w:b/>
          <w:color w:val="000000" w:themeColor="text1"/>
          <w:kern w:val="0"/>
          <w:sz w:val="32"/>
          <w:szCs w:val="32"/>
          <w14:textFill>
            <w14:solidFill>
              <w14:schemeClr w14:val="tx1"/>
            </w14:solidFill>
          </w14:textFill>
        </w:rPr>
      </w:pPr>
      <w:r>
        <w:rPr>
          <w:rFonts w:hint="eastAsia" w:ascii="黑体" w:hAnsi="黑体" w:eastAsia="黑体" w:cs="宋体"/>
          <w:b/>
          <w:color w:val="000000" w:themeColor="text1"/>
          <w:kern w:val="0"/>
          <w:sz w:val="32"/>
          <w:szCs w:val="32"/>
          <w14:textFill>
            <w14:solidFill>
              <w14:schemeClr w14:val="tx1"/>
            </w14:solidFill>
          </w14:textFill>
        </w:rPr>
        <w:t>四川宏达股份有限公司</w:t>
      </w:r>
    </w:p>
    <w:p w14:paraId="3C2905FA">
      <w:pPr>
        <w:jc w:val="center"/>
        <w:rPr>
          <w:rFonts w:hint="eastAsia" w:ascii="黑体" w:hAnsi="黑体" w:eastAsia="黑体" w:cs="宋体"/>
          <w:b/>
          <w:color w:val="000000" w:themeColor="text1"/>
          <w:kern w:val="0"/>
          <w:sz w:val="32"/>
          <w:szCs w:val="32"/>
          <w:lang w:val="en-US" w:eastAsia="zh-CN"/>
          <w14:textFill>
            <w14:solidFill>
              <w14:schemeClr w14:val="tx1"/>
            </w14:solidFill>
          </w14:textFill>
        </w:rPr>
      </w:pPr>
      <w:r>
        <w:rPr>
          <w:rFonts w:hint="eastAsia" w:ascii="黑体" w:hAnsi="黑体" w:eastAsia="黑体" w:cs="宋体"/>
          <w:b/>
          <w:color w:val="000000" w:themeColor="text1"/>
          <w:kern w:val="0"/>
          <w:sz w:val="32"/>
          <w:szCs w:val="32"/>
          <w:lang w:val="en-US" w:eastAsia="zh-CN"/>
          <w14:textFill>
            <w14:solidFill>
              <w14:schemeClr w14:val="tx1"/>
            </w14:solidFill>
          </w14:textFill>
        </w:rPr>
        <w:t>脉冲袋式除尘器</w:t>
      </w:r>
      <w:r>
        <w:rPr>
          <w:rFonts w:hint="eastAsia" w:ascii="黑体" w:hAnsi="黑体" w:eastAsia="黑体" w:cs="宋体"/>
          <w:b/>
          <w:color w:val="000000" w:themeColor="text1"/>
          <w:kern w:val="0"/>
          <w:sz w:val="32"/>
          <w:szCs w:val="32"/>
          <w14:textFill>
            <w14:solidFill>
              <w14:schemeClr w14:val="tx1"/>
            </w14:solidFill>
          </w14:textFill>
        </w:rPr>
        <w:t>采购比选</w:t>
      </w:r>
      <w:r>
        <w:rPr>
          <w:rFonts w:hint="eastAsia" w:ascii="黑体" w:hAnsi="黑体" w:eastAsia="黑体" w:cs="宋体"/>
          <w:b/>
          <w:color w:val="000000" w:themeColor="text1"/>
          <w:kern w:val="0"/>
          <w:sz w:val="32"/>
          <w:szCs w:val="32"/>
          <w:lang w:val="en-US" w:eastAsia="zh-CN"/>
          <w14:textFill>
            <w14:solidFill>
              <w14:schemeClr w14:val="tx1"/>
            </w14:solidFill>
          </w14:textFill>
        </w:rPr>
        <w:t>文件</w:t>
      </w:r>
    </w:p>
    <w:p w14:paraId="4D403B75">
      <w:pPr>
        <w:pStyle w:val="5"/>
        <w:jc w:val="center"/>
        <w:rPr>
          <w:rFonts w:hint="default"/>
          <w:color w:val="000000" w:themeColor="text1"/>
          <w:lang w:val="en-US" w:eastAsia="zh-CN"/>
          <w14:textFill>
            <w14:solidFill>
              <w14:schemeClr w14:val="tx1"/>
            </w14:solidFill>
          </w14:textFill>
        </w:rPr>
      </w:pPr>
      <w:r>
        <w:rPr>
          <w:rFonts w:hint="eastAsia" w:ascii="黑体" w:hAnsi="黑体" w:eastAsia="黑体" w:cs="宋体"/>
          <w:b/>
          <w:color w:val="000000" w:themeColor="text1"/>
          <w:kern w:val="0"/>
          <w:sz w:val="32"/>
          <w:szCs w:val="32"/>
          <w:lang w:val="en-US" w:eastAsia="zh-CN"/>
          <w14:textFill>
            <w14:solidFill>
              <w14:schemeClr w14:val="tx1"/>
            </w14:solidFill>
          </w14:textFill>
        </w:rPr>
        <w:t>编号：YS-GKBX-2025-HW60</w:t>
      </w:r>
    </w:p>
    <w:p w14:paraId="23CFBEF3">
      <w:pPr>
        <w:spacing w:line="360" w:lineRule="exact"/>
        <w:rPr>
          <w:rFonts w:ascii="黑体" w:hAnsi="黑体" w:eastAsia="黑体" w:cs="Times New Roman"/>
          <w:b/>
          <w:color w:val="000000" w:themeColor="text1"/>
          <w:sz w:val="28"/>
          <w:szCs w:val="28"/>
          <w14:textFill>
            <w14:solidFill>
              <w14:schemeClr w14:val="tx1"/>
            </w14:solidFill>
          </w14:textFill>
        </w:rPr>
      </w:pPr>
      <w:r>
        <w:rPr>
          <w:rFonts w:hint="eastAsia" w:ascii="黑体" w:hAnsi="黑体" w:eastAsia="黑体" w:cs="Times New Roman"/>
          <w:b/>
          <w:color w:val="000000" w:themeColor="text1"/>
          <w:sz w:val="28"/>
          <w:szCs w:val="28"/>
          <w14:textFill>
            <w14:solidFill>
              <w14:schemeClr w14:val="tx1"/>
            </w14:solidFill>
          </w14:textFill>
        </w:rPr>
        <w:t>各单位：</w:t>
      </w:r>
    </w:p>
    <w:p w14:paraId="7A46ECDF">
      <w:pPr>
        <w:spacing w:line="360" w:lineRule="exact"/>
        <w:ind w:firstLine="560" w:firstLineChars="200"/>
        <w:rPr>
          <w:rFonts w:ascii="黑体" w:hAnsi="黑体" w:eastAsia="黑体" w:cs="宋体"/>
          <w:color w:val="000000" w:themeColor="text1"/>
          <w:kern w:val="0"/>
          <w:sz w:val="28"/>
          <w:szCs w:val="28"/>
          <w14:textFill>
            <w14:solidFill>
              <w14:schemeClr w14:val="tx1"/>
            </w14:solidFill>
          </w14:textFill>
        </w:rPr>
      </w:pPr>
      <w:r>
        <w:rPr>
          <w:rFonts w:hint="eastAsia" w:ascii="黑体" w:hAnsi="黑体" w:eastAsia="黑体" w:cs="宋体"/>
          <w:color w:val="000000" w:themeColor="text1"/>
          <w:kern w:val="0"/>
          <w:sz w:val="28"/>
          <w:szCs w:val="28"/>
          <w:lang w:val="en-US" w:eastAsia="zh-CN"/>
          <w14:textFill>
            <w14:solidFill>
              <w14:schemeClr w14:val="tx1"/>
            </w14:solidFill>
          </w14:textFill>
        </w:rPr>
        <w:t>由四川宏达股份有限公司有色金属分公司因阴极打磨铝板收尘用需采购脉冲袋式除尘器，</w:t>
      </w:r>
      <w:r>
        <w:rPr>
          <w:rFonts w:hint="eastAsia" w:ascii="黑体" w:hAnsi="黑体" w:eastAsia="黑体" w:cs="宋体"/>
          <w:color w:val="000000" w:themeColor="text1"/>
          <w:kern w:val="0"/>
          <w:sz w:val="28"/>
          <w:szCs w:val="28"/>
          <w14:textFill>
            <w14:solidFill>
              <w14:schemeClr w14:val="tx1"/>
            </w14:solidFill>
          </w14:textFill>
        </w:rPr>
        <w:t>本着“公开、公平、公正”的原则，现</w:t>
      </w:r>
      <w:r>
        <w:rPr>
          <w:rFonts w:hint="eastAsia" w:ascii="黑体" w:hAnsi="黑体" w:eastAsia="黑体" w:cs="宋体"/>
          <w:color w:val="000000" w:themeColor="text1"/>
          <w:kern w:val="0"/>
          <w:sz w:val="28"/>
          <w:szCs w:val="28"/>
          <w:lang w:val="en-US" w:eastAsia="zh-CN"/>
          <w14:textFill>
            <w14:solidFill>
              <w14:schemeClr w14:val="tx1"/>
            </w14:solidFill>
          </w14:textFill>
        </w:rPr>
        <w:t>对</w:t>
      </w:r>
      <w:r>
        <w:rPr>
          <w:rFonts w:hint="eastAsia" w:ascii="黑体" w:hAnsi="黑体" w:eastAsia="黑体" w:cs="Segoe UI"/>
          <w:color w:val="000000" w:themeColor="text1"/>
          <w:kern w:val="0"/>
          <w:sz w:val="28"/>
          <w:szCs w:val="28"/>
          <w:lang w:val="en-US" w:eastAsia="zh-CN"/>
          <w14:textFill>
            <w14:solidFill>
              <w14:schemeClr w14:val="tx1"/>
            </w14:solidFill>
          </w14:textFill>
        </w:rPr>
        <w:t>脉冲袋式除尘器</w:t>
      </w:r>
      <w:r>
        <w:rPr>
          <w:rFonts w:hint="eastAsia" w:ascii="黑体" w:hAnsi="黑体" w:eastAsia="黑体" w:cs="宋体"/>
          <w:color w:val="000000" w:themeColor="text1"/>
          <w:kern w:val="0"/>
          <w:sz w:val="28"/>
          <w:szCs w:val="28"/>
          <w14:textFill>
            <w14:solidFill>
              <w14:schemeClr w14:val="tx1"/>
            </w14:solidFill>
          </w14:textFill>
        </w:rPr>
        <w:t>进行</w:t>
      </w:r>
      <w:r>
        <w:rPr>
          <w:rFonts w:hint="eastAsia" w:ascii="黑体" w:hAnsi="黑体" w:eastAsia="黑体" w:cs="宋体"/>
          <w:color w:val="000000" w:themeColor="text1"/>
          <w:kern w:val="0"/>
          <w:sz w:val="28"/>
          <w:szCs w:val="28"/>
          <w:lang w:val="en-US" w:eastAsia="zh-CN"/>
          <w14:textFill>
            <w14:solidFill>
              <w14:schemeClr w14:val="tx1"/>
            </w14:solidFill>
          </w14:textFill>
        </w:rPr>
        <w:t>公开比选</w:t>
      </w:r>
      <w:r>
        <w:rPr>
          <w:rFonts w:hint="eastAsia" w:ascii="黑体" w:hAnsi="黑体" w:eastAsia="黑体" w:cs="宋体"/>
          <w:color w:val="000000" w:themeColor="text1"/>
          <w:kern w:val="0"/>
          <w:sz w:val="28"/>
          <w:szCs w:val="28"/>
          <w14:textFill>
            <w14:solidFill>
              <w14:schemeClr w14:val="tx1"/>
            </w14:solidFill>
          </w14:textFill>
        </w:rPr>
        <w:t>。欢迎贵公司前来报价，现将相关事项公告如下：</w:t>
      </w:r>
    </w:p>
    <w:p w14:paraId="3C4DF528">
      <w:pPr>
        <w:numPr>
          <w:ilvl w:val="0"/>
          <w:numId w:val="1"/>
        </w:numPr>
        <w:spacing w:line="360" w:lineRule="exact"/>
        <w:rPr>
          <w:rFonts w:hint="default" w:ascii="黑体" w:hAnsi="黑体" w:eastAsia="黑体" w:cs="宋体"/>
          <w:color w:val="000000" w:themeColor="text1"/>
          <w:kern w:val="0"/>
          <w:sz w:val="28"/>
          <w:szCs w:val="28"/>
          <w:lang w:val="en-US" w:eastAsia="zh-CN"/>
          <w14:textFill>
            <w14:solidFill>
              <w14:schemeClr w14:val="tx1"/>
            </w14:solidFill>
          </w14:textFill>
        </w:rPr>
      </w:pPr>
      <w:r>
        <w:rPr>
          <w:rFonts w:hint="eastAsia" w:ascii="黑体" w:hAnsi="黑体" w:eastAsia="黑体" w:cs="宋体"/>
          <w:color w:val="000000" w:themeColor="text1"/>
          <w:kern w:val="0"/>
          <w:sz w:val="28"/>
          <w:szCs w:val="28"/>
          <w14:textFill>
            <w14:solidFill>
              <w14:schemeClr w14:val="tx1"/>
            </w14:solidFill>
          </w14:textFill>
        </w:rPr>
        <w:t>标的物：</w:t>
      </w:r>
      <w:r>
        <w:rPr>
          <w:rFonts w:hint="eastAsia" w:ascii="黑体" w:hAnsi="黑体" w:eastAsia="黑体" w:cs="Segoe UI"/>
          <w:color w:val="000000" w:themeColor="text1"/>
          <w:kern w:val="0"/>
          <w:sz w:val="28"/>
          <w:szCs w:val="28"/>
          <w:lang w:val="en-US" w:eastAsia="zh-CN"/>
          <w14:textFill>
            <w14:solidFill>
              <w14:schemeClr w14:val="tx1"/>
            </w14:solidFill>
          </w14:textFill>
        </w:rPr>
        <w:t>脉冲袋式除尘器   型号：</w:t>
      </w:r>
      <w:r>
        <w:rPr>
          <w:rFonts w:hint="eastAsia" w:ascii="黑体" w:hAnsi="黑体" w:eastAsia="黑体" w:cs="黑体"/>
          <w:color w:val="000000" w:themeColor="text1"/>
          <w:sz w:val="28"/>
          <w:szCs w:val="28"/>
          <w:lang w:val="en-US" w:eastAsia="zh-CN"/>
          <w14:textFill>
            <w14:solidFill>
              <w14:schemeClr w14:val="tx1"/>
            </w14:solidFill>
          </w14:textFill>
        </w:rPr>
        <w:t>GMD-28</w:t>
      </w:r>
      <w:bookmarkStart w:id="21" w:name="_GoBack"/>
      <w:bookmarkEnd w:id="21"/>
      <w:r>
        <w:rPr>
          <w:rFonts w:hint="eastAsia" w:ascii="黑体" w:hAnsi="黑体" w:eastAsia="黑体" w:cs="黑体"/>
          <w:color w:val="000000" w:themeColor="text1"/>
          <w:sz w:val="28"/>
          <w:szCs w:val="28"/>
          <w:lang w:val="en-US" w:eastAsia="zh-CN"/>
          <w14:textFill>
            <w14:solidFill>
              <w14:schemeClr w14:val="tx1"/>
            </w14:solidFill>
          </w14:textFill>
        </w:rPr>
        <w:t>-II</w:t>
      </w:r>
      <w:r>
        <w:rPr>
          <w:rFonts w:hint="eastAsia" w:ascii="黑体" w:hAnsi="黑体" w:eastAsia="黑体" w:cs="Segoe UI"/>
          <w:color w:val="000000" w:themeColor="text1"/>
          <w:kern w:val="0"/>
          <w:sz w:val="28"/>
          <w:szCs w:val="28"/>
          <w:lang w:val="en-US" w:eastAsia="zh-CN"/>
          <w14:textFill>
            <w14:solidFill>
              <w14:schemeClr w14:val="tx1"/>
            </w14:solidFill>
          </w14:textFill>
        </w:rPr>
        <w:t xml:space="preserve"> </w:t>
      </w:r>
    </w:p>
    <w:p w14:paraId="3189E225">
      <w:pPr>
        <w:numPr>
          <w:ilvl w:val="0"/>
          <w:numId w:val="0"/>
        </w:numPr>
        <w:spacing w:line="360" w:lineRule="exact"/>
        <w:rPr>
          <w:rFonts w:ascii="黑体" w:hAnsi="黑体" w:eastAsia="黑体" w:cs="宋体"/>
          <w:color w:val="000000" w:themeColor="text1"/>
          <w:kern w:val="0"/>
          <w:sz w:val="28"/>
          <w:szCs w:val="28"/>
          <w14:textFill>
            <w14:solidFill>
              <w14:schemeClr w14:val="tx1"/>
            </w14:solidFill>
          </w14:textFill>
        </w:rPr>
      </w:pPr>
      <w:r>
        <w:rPr>
          <w:rFonts w:hint="eastAsia" w:ascii="黑体" w:hAnsi="黑体" w:eastAsia="黑体" w:cs="宋体"/>
          <w:color w:val="000000" w:themeColor="text1"/>
          <w:kern w:val="0"/>
          <w:sz w:val="28"/>
          <w:szCs w:val="28"/>
          <w14:textFill>
            <w14:solidFill>
              <w14:schemeClr w14:val="tx1"/>
            </w14:solidFill>
          </w14:textFill>
        </w:rPr>
        <w:t xml:space="preserve">二、比选人：四川宏达股份有限公司  </w:t>
      </w:r>
    </w:p>
    <w:p w14:paraId="67EB3B3D">
      <w:pPr>
        <w:spacing w:line="360" w:lineRule="exact"/>
        <w:rPr>
          <w:rFonts w:ascii="黑体" w:hAnsi="黑体" w:eastAsia="黑体" w:cs="宋体"/>
          <w:color w:val="000000" w:themeColor="text1"/>
          <w:kern w:val="0"/>
          <w:sz w:val="28"/>
          <w:szCs w:val="28"/>
          <w14:textFill>
            <w14:solidFill>
              <w14:schemeClr w14:val="tx1"/>
            </w14:solidFill>
          </w14:textFill>
        </w:rPr>
      </w:pPr>
      <w:r>
        <w:rPr>
          <w:rFonts w:hint="eastAsia" w:ascii="黑体" w:hAnsi="黑体" w:eastAsia="黑体" w:cs="宋体"/>
          <w:color w:val="000000" w:themeColor="text1"/>
          <w:kern w:val="0"/>
          <w:sz w:val="28"/>
          <w:szCs w:val="28"/>
          <w14:textFill>
            <w14:solidFill>
              <w14:schemeClr w14:val="tx1"/>
            </w14:solidFill>
          </w14:textFill>
        </w:rPr>
        <w:t>三、具体内容及要求：</w:t>
      </w:r>
    </w:p>
    <w:p w14:paraId="78BA9BEF">
      <w:pPr>
        <w:pStyle w:val="12"/>
        <w:spacing w:before="0" w:beforeAutospacing="0" w:after="0" w:afterAutospacing="0" w:line="400" w:lineRule="exact"/>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宋体"/>
          <w:color w:val="000000" w:themeColor="text1"/>
          <w:kern w:val="0"/>
          <w:sz w:val="28"/>
          <w:szCs w:val="28"/>
          <w14:textFill>
            <w14:solidFill>
              <w14:schemeClr w14:val="tx1"/>
            </w14:solidFill>
          </w14:textFill>
        </w:rPr>
        <w:t>1</w:t>
      </w:r>
      <w:r>
        <w:rPr>
          <w:rFonts w:hint="eastAsia" w:ascii="黑体" w:hAnsi="黑体" w:eastAsia="黑体" w:cs="宋体"/>
          <w:color w:val="000000" w:themeColor="text1"/>
          <w:kern w:val="0"/>
          <w:sz w:val="28"/>
          <w:szCs w:val="28"/>
          <w:lang w:eastAsia="zh-CN"/>
          <w14:textFill>
            <w14:solidFill>
              <w14:schemeClr w14:val="tx1"/>
            </w14:solidFill>
          </w14:textFill>
        </w:rPr>
        <w:t>.</w:t>
      </w:r>
      <w:r>
        <w:rPr>
          <w:rFonts w:hint="eastAsia" w:ascii="黑体" w:hAnsi="黑体" w:eastAsia="黑体" w:cs="黑体"/>
          <w:color w:val="000000" w:themeColor="text1"/>
          <w:sz w:val="28"/>
          <w:szCs w:val="28"/>
          <w14:textFill>
            <w14:solidFill>
              <w14:schemeClr w14:val="tx1"/>
            </w14:solidFill>
          </w14:textFill>
        </w:rPr>
        <w:t>标的物</w:t>
      </w:r>
      <w:r>
        <w:rPr>
          <w:rFonts w:hint="eastAsia" w:ascii="黑体" w:hAnsi="黑体" w:eastAsia="黑体" w:cs="黑体"/>
          <w:color w:val="000000" w:themeColor="text1"/>
          <w:sz w:val="28"/>
          <w:szCs w:val="28"/>
          <w:lang w:val="en-US" w:eastAsia="zh-CN"/>
          <w14:textFill>
            <w14:solidFill>
              <w14:schemeClr w14:val="tx1"/>
            </w14:solidFill>
          </w14:textFill>
        </w:rPr>
        <w:t>主要</w:t>
      </w:r>
      <w:r>
        <w:rPr>
          <w:rFonts w:hint="eastAsia" w:ascii="黑体" w:hAnsi="黑体" w:eastAsia="黑体" w:cs="黑体"/>
          <w:color w:val="000000" w:themeColor="text1"/>
          <w:sz w:val="28"/>
          <w:szCs w:val="28"/>
          <w14:textFill>
            <w14:solidFill>
              <w14:schemeClr w14:val="tx1"/>
            </w14:solidFill>
          </w14:textFill>
        </w:rPr>
        <w:t>技术</w:t>
      </w:r>
      <w:r>
        <w:rPr>
          <w:rFonts w:hint="eastAsia" w:ascii="黑体" w:hAnsi="黑体" w:eastAsia="黑体" w:cs="黑体"/>
          <w:color w:val="000000" w:themeColor="text1"/>
          <w:sz w:val="28"/>
          <w:szCs w:val="28"/>
          <w:lang w:val="en-US" w:eastAsia="zh-CN"/>
          <w14:textFill>
            <w14:solidFill>
              <w14:schemeClr w14:val="tx1"/>
            </w14:solidFill>
          </w14:textFill>
        </w:rPr>
        <w:t>参数及</w:t>
      </w:r>
      <w:r>
        <w:rPr>
          <w:rFonts w:hint="eastAsia" w:ascii="黑体" w:hAnsi="黑体" w:eastAsia="黑体" w:cs="黑体"/>
          <w:color w:val="000000" w:themeColor="text1"/>
          <w:sz w:val="28"/>
          <w:szCs w:val="28"/>
          <w14:textFill>
            <w14:solidFill>
              <w14:schemeClr w14:val="tx1"/>
            </w14:solidFill>
          </w14:textFill>
        </w:rPr>
        <w:t>要求：</w:t>
      </w:r>
    </w:p>
    <w:p w14:paraId="438CC69B">
      <w:pPr>
        <w:spacing w:line="400" w:lineRule="exact"/>
        <w:rPr>
          <w:rFonts w:hint="default"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1</w:t>
      </w:r>
      <w:r>
        <w:rPr>
          <w:rFonts w:hint="eastAsia" w:ascii="黑体" w:hAnsi="黑体" w:eastAsia="黑体" w:cs="黑体"/>
          <w:color w:val="000000" w:themeColor="text1"/>
          <w:sz w:val="28"/>
          <w:szCs w:val="28"/>
          <w14:textFill>
            <w14:solidFill>
              <w14:schemeClr w14:val="tx1"/>
            </w14:solidFill>
          </w14:textFill>
        </w:rPr>
        <w:t>.1</w:t>
      </w:r>
      <w:r>
        <w:rPr>
          <w:rFonts w:hint="eastAsia" w:ascii="黑体" w:hAnsi="黑体" w:eastAsia="黑体" w:cs="黑体"/>
          <w:color w:val="000000" w:themeColor="text1"/>
          <w:sz w:val="28"/>
          <w:szCs w:val="28"/>
          <w:lang w:val="en-US" w:eastAsia="zh-CN"/>
          <w14:textFill>
            <w14:solidFill>
              <w14:schemeClr w14:val="tx1"/>
            </w14:solidFill>
          </w14:textFill>
        </w:rPr>
        <w:t>主要技术参数：</w:t>
      </w:r>
    </w:p>
    <w:tbl>
      <w:tblPr>
        <w:tblStyle w:val="16"/>
        <w:tblW w:w="88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6"/>
        <w:gridCol w:w="4780"/>
      </w:tblGrid>
      <w:tr w14:paraId="07894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16" w:type="dxa"/>
            <w:noWrap/>
          </w:tcPr>
          <w:p w14:paraId="631E4B05">
            <w:pPr>
              <w:snapToGrid w:val="0"/>
              <w:spacing w:line="400" w:lineRule="exact"/>
              <w:jc w:val="center"/>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型号</w:t>
            </w:r>
          </w:p>
        </w:tc>
        <w:tc>
          <w:tcPr>
            <w:tcW w:w="4780" w:type="dxa"/>
            <w:noWrap/>
          </w:tcPr>
          <w:p w14:paraId="0CA8AC4C">
            <w:pPr>
              <w:snapToGrid w:val="0"/>
              <w:spacing w:line="400" w:lineRule="exact"/>
              <w:jc w:val="center"/>
              <w:rPr>
                <w:rFonts w:hint="default"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GMD-28-II</w:t>
            </w:r>
          </w:p>
        </w:tc>
      </w:tr>
      <w:tr w14:paraId="59F51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116" w:type="dxa"/>
            <w:noWrap/>
          </w:tcPr>
          <w:p w14:paraId="7827D238">
            <w:pPr>
              <w:snapToGrid w:val="0"/>
              <w:spacing w:line="400" w:lineRule="exact"/>
              <w:rPr>
                <w:rFonts w:hint="default"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处理风量</w:t>
            </w:r>
            <w:r>
              <w:rPr>
                <w:rFonts w:hint="eastAsia" w:asciiTheme="minorEastAsia" w:hAnsiTheme="minorEastAsia"/>
                <w:color w:val="000000" w:themeColor="text1"/>
                <w:sz w:val="28"/>
                <w:szCs w:val="28"/>
                <w:shd w:val="clear" w:color="auto" w:fill="FFFFFF"/>
                <w14:textFill>
                  <w14:solidFill>
                    <w14:schemeClr w14:val="tx1"/>
                  </w14:solidFill>
                </w14:textFill>
              </w:rPr>
              <w:t>m³</w:t>
            </w:r>
            <w:r>
              <w:rPr>
                <w:rFonts w:asciiTheme="minorEastAsia" w:hAnsiTheme="minorEastAsia"/>
                <w:color w:val="000000" w:themeColor="text1"/>
                <w:sz w:val="28"/>
                <w:szCs w:val="28"/>
                <w:shd w:val="clear" w:color="auto" w:fill="FFFFFF"/>
                <w14:textFill>
                  <w14:solidFill>
                    <w14:schemeClr w14:val="tx1"/>
                  </w14:solidFill>
                </w14:textFill>
              </w:rPr>
              <w:t>/h</w:t>
            </w:r>
          </w:p>
        </w:tc>
        <w:tc>
          <w:tcPr>
            <w:tcW w:w="4780" w:type="dxa"/>
            <w:noWrap/>
          </w:tcPr>
          <w:p w14:paraId="1B964F2F">
            <w:pPr>
              <w:snapToGrid w:val="0"/>
              <w:spacing w:line="400" w:lineRule="exact"/>
              <w:jc w:val="center"/>
              <w:rPr>
                <w:rFonts w:hint="default" w:ascii="黑体" w:hAnsi="黑体" w:eastAsia="黑体" w:cs="黑体"/>
                <w:color w:val="000000" w:themeColor="text1"/>
                <w:sz w:val="28"/>
                <w:szCs w:val="28"/>
                <w:lang w:val="en-US" w:eastAsia="zh-CN"/>
                <w14:textFill>
                  <w14:solidFill>
                    <w14:schemeClr w14:val="tx1"/>
                  </w14:solidFill>
                </w14:textFill>
              </w:rPr>
            </w:pPr>
            <w:r>
              <w:rPr>
                <w:rFonts w:hint="default" w:ascii="黑体" w:hAnsi="黑体" w:eastAsia="黑体" w:cs="黑体"/>
                <w:color w:val="000000" w:themeColor="text1"/>
                <w:sz w:val="28"/>
                <w:szCs w:val="28"/>
                <w:lang w:val="en-US" w:eastAsia="zh-CN"/>
                <w14:textFill>
                  <w14:solidFill>
                    <w14:schemeClr w14:val="tx1"/>
                  </w14:solidFill>
                </w14:textFill>
              </w:rPr>
              <w:t>1500-2300</w:t>
            </w:r>
          </w:p>
        </w:tc>
      </w:tr>
      <w:tr w14:paraId="17B1A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6" w:type="dxa"/>
            <w:noWrap/>
          </w:tcPr>
          <w:p w14:paraId="7EC2A889">
            <w:pPr>
              <w:snapToGrid w:val="0"/>
              <w:spacing w:line="400" w:lineRule="exact"/>
              <w:rPr>
                <w:rFonts w:hint="default"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除尘器</w:t>
            </w:r>
            <w:r>
              <w:rPr>
                <w:rFonts w:hint="default" w:ascii="黑体" w:hAnsi="黑体" w:eastAsia="黑体" w:cs="黑体"/>
                <w:color w:val="000000" w:themeColor="text1"/>
                <w:sz w:val="28"/>
                <w:szCs w:val="28"/>
                <w:lang w:val="en-US" w:eastAsia="zh-CN"/>
                <w14:textFill>
                  <w14:solidFill>
                    <w14:schemeClr w14:val="tx1"/>
                  </w14:solidFill>
                </w14:textFill>
              </w:rPr>
              <w:t>阻力pa</w:t>
            </w:r>
          </w:p>
        </w:tc>
        <w:tc>
          <w:tcPr>
            <w:tcW w:w="4780" w:type="dxa"/>
            <w:noWrap/>
          </w:tcPr>
          <w:p w14:paraId="55548920">
            <w:pPr>
              <w:snapToGrid w:val="0"/>
              <w:spacing w:line="400" w:lineRule="exact"/>
              <w:jc w:val="center"/>
              <w:rPr>
                <w:rFonts w:hint="default" w:ascii="黑体" w:hAnsi="黑体" w:eastAsia="黑体" w:cs="黑体"/>
                <w:color w:val="000000" w:themeColor="text1"/>
                <w:sz w:val="28"/>
                <w:szCs w:val="28"/>
                <w:lang w:val="en-US" w:eastAsia="zh-CN"/>
                <w14:textFill>
                  <w14:solidFill>
                    <w14:schemeClr w14:val="tx1"/>
                  </w14:solidFill>
                </w14:textFill>
              </w:rPr>
            </w:pPr>
            <w:r>
              <w:rPr>
                <w:rFonts w:hint="eastAsia" w:asciiTheme="minorEastAsia" w:hAnsiTheme="minorEastAsia"/>
                <w:color w:val="000000" w:themeColor="text1"/>
                <w:sz w:val="24"/>
                <w:szCs w:val="24"/>
                <w:shd w:val="clear" w:color="auto" w:fill="FFFFFF"/>
                <w14:textFill>
                  <w14:solidFill>
                    <w14:schemeClr w14:val="tx1"/>
                  </w14:solidFill>
                </w14:textFill>
              </w:rPr>
              <w:t>≤</w:t>
            </w:r>
            <w:r>
              <w:rPr>
                <w:rFonts w:hint="default" w:ascii="黑体" w:hAnsi="黑体" w:eastAsia="黑体" w:cs="黑体"/>
                <w:color w:val="000000" w:themeColor="text1"/>
                <w:sz w:val="28"/>
                <w:szCs w:val="28"/>
                <w:lang w:val="en-US" w:eastAsia="zh-CN"/>
                <w14:textFill>
                  <w14:solidFill>
                    <w14:schemeClr w14:val="tx1"/>
                  </w14:solidFill>
                </w14:textFill>
              </w:rPr>
              <w:t>2000</w:t>
            </w:r>
          </w:p>
        </w:tc>
      </w:tr>
      <w:tr w14:paraId="6A90B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6" w:type="dxa"/>
            <w:noWrap/>
          </w:tcPr>
          <w:p w14:paraId="2D9CAE59">
            <w:pPr>
              <w:snapToGrid w:val="0"/>
              <w:spacing w:line="400" w:lineRule="exact"/>
              <w:rPr>
                <w:rFonts w:hint="default"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清灰压缩空气压力MPa</w:t>
            </w:r>
          </w:p>
        </w:tc>
        <w:tc>
          <w:tcPr>
            <w:tcW w:w="4780" w:type="dxa"/>
            <w:noWrap/>
          </w:tcPr>
          <w:p w14:paraId="5732E198">
            <w:pPr>
              <w:snapToGrid w:val="0"/>
              <w:spacing w:line="400" w:lineRule="exact"/>
              <w:jc w:val="center"/>
              <w:rPr>
                <w:rFonts w:hint="default"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0.5-0.7</w:t>
            </w:r>
          </w:p>
        </w:tc>
      </w:tr>
      <w:tr w14:paraId="274F5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6" w:type="dxa"/>
            <w:noWrap/>
          </w:tcPr>
          <w:p w14:paraId="524311BC">
            <w:pPr>
              <w:snapToGrid w:val="0"/>
              <w:spacing w:line="400" w:lineRule="exact"/>
              <w:rPr>
                <w:rFonts w:hint="default" w:ascii="黑体" w:hAnsi="黑体" w:eastAsia="黑体" w:cs="黑体"/>
                <w:color w:val="000000" w:themeColor="text1"/>
                <w:sz w:val="28"/>
                <w:szCs w:val="28"/>
                <w:vertAlign w:val="baseline"/>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过滤面积</w:t>
            </w:r>
            <w:r>
              <w:rPr>
                <w:rFonts w:hint="eastAsia" w:ascii="宋体" w:hAnsi="宋体"/>
                <w:color w:val="000000" w:themeColor="text1"/>
                <w:sz w:val="28"/>
                <w:szCs w:val="28"/>
                <w14:textFill>
                  <w14:solidFill>
                    <w14:schemeClr w14:val="tx1"/>
                  </w14:solidFill>
                </w14:textFill>
              </w:rPr>
              <w:t xml:space="preserve"> m</w:t>
            </w:r>
            <w:r>
              <w:rPr>
                <w:rFonts w:hint="eastAsia" w:ascii="宋体" w:hAnsi="宋体"/>
                <w:color w:val="000000" w:themeColor="text1"/>
                <w:sz w:val="28"/>
                <w:szCs w:val="28"/>
                <w:vertAlign w:val="superscript"/>
                <w14:textFill>
                  <w14:solidFill>
                    <w14:schemeClr w14:val="tx1"/>
                  </w14:solidFill>
                </w14:textFill>
              </w:rPr>
              <w:t>2</w:t>
            </w:r>
            <w:r>
              <w:rPr>
                <w:rFonts w:hint="eastAsia" w:ascii="宋体" w:hAnsi="宋体"/>
                <w:color w:val="000000" w:themeColor="text1"/>
                <w:sz w:val="28"/>
                <w:szCs w:val="28"/>
                <w14:textFill>
                  <w14:solidFill>
                    <w14:schemeClr w14:val="tx1"/>
                  </w14:solidFill>
                </w14:textFill>
              </w:rPr>
              <w:t xml:space="preserve"> </w:t>
            </w:r>
          </w:p>
        </w:tc>
        <w:tc>
          <w:tcPr>
            <w:tcW w:w="4780" w:type="dxa"/>
            <w:noWrap/>
          </w:tcPr>
          <w:p w14:paraId="2B3221DB">
            <w:pPr>
              <w:spacing w:line="400" w:lineRule="exact"/>
              <w:jc w:val="center"/>
              <w:rPr>
                <w:rFonts w:hint="default"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28</w:t>
            </w:r>
          </w:p>
        </w:tc>
      </w:tr>
      <w:tr w14:paraId="79048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6" w:type="dxa"/>
            <w:noWrap/>
          </w:tcPr>
          <w:p w14:paraId="7A874FDC">
            <w:pPr>
              <w:snapToGrid w:val="0"/>
              <w:spacing w:line="400" w:lineRule="exact"/>
              <w:rPr>
                <w:rFonts w:hint="default"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承受负压Pa</w:t>
            </w:r>
          </w:p>
        </w:tc>
        <w:tc>
          <w:tcPr>
            <w:tcW w:w="4780" w:type="dxa"/>
            <w:noWrap/>
          </w:tcPr>
          <w:p w14:paraId="0B327CC4">
            <w:pPr>
              <w:snapToGrid w:val="0"/>
              <w:spacing w:line="400" w:lineRule="exact"/>
              <w:jc w:val="center"/>
              <w:rPr>
                <w:rFonts w:hint="default" w:ascii="黑体" w:hAnsi="黑体" w:cs="黑体" w:eastAsiaTheme="minorEastAsia"/>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≤5000</w:t>
            </w:r>
          </w:p>
        </w:tc>
      </w:tr>
      <w:tr w14:paraId="5B97C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6" w:type="dxa"/>
            <w:noWrap/>
          </w:tcPr>
          <w:p w14:paraId="221B1A57">
            <w:pPr>
              <w:snapToGrid w:val="0"/>
              <w:spacing w:line="400" w:lineRule="exact"/>
              <w:rPr>
                <w:rFonts w:hint="default"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清灰方式</w:t>
            </w:r>
          </w:p>
        </w:tc>
        <w:tc>
          <w:tcPr>
            <w:tcW w:w="4780" w:type="dxa"/>
            <w:noWrap/>
          </w:tcPr>
          <w:p w14:paraId="55296455">
            <w:pPr>
              <w:snapToGrid w:val="0"/>
              <w:spacing w:line="400" w:lineRule="exact"/>
              <w:jc w:val="center"/>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反吹式脉冲清灰</w:t>
            </w:r>
          </w:p>
        </w:tc>
      </w:tr>
    </w:tbl>
    <w:p w14:paraId="00932954">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黑体" w:hAnsi="黑体" w:eastAsia="黑体" w:cs="宋体"/>
          <w:color w:val="000000" w:themeColor="text1"/>
          <w:kern w:val="0"/>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2.</w:t>
      </w:r>
      <w:r>
        <w:rPr>
          <w:rFonts w:hint="eastAsia" w:ascii="黑体" w:hAnsi="黑体" w:eastAsia="黑体" w:cs="宋体"/>
          <w:color w:val="000000" w:themeColor="text1"/>
          <w:kern w:val="0"/>
          <w:sz w:val="28"/>
          <w:szCs w:val="28"/>
          <w:lang w:val="en-US" w:eastAsia="zh-CN"/>
          <w14:textFill>
            <w14:solidFill>
              <w14:schemeClr w14:val="tx1"/>
            </w14:solidFill>
          </w14:textFill>
        </w:rPr>
        <w:t>交货</w:t>
      </w:r>
      <w:r>
        <w:rPr>
          <w:rFonts w:hint="eastAsia" w:ascii="黑体" w:hAnsi="黑体" w:eastAsia="黑体" w:cs="宋体"/>
          <w:color w:val="000000" w:themeColor="text1"/>
          <w:kern w:val="0"/>
          <w:sz w:val="28"/>
          <w:szCs w:val="28"/>
          <w14:textFill>
            <w14:solidFill>
              <w14:schemeClr w14:val="tx1"/>
            </w14:solidFill>
          </w14:textFill>
        </w:rPr>
        <w:t>地点：四川宏达股份有限公司</w:t>
      </w:r>
      <w:r>
        <w:rPr>
          <w:rFonts w:hint="eastAsia" w:ascii="黑体" w:hAnsi="黑体" w:eastAsia="黑体" w:cs="宋体"/>
          <w:color w:val="000000" w:themeColor="text1"/>
          <w:kern w:val="0"/>
          <w:sz w:val="28"/>
          <w:szCs w:val="28"/>
          <w:lang w:val="en-US" w:eastAsia="zh-CN"/>
          <w14:textFill>
            <w14:solidFill>
              <w14:schemeClr w14:val="tx1"/>
            </w14:solidFill>
          </w14:textFill>
        </w:rPr>
        <w:t>有色金属分公司（什邡市师古镇）</w:t>
      </w:r>
    </w:p>
    <w:p w14:paraId="65D426B4">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黑体" w:hAnsi="黑体" w:eastAsia="黑体" w:cs="宋体"/>
          <w:color w:val="000000" w:themeColor="text1"/>
          <w:kern w:val="0"/>
          <w:sz w:val="28"/>
          <w:szCs w:val="28"/>
          <w:lang w:val="en-US" w:eastAsia="zh-CN"/>
          <w14:textFill>
            <w14:solidFill>
              <w14:schemeClr w14:val="tx1"/>
            </w14:solidFill>
          </w14:textFill>
        </w:rPr>
      </w:pPr>
      <w:r>
        <w:rPr>
          <w:rFonts w:hint="eastAsia" w:ascii="黑体" w:hAnsi="黑体" w:eastAsia="黑体" w:cs="宋体"/>
          <w:color w:val="000000" w:themeColor="text1"/>
          <w:kern w:val="0"/>
          <w:sz w:val="28"/>
          <w:szCs w:val="28"/>
          <w14:textFill>
            <w14:solidFill>
              <w14:schemeClr w14:val="tx1"/>
            </w14:solidFill>
          </w14:textFill>
        </w:rPr>
        <w:t>3</w:t>
      </w:r>
      <w:r>
        <w:rPr>
          <w:rFonts w:hint="eastAsia" w:ascii="黑体" w:hAnsi="黑体" w:eastAsia="黑体" w:cs="宋体"/>
          <w:color w:val="000000" w:themeColor="text1"/>
          <w:kern w:val="0"/>
          <w:sz w:val="28"/>
          <w:szCs w:val="28"/>
          <w:lang w:eastAsia="zh-CN"/>
          <w14:textFill>
            <w14:solidFill>
              <w14:schemeClr w14:val="tx1"/>
            </w14:solidFill>
          </w14:textFill>
        </w:rPr>
        <w:t>.</w:t>
      </w:r>
      <w:r>
        <w:rPr>
          <w:rFonts w:hint="eastAsia" w:ascii="黑体" w:hAnsi="黑体" w:eastAsia="黑体" w:cs="宋体"/>
          <w:color w:val="000000" w:themeColor="text1"/>
          <w:kern w:val="0"/>
          <w:sz w:val="28"/>
          <w:szCs w:val="28"/>
          <w14:textFill>
            <w14:solidFill>
              <w14:schemeClr w14:val="tx1"/>
            </w14:solidFill>
          </w14:textFill>
        </w:rPr>
        <w:t>交货期：</w:t>
      </w:r>
      <w:r>
        <w:rPr>
          <w:rFonts w:hint="eastAsia" w:ascii="黑体" w:hAnsi="黑体" w:eastAsia="黑体" w:cs="宋体"/>
          <w:color w:val="000000" w:themeColor="text1"/>
          <w:kern w:val="0"/>
          <w:sz w:val="28"/>
          <w:szCs w:val="28"/>
          <w:lang w:val="en-US" w:eastAsia="zh-CN"/>
          <w14:textFill>
            <w14:solidFill>
              <w14:schemeClr w14:val="tx1"/>
            </w14:solidFill>
          </w14:textFill>
        </w:rPr>
        <w:t>保证质量前提下，最快交货期，最迟交货时间不超过2025年10月20日。</w:t>
      </w:r>
    </w:p>
    <w:p w14:paraId="318C942C">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cs="宋体"/>
          <w:color w:val="000000" w:themeColor="text1"/>
          <w:kern w:val="0"/>
          <w:sz w:val="28"/>
          <w:szCs w:val="28"/>
          <w14:textFill>
            <w14:solidFill>
              <w14:schemeClr w14:val="tx1"/>
            </w14:solidFill>
          </w14:textFill>
        </w:rPr>
      </w:pPr>
      <w:r>
        <w:rPr>
          <w:rFonts w:hint="eastAsia" w:ascii="黑体" w:hAnsi="黑体" w:eastAsia="黑体" w:cs="宋体"/>
          <w:color w:val="000000" w:themeColor="text1"/>
          <w:kern w:val="0"/>
          <w:sz w:val="28"/>
          <w:szCs w:val="28"/>
          <w14:textFill>
            <w14:solidFill>
              <w14:schemeClr w14:val="tx1"/>
            </w14:solidFill>
          </w14:textFill>
        </w:rPr>
        <w:t>4</w:t>
      </w:r>
      <w:r>
        <w:rPr>
          <w:rFonts w:hint="eastAsia" w:ascii="黑体" w:hAnsi="黑体" w:eastAsia="黑体" w:cs="宋体"/>
          <w:color w:val="000000" w:themeColor="text1"/>
          <w:kern w:val="0"/>
          <w:sz w:val="28"/>
          <w:szCs w:val="28"/>
          <w:lang w:eastAsia="zh-CN"/>
          <w14:textFill>
            <w14:solidFill>
              <w14:schemeClr w14:val="tx1"/>
            </w14:solidFill>
          </w14:textFill>
        </w:rPr>
        <w:t>.</w:t>
      </w:r>
      <w:r>
        <w:rPr>
          <w:rFonts w:hint="eastAsia" w:ascii="黑体" w:hAnsi="黑体" w:eastAsia="黑体" w:cs="宋体"/>
          <w:color w:val="000000" w:themeColor="text1"/>
          <w:kern w:val="0"/>
          <w:sz w:val="28"/>
          <w:szCs w:val="28"/>
          <w14:textFill>
            <w14:solidFill>
              <w14:schemeClr w14:val="tx1"/>
            </w14:solidFill>
          </w14:textFill>
        </w:rPr>
        <w:t xml:space="preserve">付款方式及发票： </w:t>
      </w:r>
    </w:p>
    <w:p w14:paraId="3FCB11C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宋体"/>
          <w:color w:val="000000" w:themeColor="text1"/>
          <w:kern w:val="0"/>
          <w:sz w:val="28"/>
          <w:szCs w:val="28"/>
          <w14:textFill>
            <w14:solidFill>
              <w14:schemeClr w14:val="tx1"/>
            </w14:solidFill>
          </w14:textFill>
        </w:rPr>
      </w:pPr>
      <w:r>
        <w:rPr>
          <w:rFonts w:hint="eastAsia" w:ascii="黑体" w:hAnsi="黑体" w:eastAsia="黑体" w:cs="黑体"/>
          <w:color w:val="000000" w:themeColor="text1"/>
          <w:kern w:val="0"/>
          <w:sz w:val="28"/>
          <w:szCs w:val="28"/>
          <w14:textFill>
            <w14:solidFill>
              <w14:schemeClr w14:val="tx1"/>
            </w14:solidFill>
          </w14:textFill>
        </w:rPr>
        <w:t>①</w:t>
      </w:r>
      <w:r>
        <w:rPr>
          <w:rFonts w:hint="eastAsia" w:ascii="黑体" w:hAnsi="黑体" w:eastAsia="黑体" w:cs="Segoe UI"/>
          <w:color w:val="000000" w:themeColor="text1"/>
          <w:kern w:val="0"/>
          <w:sz w:val="28"/>
          <w:szCs w:val="28"/>
          <w14:textFill>
            <w14:solidFill>
              <w14:schemeClr w14:val="tx1"/>
            </w14:solidFill>
          </w14:textFill>
        </w:rPr>
        <w:t>付款方式</w:t>
      </w:r>
      <w:r>
        <w:rPr>
          <w:rFonts w:hint="eastAsia" w:ascii="黑体" w:hAnsi="黑体" w:eastAsia="黑体" w:cs="Segoe UI"/>
          <w:color w:val="000000" w:themeColor="text1"/>
          <w:kern w:val="0"/>
          <w:sz w:val="28"/>
          <w:szCs w:val="28"/>
          <w:lang w:val="en-US" w:eastAsia="zh-CN"/>
          <w14:textFill>
            <w14:solidFill>
              <w14:schemeClr w14:val="tx1"/>
            </w14:solidFill>
          </w14:textFill>
        </w:rPr>
        <w:t>：</w:t>
      </w:r>
      <w:r>
        <w:rPr>
          <w:rFonts w:hint="eastAsia" w:ascii="黑体" w:hAnsi="黑体" w:eastAsia="黑体" w:cs="宋体"/>
          <w:color w:val="000000" w:themeColor="text1"/>
          <w:kern w:val="0"/>
          <w:sz w:val="28"/>
          <w:szCs w:val="28"/>
          <w14:textFill>
            <w14:solidFill>
              <w14:schemeClr w14:val="tx1"/>
            </w14:solidFill>
          </w14:textFill>
        </w:rPr>
        <w:t>以现汇或银行电子承兑汇票支付。买方收到标的物，经初步验收合格并收到卖方出具的合法有效的符合买方要求的增值税专用发票后，买方按合同总金额的90%向卖方支付货款；剩余合同总金额的10%作为质保金，待质保期满且无任何质量问题后一次性付清（无息）。买方付款前，卖方未出具合法有效的符合买方要求的发票，买方有权拒绝付款并不承担任何违约责任。</w:t>
      </w:r>
    </w:p>
    <w:p w14:paraId="3914BA72">
      <w:pPr>
        <w:spacing w:line="420" w:lineRule="exact"/>
        <w:rPr>
          <w:rFonts w:ascii="黑体" w:hAnsi="黑体" w:eastAsia="黑体" w:cs="宋体"/>
          <w:color w:val="000000" w:themeColor="text1"/>
          <w:kern w:val="0"/>
          <w:sz w:val="28"/>
          <w:szCs w:val="28"/>
          <w14:textFill>
            <w14:solidFill>
              <w14:schemeClr w14:val="tx1"/>
            </w14:solidFill>
          </w14:textFill>
        </w:rPr>
      </w:pPr>
      <w:r>
        <w:rPr>
          <w:rFonts w:hint="eastAsia" w:ascii="黑体" w:hAnsi="黑体" w:eastAsia="黑体" w:cs="黑体"/>
          <w:color w:val="000000" w:themeColor="text1"/>
          <w:kern w:val="0"/>
          <w:sz w:val="28"/>
          <w:szCs w:val="28"/>
          <w14:textFill>
            <w14:solidFill>
              <w14:schemeClr w14:val="tx1"/>
            </w14:solidFill>
          </w14:textFill>
        </w:rPr>
        <w:t>②</w:t>
      </w:r>
      <w:r>
        <w:rPr>
          <w:rFonts w:hint="eastAsia" w:ascii="黑体" w:hAnsi="黑体" w:eastAsia="黑体" w:cs="宋体"/>
          <w:color w:val="000000" w:themeColor="text1"/>
          <w:kern w:val="0"/>
          <w:sz w:val="28"/>
          <w:szCs w:val="28"/>
          <w14:textFill>
            <w14:solidFill>
              <w14:schemeClr w14:val="tx1"/>
            </w14:solidFill>
          </w14:textFill>
        </w:rPr>
        <w:t>一票制，供应商开具全额增值税专用发票(税率</w:t>
      </w:r>
      <w:r>
        <w:rPr>
          <w:rFonts w:hint="eastAsia" w:ascii="黑体" w:hAnsi="黑体" w:eastAsia="黑体" w:cs="宋体"/>
          <w:color w:val="000000" w:themeColor="text1"/>
          <w:kern w:val="0"/>
          <w:sz w:val="28"/>
          <w:szCs w:val="28"/>
          <w:lang w:val="en-US" w:eastAsia="zh-CN"/>
          <w14:textFill>
            <w14:solidFill>
              <w14:schemeClr w14:val="tx1"/>
            </w14:solidFill>
          </w14:textFill>
        </w:rPr>
        <w:t>13</w:t>
      </w:r>
      <w:r>
        <w:rPr>
          <w:rFonts w:hint="eastAsia" w:ascii="黑体" w:hAnsi="黑体" w:eastAsia="黑体" w:cs="宋体"/>
          <w:color w:val="000000" w:themeColor="text1"/>
          <w:kern w:val="0"/>
          <w:sz w:val="28"/>
          <w:szCs w:val="28"/>
          <w14:textFill>
            <w14:solidFill>
              <w14:schemeClr w14:val="tx1"/>
            </w14:solidFill>
          </w14:textFill>
        </w:rPr>
        <w:t>%)。</w:t>
      </w:r>
    </w:p>
    <w:p w14:paraId="24A08032">
      <w:pPr>
        <w:numPr>
          <w:ilvl w:val="0"/>
          <w:numId w:val="2"/>
        </w:numPr>
        <w:spacing w:line="420" w:lineRule="exact"/>
        <w:outlineLvl w:val="0"/>
        <w:rPr>
          <w:rFonts w:hint="eastAsia" w:ascii="黑体" w:hAnsi="黑体" w:eastAsia="黑体" w:cs="黑体"/>
          <w:color w:val="000000" w:themeColor="text1"/>
          <w:kern w:val="2"/>
          <w:sz w:val="28"/>
          <w:szCs w:val="28"/>
          <w:lang w:val="en-US" w:eastAsia="zh-CN" w:bidi="ar-SA"/>
          <w14:textFill>
            <w14:solidFill>
              <w14:schemeClr w14:val="tx1"/>
            </w14:solidFill>
          </w14:textFill>
        </w:rPr>
      </w:pPr>
      <w:r>
        <w:rPr>
          <w:rFonts w:hint="eastAsia" w:ascii="黑体" w:hAnsi="黑体" w:eastAsia="黑体" w:cs="宋体"/>
          <w:color w:val="000000" w:themeColor="text1"/>
          <w:kern w:val="0"/>
          <w:sz w:val="28"/>
          <w:szCs w:val="28"/>
          <w14:textFill>
            <w14:solidFill>
              <w14:schemeClr w14:val="tx1"/>
            </w14:solidFill>
          </w14:textFill>
        </w:rPr>
        <w:t>质保期：</w:t>
      </w:r>
      <w:r>
        <w:rPr>
          <w:rFonts w:hint="eastAsia" w:ascii="黑体" w:hAnsi="黑体" w:eastAsia="黑体" w:cs="黑体"/>
          <w:color w:val="000000" w:themeColor="text1"/>
          <w:sz w:val="28"/>
          <w:szCs w:val="28"/>
          <w14:textFill>
            <w14:solidFill>
              <w14:schemeClr w14:val="tx1"/>
            </w14:solidFill>
          </w14:textFill>
        </w:rPr>
        <w:t>质保期</w:t>
      </w:r>
      <w:r>
        <w:rPr>
          <w:rFonts w:hint="eastAsia" w:ascii="黑体" w:hAnsi="黑体" w:eastAsia="黑体" w:cs="黑体"/>
          <w:color w:val="000000" w:themeColor="text1"/>
          <w:sz w:val="28"/>
          <w:szCs w:val="28"/>
          <w:lang w:val="en-US" w:eastAsia="zh-CN"/>
          <w14:textFill>
            <w14:solidFill>
              <w14:schemeClr w14:val="tx1"/>
            </w14:solidFill>
          </w14:textFill>
        </w:rPr>
        <w:t>12</w:t>
      </w:r>
      <w:r>
        <w:rPr>
          <w:rFonts w:hint="eastAsia" w:ascii="黑体" w:hAnsi="黑体" w:eastAsia="黑体" w:cs="黑体"/>
          <w:color w:val="000000" w:themeColor="text1"/>
          <w:sz w:val="28"/>
          <w:szCs w:val="28"/>
          <w14:textFill>
            <w14:solidFill>
              <w14:schemeClr w14:val="tx1"/>
            </w14:solidFill>
          </w14:textFill>
        </w:rPr>
        <w:t>个月，自货物验收合格并投用之日起开始计算或货到验收合格</w:t>
      </w:r>
      <w:r>
        <w:rPr>
          <w:rFonts w:hint="eastAsia" w:ascii="黑体" w:hAnsi="黑体" w:eastAsia="黑体" w:cs="黑体"/>
          <w:color w:val="000000" w:themeColor="text1"/>
          <w:sz w:val="28"/>
          <w:szCs w:val="28"/>
          <w:lang w:val="en-US" w:eastAsia="zh-CN"/>
          <w14:textFill>
            <w14:solidFill>
              <w14:schemeClr w14:val="tx1"/>
            </w14:solidFill>
          </w14:textFill>
        </w:rPr>
        <w:t>9</w:t>
      </w:r>
      <w:r>
        <w:rPr>
          <w:rFonts w:hint="eastAsia" w:ascii="黑体" w:hAnsi="黑体" w:eastAsia="黑体" w:cs="黑体"/>
          <w:color w:val="000000" w:themeColor="text1"/>
          <w:sz w:val="28"/>
          <w:szCs w:val="28"/>
          <w14:textFill>
            <w14:solidFill>
              <w14:schemeClr w14:val="tx1"/>
            </w14:solidFill>
          </w14:textFill>
        </w:rPr>
        <w:t>0个自然日之日起开始计算（因买方原因未安装使用情形适用）。</w:t>
      </w:r>
    </w:p>
    <w:p w14:paraId="6F201807">
      <w:pPr>
        <w:numPr>
          <w:ilvl w:val="0"/>
          <w:numId w:val="2"/>
        </w:numPr>
        <w:spacing w:line="420" w:lineRule="exact"/>
        <w:ind w:left="0" w:leftChars="0" w:firstLine="0" w:firstLineChars="0"/>
        <w:outlineLvl w:val="0"/>
        <w:rPr>
          <w:rFonts w:hint="eastAsia" w:ascii="黑体" w:hAnsi="黑体" w:eastAsia="黑体" w:cs="黑体"/>
          <w:color w:val="000000" w:themeColor="text1"/>
          <w:kern w:val="2"/>
          <w:sz w:val="28"/>
          <w:szCs w:val="28"/>
          <w:lang w:val="en-US" w:eastAsia="zh-CN" w:bidi="ar-SA"/>
          <w14:textFill>
            <w14:solidFill>
              <w14:schemeClr w14:val="tx1"/>
            </w14:solidFill>
          </w14:textFill>
        </w:rPr>
      </w:pPr>
      <w:r>
        <w:rPr>
          <w:rFonts w:hint="eastAsia" w:ascii="黑体" w:hAnsi="黑体" w:eastAsia="黑体" w:cs="黑体"/>
          <w:color w:val="000000" w:themeColor="text1"/>
          <w:kern w:val="2"/>
          <w:sz w:val="28"/>
          <w:szCs w:val="28"/>
          <w:lang w:val="en-US" w:eastAsia="zh-CN" w:bidi="ar-SA"/>
          <w14:textFill>
            <w14:solidFill>
              <w14:schemeClr w14:val="tx1"/>
            </w14:solidFill>
          </w14:textFill>
        </w:rPr>
        <w:t>比选文件的获取</w:t>
      </w:r>
    </w:p>
    <w:p w14:paraId="2AE6E591">
      <w:pPr>
        <w:numPr>
          <w:ilvl w:val="0"/>
          <w:numId w:val="0"/>
        </w:numPr>
        <w:spacing w:line="420" w:lineRule="exact"/>
        <w:ind w:leftChars="0"/>
        <w:outlineLvl w:val="0"/>
        <w:rPr>
          <w:rFonts w:hint="eastAsia" w:ascii="黑体" w:hAnsi="黑体" w:eastAsia="黑体" w:cs="黑体"/>
          <w:color w:val="000000" w:themeColor="text1"/>
          <w:kern w:val="2"/>
          <w:sz w:val="28"/>
          <w:szCs w:val="28"/>
          <w:lang w:val="en-US" w:eastAsia="zh-CN" w:bidi="ar-SA"/>
          <w14:textFill>
            <w14:solidFill>
              <w14:schemeClr w14:val="tx1"/>
            </w14:solidFill>
          </w14:textFill>
        </w:rPr>
      </w:pPr>
      <w:r>
        <w:rPr>
          <w:rFonts w:hint="eastAsia" w:ascii="黑体" w:hAnsi="黑体" w:eastAsia="黑体" w:cs="黑体"/>
          <w:color w:val="000000" w:themeColor="text1"/>
          <w:kern w:val="2"/>
          <w:sz w:val="28"/>
          <w:szCs w:val="28"/>
          <w:lang w:val="en-US" w:eastAsia="zh-CN" w:bidi="ar-SA"/>
          <w14:textFill>
            <w14:solidFill>
              <w14:schemeClr w14:val="tx1"/>
            </w14:solidFill>
          </w14:textFill>
        </w:rPr>
        <w:t xml:space="preserve">获取方式为：自 2025年9月19日 00 时 00 分至 2025年9月25日 23 时 59 分通过四川宏达股份有限公司集采中心招投标平台(以下简称“ 宏达股份集采平台”）（http://jc.sichuanhongda.com/）进行注册并登录后参与投标并下载比选文件。 </w:t>
      </w:r>
    </w:p>
    <w:p w14:paraId="504767B0">
      <w:pPr>
        <w:numPr>
          <w:ilvl w:val="0"/>
          <w:numId w:val="2"/>
        </w:numPr>
        <w:spacing w:line="420" w:lineRule="exact"/>
        <w:ind w:left="0" w:leftChars="0" w:firstLine="0" w:firstLineChars="0"/>
        <w:rPr>
          <w:rFonts w:hint="eastAsia" w:ascii="黑体" w:hAnsi="黑体" w:eastAsia="黑体" w:cs="仿宋_GB2312"/>
          <w:color w:val="000000" w:themeColor="text1"/>
          <w:sz w:val="28"/>
          <w:szCs w:val="28"/>
          <w:lang w:val="en-US" w:eastAsia="zh-CN"/>
          <w14:textFill>
            <w14:solidFill>
              <w14:schemeClr w14:val="tx1"/>
            </w14:solidFill>
          </w14:textFill>
        </w:rPr>
      </w:pPr>
      <w:r>
        <w:rPr>
          <w:rFonts w:hint="eastAsia" w:ascii="黑体" w:hAnsi="黑体" w:eastAsia="黑体" w:cs="仿宋_GB2312"/>
          <w:color w:val="000000" w:themeColor="text1"/>
          <w:sz w:val="28"/>
          <w:szCs w:val="28"/>
          <w:lang w:val="en-US" w:eastAsia="zh-CN"/>
          <w14:textFill>
            <w14:solidFill>
              <w14:schemeClr w14:val="tx1"/>
            </w14:solidFill>
          </w14:textFill>
        </w:rPr>
        <w:t>响应性文件的递交</w:t>
      </w:r>
    </w:p>
    <w:p w14:paraId="03D00619">
      <w:pPr>
        <w:spacing w:line="420" w:lineRule="exact"/>
        <w:rPr>
          <w:rFonts w:hint="eastAsia" w:ascii="黑体" w:hAnsi="黑体" w:eastAsia="黑体" w:cs="仿宋_GB2312"/>
          <w:color w:val="000000" w:themeColor="text1"/>
          <w:sz w:val="28"/>
          <w:szCs w:val="28"/>
          <w:lang w:val="en-US" w:eastAsia="zh-CN"/>
          <w14:textFill>
            <w14:solidFill>
              <w14:schemeClr w14:val="tx1"/>
            </w14:solidFill>
          </w14:textFill>
        </w:rPr>
      </w:pPr>
      <w:r>
        <w:rPr>
          <w:rFonts w:hint="eastAsia" w:ascii="黑体" w:hAnsi="黑体" w:eastAsia="黑体" w:cs="仿宋_GB2312"/>
          <w:color w:val="000000" w:themeColor="text1"/>
          <w:sz w:val="28"/>
          <w:szCs w:val="28"/>
          <w:lang w:val="en-US" w:eastAsia="zh-CN"/>
          <w14:textFill>
            <w14:solidFill>
              <w14:schemeClr w14:val="tx1"/>
            </w14:solidFill>
          </w14:textFill>
        </w:rPr>
        <w:t>递交截止时间：2025年9月26日 10 时 30 分。</w:t>
      </w:r>
    </w:p>
    <w:p w14:paraId="0E7C9B66">
      <w:pPr>
        <w:spacing w:line="420" w:lineRule="exact"/>
        <w:rPr>
          <w:rFonts w:hint="eastAsia" w:ascii="黑体" w:hAnsi="黑体" w:eastAsia="黑体" w:cs="仿宋_GB2312"/>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kern w:val="0"/>
          <w:sz w:val="28"/>
          <w:szCs w:val="28"/>
          <w:lang w:val="en-US" w:eastAsia="zh-CN"/>
          <w14:textFill>
            <w14:solidFill>
              <w14:schemeClr w14:val="tx1"/>
            </w14:solidFill>
          </w14:textFill>
        </w:rPr>
        <w:t>比选申请</w:t>
      </w:r>
      <w:r>
        <w:rPr>
          <w:rFonts w:hint="eastAsia" w:ascii="黑体" w:hAnsi="黑体" w:eastAsia="黑体" w:cs="黑体"/>
          <w:color w:val="000000" w:themeColor="text1"/>
          <w:kern w:val="0"/>
          <w:sz w:val="28"/>
          <w:szCs w:val="28"/>
          <w14:textFill>
            <w14:solidFill>
              <w14:schemeClr w14:val="tx1"/>
            </w14:solidFill>
          </w14:textFill>
        </w:rPr>
        <w:t>人按本</w:t>
      </w:r>
      <w:r>
        <w:rPr>
          <w:rFonts w:hint="eastAsia" w:ascii="黑体" w:hAnsi="黑体" w:eastAsia="黑体" w:cs="黑体"/>
          <w:color w:val="000000" w:themeColor="text1"/>
          <w:kern w:val="0"/>
          <w:sz w:val="28"/>
          <w:szCs w:val="28"/>
          <w:lang w:val="en-US" w:eastAsia="zh-CN"/>
          <w14:textFill>
            <w14:solidFill>
              <w14:schemeClr w14:val="tx1"/>
            </w14:solidFill>
          </w14:textFill>
        </w:rPr>
        <w:t>比选</w:t>
      </w:r>
      <w:r>
        <w:rPr>
          <w:rFonts w:hint="eastAsia" w:ascii="黑体" w:hAnsi="黑体" w:eastAsia="黑体" w:cs="黑体"/>
          <w:color w:val="000000" w:themeColor="text1"/>
          <w:kern w:val="0"/>
          <w:sz w:val="28"/>
          <w:szCs w:val="28"/>
          <w14:textFill>
            <w14:solidFill>
              <w14:schemeClr w14:val="tx1"/>
            </w14:solidFill>
          </w14:textFill>
        </w:rPr>
        <w:t>文件</w:t>
      </w:r>
      <w:r>
        <w:rPr>
          <w:rFonts w:hint="eastAsia" w:ascii="黑体" w:hAnsi="黑体" w:eastAsia="黑体" w:cs="黑体"/>
          <w:color w:val="000000" w:themeColor="text1"/>
          <w:kern w:val="0"/>
          <w:sz w:val="28"/>
          <w:szCs w:val="28"/>
          <w:lang w:val="en-US" w:eastAsia="zh-CN"/>
          <w14:textFill>
            <w14:solidFill>
              <w14:schemeClr w14:val="tx1"/>
            </w14:solidFill>
          </w14:textFill>
        </w:rPr>
        <w:t>第三章响应性文件</w:t>
      </w:r>
      <w:r>
        <w:rPr>
          <w:rFonts w:hint="eastAsia" w:ascii="黑体" w:hAnsi="黑体" w:eastAsia="黑体" w:cs="黑体"/>
          <w:color w:val="000000" w:themeColor="text1"/>
          <w:kern w:val="0"/>
          <w:sz w:val="28"/>
          <w:szCs w:val="28"/>
          <w14:textFill>
            <w14:solidFill>
              <w14:schemeClr w14:val="tx1"/>
            </w14:solidFill>
          </w14:textFill>
        </w:rPr>
        <w:t>格式制作报价文件，</w:t>
      </w:r>
      <w:r>
        <w:rPr>
          <w:rFonts w:hint="eastAsia" w:ascii="黑体" w:hAnsi="黑体" w:eastAsia="黑体" w:cs="黑体"/>
          <w:color w:val="000000" w:themeColor="text1"/>
          <w:sz w:val="28"/>
          <w:szCs w:val="28"/>
          <w14:textFill>
            <w14:solidFill>
              <w14:schemeClr w14:val="tx1"/>
            </w14:solidFill>
          </w14:textFill>
        </w:rPr>
        <w:t>注明</w:t>
      </w:r>
      <w:r>
        <w:rPr>
          <w:rFonts w:hint="eastAsia" w:ascii="黑体" w:hAnsi="黑体" w:eastAsia="黑体" w:cs="黑体"/>
          <w:color w:val="000000" w:themeColor="text1"/>
          <w:kern w:val="0"/>
          <w:sz w:val="28"/>
          <w:szCs w:val="28"/>
          <w14:textFill>
            <w14:solidFill>
              <w14:schemeClr w14:val="tx1"/>
            </w14:solidFill>
          </w14:textFill>
        </w:rPr>
        <w:t>标的物名称、</w:t>
      </w:r>
      <w:r>
        <w:rPr>
          <w:rFonts w:hint="eastAsia" w:ascii="黑体" w:hAnsi="黑体" w:eastAsia="黑体" w:cs="黑体"/>
          <w:color w:val="000000" w:themeColor="text1"/>
          <w:sz w:val="28"/>
          <w:szCs w:val="28"/>
          <w14:textFill>
            <w14:solidFill>
              <w14:schemeClr w14:val="tx1"/>
            </w14:solidFill>
          </w14:textFill>
        </w:rPr>
        <w:t>规格型号、数量、单价（</w:t>
      </w:r>
      <w:r>
        <w:rPr>
          <w:rFonts w:hint="eastAsia" w:ascii="黑体" w:hAnsi="黑体" w:eastAsia="黑体" w:cs="黑体"/>
          <w:color w:val="000000" w:themeColor="text1"/>
          <w:sz w:val="28"/>
          <w:szCs w:val="28"/>
          <w:lang w:val="en-US" w:eastAsia="zh-CN"/>
          <w14:textFill>
            <w14:solidFill>
              <w14:schemeClr w14:val="tx1"/>
            </w14:solidFill>
          </w14:textFill>
        </w:rPr>
        <w:t>到厂含</w:t>
      </w:r>
      <w:r>
        <w:rPr>
          <w:rFonts w:hint="eastAsia" w:ascii="黑体" w:hAnsi="黑体" w:eastAsia="黑体" w:cs="黑体"/>
          <w:color w:val="000000" w:themeColor="text1"/>
          <w:sz w:val="28"/>
          <w:szCs w:val="28"/>
          <w14:textFill>
            <w14:solidFill>
              <w14:schemeClr w14:val="tx1"/>
            </w14:solidFill>
          </w14:textFill>
        </w:rPr>
        <w:t>税</w:t>
      </w:r>
      <w:r>
        <w:rPr>
          <w:rFonts w:hint="eastAsia" w:ascii="黑体" w:hAnsi="黑体" w:eastAsia="黑体" w:cs="黑体"/>
          <w:color w:val="000000" w:themeColor="text1"/>
          <w:sz w:val="28"/>
          <w:szCs w:val="28"/>
          <w:lang w:val="en-US" w:eastAsia="zh-CN"/>
          <w14:textFill>
            <w14:solidFill>
              <w14:schemeClr w14:val="tx1"/>
            </w14:solidFill>
          </w14:textFill>
        </w:rPr>
        <w:t>价</w:t>
      </w:r>
      <w:r>
        <w:rPr>
          <w:rFonts w:hint="eastAsia" w:ascii="黑体" w:hAnsi="黑体" w:eastAsia="黑体" w:cs="黑体"/>
          <w:color w:val="000000" w:themeColor="text1"/>
          <w:sz w:val="28"/>
          <w:szCs w:val="28"/>
          <w14:textFill>
            <w14:solidFill>
              <w14:schemeClr w14:val="tx1"/>
            </w14:solidFill>
          </w14:textFill>
        </w:rPr>
        <w:t>）、合计金额、交货期、付款方式等（若询价约定的标的物交货期、付款方式、质保期</w:t>
      </w:r>
      <w:r>
        <w:rPr>
          <w:rFonts w:hint="eastAsia" w:ascii="黑体" w:hAnsi="黑体" w:eastAsia="黑体" w:cs="黑体"/>
          <w:color w:val="000000" w:themeColor="text1"/>
          <w:sz w:val="28"/>
          <w:szCs w:val="28"/>
          <w:lang w:val="en-US" w:eastAsia="zh-CN"/>
          <w14:textFill>
            <w14:solidFill>
              <w14:schemeClr w14:val="tx1"/>
            </w14:solidFill>
          </w14:textFill>
        </w:rPr>
        <w:t>等</w:t>
      </w:r>
      <w:r>
        <w:rPr>
          <w:rFonts w:hint="eastAsia" w:ascii="黑体" w:hAnsi="黑体" w:eastAsia="黑体" w:cs="黑体"/>
          <w:color w:val="000000" w:themeColor="text1"/>
          <w:sz w:val="28"/>
          <w:szCs w:val="28"/>
          <w14:textFill>
            <w14:solidFill>
              <w14:schemeClr w14:val="tx1"/>
            </w14:solidFill>
          </w14:textFill>
        </w:rPr>
        <w:t>有异议，请在报价文件中另作说明）。</w:t>
      </w:r>
      <w:r>
        <w:rPr>
          <w:rFonts w:hint="eastAsia" w:ascii="黑体" w:hAnsi="黑体" w:eastAsia="黑体" w:cs="黑体"/>
          <w:color w:val="000000" w:themeColor="text1"/>
          <w:sz w:val="28"/>
          <w:szCs w:val="28"/>
          <w:lang w:val="en-US" w:eastAsia="zh-CN"/>
          <w14:textFill>
            <w14:solidFill>
              <w14:schemeClr w14:val="tx1"/>
            </w14:solidFill>
          </w14:textFill>
        </w:rPr>
        <w:t>所有上述资料组成响应性文件，比选申请人需将响应性文件打印盖章后，以电子文件方式（PDF、扫描文件等）上传至</w:t>
      </w:r>
      <w:r>
        <w:rPr>
          <w:rFonts w:hint="eastAsia" w:ascii="黑体" w:hAnsi="黑体" w:eastAsia="黑体" w:cs="黑体"/>
          <w:color w:val="000000" w:themeColor="text1"/>
          <w:kern w:val="2"/>
          <w:sz w:val="28"/>
          <w:szCs w:val="28"/>
          <w:lang w:val="en-US" w:eastAsia="zh-CN" w:bidi="ar-SA"/>
          <w14:textFill>
            <w14:solidFill>
              <w14:schemeClr w14:val="tx1"/>
            </w14:solidFill>
          </w14:textFill>
        </w:rPr>
        <w:t>宏达股份集采平台</w:t>
      </w:r>
      <w:r>
        <w:rPr>
          <w:rFonts w:hint="eastAsia" w:ascii="黑体" w:hAnsi="黑体" w:eastAsia="黑体" w:cs="黑体"/>
          <w:color w:val="000000" w:themeColor="text1"/>
          <w:sz w:val="28"/>
          <w:szCs w:val="28"/>
          <w:lang w:val="en-US" w:eastAsia="zh-CN"/>
          <w14:textFill>
            <w14:solidFill>
              <w14:schemeClr w14:val="tx1"/>
            </w14:solidFill>
          </w14:textFill>
        </w:rPr>
        <w:t>。</w:t>
      </w:r>
    </w:p>
    <w:p w14:paraId="0BDA6A4D">
      <w:pPr>
        <w:numPr>
          <w:ilvl w:val="0"/>
          <w:numId w:val="0"/>
        </w:numPr>
        <w:spacing w:line="420" w:lineRule="exact"/>
        <w:ind w:leftChars="0"/>
        <w:rPr>
          <w:rFonts w:hint="eastAsia" w:ascii="黑体" w:hAnsi="黑体" w:eastAsia="黑体" w:cs="仿宋_GB2312"/>
          <w:color w:val="000000" w:themeColor="text1"/>
          <w:sz w:val="28"/>
          <w:szCs w:val="28"/>
          <w:lang w:val="en-US" w:eastAsia="zh-CN"/>
          <w14:textFill>
            <w14:solidFill>
              <w14:schemeClr w14:val="tx1"/>
            </w14:solidFill>
          </w14:textFill>
        </w:rPr>
      </w:pPr>
      <w:r>
        <w:rPr>
          <w:rFonts w:hint="eastAsia" w:ascii="黑体" w:hAnsi="黑体" w:eastAsia="黑体" w:cs="仿宋_GB2312"/>
          <w:color w:val="000000" w:themeColor="text1"/>
          <w:sz w:val="28"/>
          <w:szCs w:val="28"/>
          <w:lang w:val="en-US" w:eastAsia="zh-CN"/>
          <w14:textFill>
            <w14:solidFill>
              <w14:schemeClr w14:val="tx1"/>
            </w14:solidFill>
          </w14:textFill>
        </w:rPr>
        <w:t>8.响应性文件的要求</w:t>
      </w:r>
    </w:p>
    <w:p w14:paraId="5C2DC8B1">
      <w:pPr>
        <w:numPr>
          <w:ilvl w:val="0"/>
          <w:numId w:val="0"/>
        </w:numPr>
        <w:spacing w:line="420" w:lineRule="exact"/>
        <w:ind w:leftChars="0"/>
        <w:rPr>
          <w:rFonts w:hint="eastAsia" w:ascii="黑体" w:hAnsi="黑体" w:eastAsia="黑体" w:cs="仿宋_GB2312"/>
          <w:color w:val="000000" w:themeColor="text1"/>
          <w:sz w:val="28"/>
          <w:szCs w:val="28"/>
          <w:lang w:val="en-US" w:eastAsia="zh-CN"/>
          <w14:textFill>
            <w14:solidFill>
              <w14:schemeClr w14:val="tx1"/>
            </w14:solidFill>
          </w14:textFill>
        </w:rPr>
      </w:pPr>
      <w:r>
        <w:rPr>
          <w:rFonts w:hint="eastAsia" w:ascii="黑体" w:hAnsi="黑体" w:eastAsia="黑体" w:cs="仿宋_GB2312"/>
          <w:color w:val="000000" w:themeColor="text1"/>
          <w:sz w:val="28"/>
          <w:szCs w:val="28"/>
          <w:lang w:val="en-US" w:eastAsia="zh-CN"/>
          <w14:textFill>
            <w14:solidFill>
              <w14:schemeClr w14:val="tx1"/>
            </w14:solidFill>
          </w14:textFill>
        </w:rPr>
        <w:t>①比选申请人需提供</w:t>
      </w:r>
      <w:bookmarkStart w:id="0" w:name="OLE_LINK4"/>
      <w:bookmarkStart w:id="1" w:name="OLE_LINK3"/>
      <w:r>
        <w:rPr>
          <w:rFonts w:hint="eastAsia" w:ascii="黑体" w:hAnsi="黑体" w:eastAsia="黑体" w:cs="仿宋_GB2312"/>
          <w:color w:val="000000" w:themeColor="text1"/>
          <w:sz w:val="28"/>
          <w:szCs w:val="28"/>
          <w:lang w:val="en-US" w:eastAsia="zh-CN"/>
          <w14:textFill>
            <w14:solidFill>
              <w14:schemeClr w14:val="tx1"/>
            </w14:solidFill>
          </w14:textFill>
        </w:rPr>
        <w:t>营业执照（三证合一）</w:t>
      </w:r>
      <w:bookmarkEnd w:id="0"/>
      <w:bookmarkEnd w:id="1"/>
      <w:r>
        <w:rPr>
          <w:rFonts w:hint="eastAsia" w:ascii="黑体" w:hAnsi="黑体" w:eastAsia="黑体" w:cs="仿宋_GB2312"/>
          <w:color w:val="000000" w:themeColor="text1"/>
          <w:sz w:val="28"/>
          <w:szCs w:val="28"/>
          <w:lang w:val="en-US" w:eastAsia="zh-CN"/>
          <w14:textFill>
            <w14:solidFill>
              <w14:schemeClr w14:val="tx1"/>
            </w14:solidFill>
          </w14:textFill>
        </w:rPr>
        <w:t>。</w:t>
      </w:r>
    </w:p>
    <w:p w14:paraId="539C008C">
      <w:pPr>
        <w:numPr>
          <w:ilvl w:val="0"/>
          <w:numId w:val="0"/>
        </w:numPr>
        <w:spacing w:line="420" w:lineRule="exact"/>
        <w:ind w:leftChars="0"/>
        <w:rPr>
          <w:rFonts w:ascii="黑体" w:hAnsi="黑体" w:eastAsia="黑体" w:cs="Segoe UI"/>
          <w:color w:val="000000" w:themeColor="text1"/>
          <w:kern w:val="0"/>
          <w:sz w:val="28"/>
          <w:szCs w:val="28"/>
          <w14:textFill>
            <w14:solidFill>
              <w14:schemeClr w14:val="tx1"/>
            </w14:solidFill>
          </w14:textFill>
        </w:rPr>
      </w:pPr>
      <w:r>
        <w:rPr>
          <w:rFonts w:hint="eastAsia" w:ascii="黑体" w:hAnsi="黑体" w:eastAsia="黑体" w:cs="仿宋_GB2312"/>
          <w:color w:val="000000" w:themeColor="text1"/>
          <w:sz w:val="28"/>
          <w:szCs w:val="28"/>
          <w:lang w:val="en-US" w:eastAsia="zh-CN"/>
          <w14:textFill>
            <w14:solidFill>
              <w14:schemeClr w14:val="tx1"/>
            </w14:solidFill>
          </w14:textFill>
        </w:rPr>
        <w:t>②提供近三年（2022年5月-2025年5月）相关制造及销售业绩（附中标通知书或合同扫描件，中标通知书或合同包括已履约完成和正在履约均可，同一家</w:t>
      </w:r>
      <w:r>
        <w:rPr>
          <w:rFonts w:hint="eastAsia" w:ascii="黑体" w:hAnsi="黑体" w:eastAsia="黑体" w:cs="Segoe UI"/>
          <w:color w:val="000000" w:themeColor="text1"/>
          <w:kern w:val="0"/>
          <w:sz w:val="28"/>
          <w:szCs w:val="28"/>
          <w14:textFill>
            <w14:solidFill>
              <w14:schemeClr w14:val="tx1"/>
            </w14:solidFill>
          </w14:textFill>
        </w:rPr>
        <w:t>单位多次采购，合同数量可累计）。</w:t>
      </w:r>
    </w:p>
    <w:p w14:paraId="54DDC833">
      <w:pPr>
        <w:spacing w:line="420" w:lineRule="exact"/>
        <w:rPr>
          <w:rFonts w:ascii="黑体" w:hAnsi="黑体" w:eastAsia="黑体" w:cs="宋体"/>
          <w:color w:val="000000" w:themeColor="text1"/>
          <w:kern w:val="0"/>
          <w:sz w:val="28"/>
          <w:szCs w:val="28"/>
          <w14:textFill>
            <w14:solidFill>
              <w14:schemeClr w14:val="tx1"/>
            </w14:solidFill>
          </w14:textFill>
        </w:rPr>
      </w:pPr>
      <w:r>
        <w:rPr>
          <w:rFonts w:hint="eastAsia" w:ascii="黑体" w:hAnsi="黑体" w:eastAsia="黑体" w:cs="宋体"/>
          <w:color w:val="000000" w:themeColor="text1"/>
          <w:kern w:val="0"/>
          <w:sz w:val="28"/>
          <w:szCs w:val="28"/>
          <w:lang w:val="en-US" w:eastAsia="zh-CN"/>
          <w14:textFill>
            <w14:solidFill>
              <w14:schemeClr w14:val="tx1"/>
            </w14:solidFill>
          </w14:textFill>
        </w:rPr>
        <w:t>9</w:t>
      </w:r>
      <w:r>
        <w:rPr>
          <w:rFonts w:hint="eastAsia" w:ascii="黑体" w:hAnsi="黑体" w:eastAsia="黑体" w:cs="宋体"/>
          <w:color w:val="000000" w:themeColor="text1"/>
          <w:kern w:val="0"/>
          <w:sz w:val="28"/>
          <w:szCs w:val="28"/>
          <w:lang w:eastAsia="zh-CN"/>
          <w14:textFill>
            <w14:solidFill>
              <w14:schemeClr w14:val="tx1"/>
            </w14:solidFill>
          </w14:textFill>
        </w:rPr>
        <w:t>.</w:t>
      </w:r>
      <w:r>
        <w:rPr>
          <w:rFonts w:hint="eastAsia" w:ascii="黑体" w:hAnsi="黑体" w:eastAsia="黑体" w:cs="Times New Roman"/>
          <w:color w:val="000000" w:themeColor="text1"/>
          <w:sz w:val="28"/>
          <w:szCs w:val="28"/>
          <w14:textFill>
            <w14:solidFill>
              <w14:schemeClr w14:val="tx1"/>
            </w14:solidFill>
          </w14:textFill>
        </w:rPr>
        <w:t>比选时不保证最低价中选，但充分注意合理的最低报价。</w:t>
      </w:r>
    </w:p>
    <w:p w14:paraId="2DA682CF">
      <w:pPr>
        <w:spacing w:line="420" w:lineRule="exact"/>
        <w:rPr>
          <w:rFonts w:ascii="黑体" w:hAnsi="黑体" w:eastAsia="黑体" w:cs="宋体"/>
          <w:color w:val="000000" w:themeColor="text1"/>
          <w:kern w:val="0"/>
          <w:sz w:val="28"/>
          <w:szCs w:val="28"/>
          <w14:textFill>
            <w14:solidFill>
              <w14:schemeClr w14:val="tx1"/>
            </w14:solidFill>
          </w14:textFill>
        </w:rPr>
      </w:pPr>
      <w:r>
        <w:rPr>
          <w:rFonts w:hint="eastAsia" w:ascii="黑体" w:hAnsi="黑体" w:eastAsia="黑体" w:cs="宋体"/>
          <w:color w:val="000000" w:themeColor="text1"/>
          <w:kern w:val="0"/>
          <w:sz w:val="28"/>
          <w:szCs w:val="28"/>
          <w:lang w:val="en-US" w:eastAsia="zh-CN"/>
          <w14:textFill>
            <w14:solidFill>
              <w14:schemeClr w14:val="tx1"/>
            </w14:solidFill>
          </w14:textFill>
        </w:rPr>
        <w:t>10</w:t>
      </w:r>
      <w:r>
        <w:rPr>
          <w:rFonts w:hint="eastAsia" w:ascii="黑体" w:hAnsi="黑体" w:eastAsia="黑体" w:cs="宋体"/>
          <w:color w:val="000000" w:themeColor="text1"/>
          <w:kern w:val="0"/>
          <w:sz w:val="28"/>
          <w:szCs w:val="28"/>
          <w:lang w:eastAsia="zh-CN"/>
          <w14:textFill>
            <w14:solidFill>
              <w14:schemeClr w14:val="tx1"/>
            </w14:solidFill>
          </w14:textFill>
        </w:rPr>
        <w:t>.</w:t>
      </w:r>
      <w:r>
        <w:rPr>
          <w:rFonts w:hint="eastAsia" w:ascii="黑体" w:hAnsi="黑体" w:eastAsia="黑体" w:cs="宋体"/>
          <w:color w:val="000000" w:themeColor="text1"/>
          <w:kern w:val="0"/>
          <w:sz w:val="28"/>
          <w:szCs w:val="28"/>
          <w14:textFill>
            <w14:solidFill>
              <w14:schemeClr w14:val="tx1"/>
            </w14:solidFill>
          </w14:textFill>
        </w:rPr>
        <w:t>验收方式：</w:t>
      </w:r>
    </w:p>
    <w:p w14:paraId="799BB05B">
      <w:pPr>
        <w:spacing w:line="420" w:lineRule="exact"/>
        <w:rPr>
          <w:rFonts w:ascii="黑体" w:hAnsi="黑体" w:eastAsia="黑体" w:cs="宋体"/>
          <w:kern w:val="0"/>
          <w:sz w:val="28"/>
          <w:szCs w:val="28"/>
        </w:rPr>
      </w:pPr>
      <w:r>
        <w:rPr>
          <w:rFonts w:hint="eastAsia" w:ascii="黑体" w:hAnsi="黑体" w:eastAsia="黑体" w:cs="黑体"/>
          <w:color w:val="000000" w:themeColor="text1"/>
          <w:kern w:val="0"/>
          <w:sz w:val="28"/>
          <w:szCs w:val="28"/>
          <w14:textFill>
            <w14:solidFill>
              <w14:schemeClr w14:val="tx1"/>
            </w14:solidFill>
          </w14:textFill>
        </w:rPr>
        <w:t>①</w:t>
      </w:r>
      <w:r>
        <w:rPr>
          <w:rFonts w:hint="eastAsia" w:ascii="黑体" w:hAnsi="黑体" w:eastAsia="黑体" w:cs="宋体"/>
          <w:color w:val="000000" w:themeColor="text1"/>
          <w:kern w:val="0"/>
          <w:sz w:val="28"/>
          <w:szCs w:val="28"/>
          <w14:textFill>
            <w14:solidFill>
              <w14:schemeClr w14:val="tx1"/>
            </w14:solidFill>
          </w14:textFill>
        </w:rPr>
        <w:t>比选人按</w:t>
      </w:r>
      <w:r>
        <w:rPr>
          <w:rFonts w:hint="eastAsia" w:ascii="黑体" w:hAnsi="黑体" w:eastAsia="黑体" w:cs="宋体"/>
          <w:color w:val="000000" w:themeColor="text1"/>
          <w:kern w:val="0"/>
          <w:sz w:val="28"/>
          <w:szCs w:val="28"/>
          <w:lang w:val="en-US" w:eastAsia="zh-CN"/>
          <w14:textFill>
            <w14:solidFill>
              <w14:schemeClr w14:val="tx1"/>
            </w14:solidFill>
          </w14:textFill>
        </w:rPr>
        <w:t>比选文件</w:t>
      </w:r>
      <w:r>
        <w:rPr>
          <w:rFonts w:hint="eastAsia" w:ascii="黑体" w:hAnsi="黑体" w:eastAsia="黑体" w:cs="宋体"/>
          <w:color w:val="000000" w:themeColor="text1"/>
          <w:kern w:val="0"/>
          <w:sz w:val="28"/>
          <w:szCs w:val="28"/>
          <w14:textFill>
            <w14:solidFill>
              <w14:schemeClr w14:val="tx1"/>
            </w14:solidFill>
          </w14:textFill>
        </w:rPr>
        <w:t>或合同约定对标的物外观质量、规格型号、数量、技术参</w:t>
      </w:r>
      <w:r>
        <w:rPr>
          <w:rFonts w:hint="eastAsia" w:ascii="黑体" w:hAnsi="黑体" w:eastAsia="黑体" w:cs="宋体"/>
          <w:kern w:val="0"/>
          <w:sz w:val="28"/>
          <w:szCs w:val="28"/>
        </w:rPr>
        <w:t>数、配置清单等</w:t>
      </w:r>
      <w:r>
        <w:rPr>
          <w:rFonts w:hint="eastAsia" w:ascii="黑体" w:hAnsi="黑体" w:eastAsia="黑体" w:cs="Times New Roman"/>
          <w:sz w:val="28"/>
          <w:szCs w:val="28"/>
        </w:rPr>
        <w:t>进行入库验收。</w:t>
      </w:r>
    </w:p>
    <w:p w14:paraId="3C6833CA">
      <w:pPr>
        <w:spacing w:line="420" w:lineRule="exact"/>
        <w:rPr>
          <w:rFonts w:ascii="黑体" w:hAnsi="黑体" w:eastAsia="黑体" w:cs="Times New Roman"/>
          <w:sz w:val="28"/>
          <w:szCs w:val="28"/>
        </w:rPr>
      </w:pPr>
      <w:r>
        <w:rPr>
          <w:rFonts w:hint="eastAsia" w:ascii="黑体" w:hAnsi="黑体" w:eastAsia="黑体" w:cs="黑体"/>
          <w:kern w:val="0"/>
          <w:sz w:val="28"/>
          <w:szCs w:val="28"/>
        </w:rPr>
        <w:t>②由双方对标的物进行</w:t>
      </w:r>
      <w:r>
        <w:rPr>
          <w:rFonts w:hint="eastAsia" w:ascii="黑体" w:hAnsi="黑体" w:eastAsia="黑体" w:cs="宋体"/>
          <w:kern w:val="0"/>
          <w:sz w:val="28"/>
          <w:szCs w:val="28"/>
        </w:rPr>
        <w:t>72小时运行验收并签署验收报告。</w:t>
      </w:r>
    </w:p>
    <w:p w14:paraId="56674FAE">
      <w:pPr>
        <w:spacing w:line="420" w:lineRule="exact"/>
        <w:rPr>
          <w:rFonts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交送报价文件前，供应商方可自愿前来我公司进行实地考查、技术交流或咨询。</w:t>
      </w:r>
    </w:p>
    <w:p w14:paraId="440F1485">
      <w:pPr>
        <w:spacing w:line="420" w:lineRule="exact"/>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技术</w:t>
      </w:r>
      <w:r>
        <w:rPr>
          <w:rFonts w:hint="eastAsia" w:ascii="黑体" w:hAnsi="黑体" w:eastAsia="黑体" w:cs="宋体"/>
          <w:kern w:val="0"/>
          <w:sz w:val="28"/>
          <w:szCs w:val="28"/>
        </w:rPr>
        <w:t>联系人：</w:t>
      </w:r>
      <w:r>
        <w:rPr>
          <w:rFonts w:hint="eastAsia" w:ascii="黑体" w:hAnsi="黑体" w:eastAsia="黑体" w:cs="宋体"/>
          <w:kern w:val="0"/>
          <w:sz w:val="28"/>
          <w:szCs w:val="28"/>
          <w:lang w:val="en-US" w:eastAsia="zh-CN"/>
        </w:rPr>
        <w:t>谭金明13778283999</w:t>
      </w:r>
    </w:p>
    <w:p w14:paraId="42ACAA86">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商务联系人：谢恩贵13890228228</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地 址：四川省德阳市什邡市洛水镇          邮 编：618401           </w:t>
      </w:r>
    </w:p>
    <w:p w14:paraId="0BEE090F">
      <w:pPr>
        <w:pStyle w:val="5"/>
        <w:ind w:left="0" w:leftChars="0" w:firstLine="0" w:firstLineChars="0"/>
        <w:rPr>
          <w:rFonts w:ascii="黑体" w:hAnsi="黑体" w:eastAsia="黑体" w:cs="宋体"/>
          <w:kern w:val="0"/>
          <w:sz w:val="28"/>
          <w:szCs w:val="28"/>
        </w:rPr>
      </w:pPr>
    </w:p>
    <w:p w14:paraId="6ED43AE4">
      <w:pPr>
        <w:rPr>
          <w:rFonts w:ascii="黑体" w:hAnsi="黑体" w:eastAsia="黑体" w:cs="宋体"/>
          <w:kern w:val="0"/>
          <w:sz w:val="28"/>
          <w:szCs w:val="28"/>
        </w:rPr>
      </w:pPr>
    </w:p>
    <w:p w14:paraId="20636B28">
      <w:pPr>
        <w:pStyle w:val="5"/>
      </w:pPr>
    </w:p>
    <w:p w14:paraId="7F1145CE">
      <w:pPr>
        <w:adjustRightInd w:val="0"/>
        <w:spacing w:line="420" w:lineRule="exact"/>
        <w:ind w:firstLine="5460" w:firstLineChars="195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2A7A58D4">
      <w:pPr>
        <w:spacing w:line="420" w:lineRule="exact"/>
        <w:ind w:firstLine="5880" w:firstLineChars="2100"/>
        <w:rPr>
          <w:rFonts w:ascii="黑体" w:hAnsi="黑体" w:eastAsia="黑体" w:cs="宋体"/>
          <w:kern w:val="0"/>
          <w:sz w:val="28"/>
          <w:szCs w:val="28"/>
        </w:rPr>
      </w:pPr>
      <w:r>
        <w:rPr>
          <w:rFonts w:hint="eastAsia" w:ascii="黑体" w:hAnsi="黑体" w:eastAsia="黑体" w:cs="宋体"/>
          <w:kern w:val="0"/>
          <w:sz w:val="28"/>
          <w:szCs w:val="28"/>
        </w:rPr>
        <w:t>2025年</w:t>
      </w:r>
      <w:r>
        <w:rPr>
          <w:rFonts w:hint="eastAsia" w:ascii="黑体" w:hAnsi="黑体" w:eastAsia="黑体" w:cs="宋体"/>
          <w:kern w:val="0"/>
          <w:sz w:val="28"/>
          <w:szCs w:val="28"/>
          <w:lang w:val="en-US" w:eastAsia="zh-CN"/>
        </w:rPr>
        <w:t>9</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18</w:t>
      </w:r>
      <w:r>
        <w:rPr>
          <w:rFonts w:hint="eastAsia" w:ascii="黑体" w:hAnsi="黑体" w:eastAsia="黑体" w:cs="宋体"/>
          <w:kern w:val="0"/>
          <w:sz w:val="28"/>
          <w:szCs w:val="28"/>
        </w:rPr>
        <w:t>日</w:t>
      </w:r>
    </w:p>
    <w:p w14:paraId="64827940">
      <w:pPr>
        <w:spacing w:line="360" w:lineRule="exact"/>
        <w:rPr>
          <w:rFonts w:hint="eastAsia" w:ascii="黑体" w:hAnsi="黑体" w:eastAsia="黑体" w:cs="宋体"/>
          <w:b/>
          <w:kern w:val="0"/>
          <w:sz w:val="28"/>
          <w:szCs w:val="28"/>
        </w:rPr>
      </w:pPr>
    </w:p>
    <w:p w14:paraId="444EDB62">
      <w:pPr>
        <w:spacing w:line="360" w:lineRule="exact"/>
        <w:rPr>
          <w:rFonts w:hint="eastAsia" w:ascii="黑体" w:hAnsi="黑体" w:eastAsia="黑体" w:cs="宋体"/>
          <w:b/>
          <w:kern w:val="0"/>
          <w:sz w:val="28"/>
          <w:szCs w:val="28"/>
        </w:rPr>
      </w:pPr>
    </w:p>
    <w:p w14:paraId="1B0FBBCF">
      <w:pPr>
        <w:jc w:val="center"/>
        <w:rPr>
          <w:rFonts w:hint="default" w:ascii="宋体" w:hAnsi="宋体" w:eastAsiaTheme="minorEastAsia"/>
          <w:b/>
          <w:bCs/>
          <w:color w:val="auto"/>
          <w:sz w:val="36"/>
          <w:szCs w:val="36"/>
          <w:lang w:val="en-US" w:eastAsia="zh-CN"/>
        </w:rPr>
      </w:pPr>
      <w:bookmarkStart w:id="2" w:name="_Hlk155791057"/>
      <w:bookmarkStart w:id="3" w:name="_Toc269113527"/>
      <w:bookmarkStart w:id="4" w:name="_Toc238552273"/>
      <w:bookmarkStart w:id="5" w:name="_Toc275014947"/>
      <w:bookmarkStart w:id="6" w:name="_Toc303149804"/>
      <w:bookmarkStart w:id="7" w:name="_Toc275019290"/>
      <w:bookmarkStart w:id="8" w:name="_Toc274236999"/>
      <w:bookmarkStart w:id="9" w:name="_Toc275019836"/>
      <w:bookmarkStart w:id="10" w:name="_Toc16684"/>
      <w:bookmarkStart w:id="11" w:name="_Toc268793030"/>
      <w:bookmarkStart w:id="12" w:name="_Toc274596702"/>
      <w:bookmarkStart w:id="13" w:name="_Toc238797630"/>
      <w:bookmarkStart w:id="14" w:name="_Toc275019684"/>
      <w:bookmarkStart w:id="15" w:name="_Toc318986166"/>
      <w:r>
        <w:rPr>
          <w:rFonts w:hint="eastAsia" w:ascii="宋体" w:hAnsi="宋体"/>
          <w:b/>
          <w:bCs/>
          <w:color w:val="auto"/>
          <w:sz w:val="36"/>
          <w:szCs w:val="36"/>
          <w:lang w:val="en-US" w:eastAsia="zh-CN"/>
        </w:rPr>
        <w:t xml:space="preserve">第二章 </w:t>
      </w:r>
    </w:p>
    <w:p w14:paraId="151C3386">
      <w:pPr>
        <w:jc w:val="center"/>
        <w:rPr>
          <w:rFonts w:hint="default" w:eastAsiaTheme="minorEastAsia"/>
          <w:b/>
          <w:bCs/>
          <w:color w:val="auto"/>
          <w:sz w:val="36"/>
          <w:szCs w:val="36"/>
          <w:lang w:val="en-US" w:eastAsia="zh-CN"/>
        </w:rPr>
      </w:pPr>
      <w:r>
        <w:rPr>
          <w:rFonts w:hint="eastAsia" w:ascii="宋体" w:hAnsi="宋体"/>
          <w:b/>
          <w:bCs/>
          <w:color w:val="auto"/>
          <w:sz w:val="36"/>
          <w:szCs w:val="36"/>
        </w:rPr>
        <w:t>合同</w:t>
      </w:r>
      <w:r>
        <w:rPr>
          <w:rFonts w:hint="eastAsia" w:ascii="宋体" w:hAnsi="宋体"/>
          <w:b/>
          <w:bCs/>
          <w:color w:val="auto"/>
          <w:sz w:val="36"/>
          <w:szCs w:val="36"/>
          <w:lang w:val="en-US" w:eastAsia="zh-CN"/>
        </w:rPr>
        <w:t>条款及格式</w:t>
      </w:r>
    </w:p>
    <w:bookmarkEnd w:id="2"/>
    <w:p w14:paraId="734CC24F">
      <w:pPr>
        <w:spacing w:line="400" w:lineRule="exact"/>
        <w:jc w:val="center"/>
        <w:rPr>
          <w:rFonts w:ascii="黑体" w:hAnsi="黑体" w:eastAsia="黑体"/>
          <w:b/>
          <w:sz w:val="36"/>
          <w:szCs w:val="36"/>
        </w:rPr>
      </w:pPr>
      <w:r>
        <w:rPr>
          <w:rFonts w:hint="eastAsia" w:ascii="宋体" w:hAnsi="宋体"/>
          <w:color w:val="FF0000"/>
          <w:kern w:val="0"/>
          <w:szCs w:val="21"/>
          <w:lang w:val="en-US" w:eastAsia="zh-CN"/>
        </w:rPr>
        <w:t xml:space="preserve"> </w:t>
      </w:r>
      <w:r>
        <w:rPr>
          <w:rFonts w:hint="eastAsia" w:ascii="黑体" w:hAnsi="黑体" w:eastAsia="黑体"/>
          <w:b/>
          <w:sz w:val="36"/>
          <w:szCs w:val="36"/>
        </w:rPr>
        <w:t>购销合同</w:t>
      </w:r>
    </w:p>
    <w:p w14:paraId="77A04638">
      <w:pPr>
        <w:spacing w:line="400" w:lineRule="exact"/>
        <w:jc w:val="center"/>
        <w:rPr>
          <w:rFonts w:ascii="黑体" w:hAnsi="黑体" w:eastAsia="黑体"/>
          <w:bCs/>
          <w:sz w:val="36"/>
          <w:szCs w:val="36"/>
        </w:rPr>
      </w:pPr>
    </w:p>
    <w:p w14:paraId="0676B8C4">
      <w:pPr>
        <w:spacing w:line="400" w:lineRule="exact"/>
        <w:ind w:right="750"/>
        <w:jc w:val="right"/>
        <w:rPr>
          <w:rFonts w:ascii="黑体" w:hAnsi="黑体" w:eastAsia="黑体" w:cs="黑体"/>
          <w:sz w:val="28"/>
          <w:szCs w:val="28"/>
          <w:u w:val="single"/>
        </w:rPr>
      </w:pPr>
      <w:r>
        <w:rPr>
          <w:rFonts w:hint="eastAsia" w:ascii="黑体" w:hAnsi="黑体" w:eastAsia="黑体" w:cs="黑体"/>
          <w:sz w:val="28"/>
          <w:szCs w:val="28"/>
        </w:rPr>
        <w:t xml:space="preserve">  合同编号：GY-2025-</w:t>
      </w:r>
    </w:p>
    <w:p w14:paraId="031CE90C">
      <w:pPr>
        <w:spacing w:line="400" w:lineRule="exact"/>
        <w:rPr>
          <w:rFonts w:ascii="黑体" w:hAnsi="黑体" w:eastAsia="黑体" w:cs="黑体"/>
          <w:sz w:val="28"/>
          <w:szCs w:val="28"/>
        </w:rPr>
      </w:pPr>
      <w:r>
        <w:rPr>
          <w:rFonts w:hint="eastAsia" w:ascii="黑体" w:hAnsi="黑体" w:eastAsia="黑体" w:cs="黑体"/>
          <w:sz w:val="28"/>
          <w:szCs w:val="28"/>
        </w:rPr>
        <w:t>买方：四川宏达股份有限公司</w:t>
      </w:r>
    </w:p>
    <w:p w14:paraId="500AD887">
      <w:pPr>
        <w:spacing w:line="400" w:lineRule="exact"/>
        <w:rPr>
          <w:rFonts w:ascii="黑体" w:hAnsi="黑体" w:eastAsia="黑体" w:cs="黑体"/>
          <w:b/>
          <w:sz w:val="28"/>
          <w:szCs w:val="28"/>
        </w:rPr>
      </w:pPr>
      <w:r>
        <w:rPr>
          <w:rFonts w:hint="eastAsia" w:ascii="黑体" w:hAnsi="黑体" w:eastAsia="黑体" w:cs="黑体"/>
          <w:sz w:val="28"/>
          <w:szCs w:val="28"/>
        </w:rPr>
        <w:t>卖方：</w:t>
      </w:r>
    </w:p>
    <w:p w14:paraId="7D5CE4D1">
      <w:pPr>
        <w:spacing w:line="400" w:lineRule="exact"/>
        <w:ind w:firstLine="560" w:firstLineChars="200"/>
        <w:rPr>
          <w:rFonts w:ascii="黑体" w:hAnsi="黑体" w:eastAsia="黑体" w:cs="黑体"/>
          <w:sz w:val="28"/>
          <w:szCs w:val="28"/>
        </w:rPr>
      </w:pPr>
      <w:r>
        <w:rPr>
          <w:rFonts w:hint="eastAsia" w:ascii="黑体" w:hAnsi="黑体" w:eastAsia="黑体" w:cs="黑体"/>
          <w:sz w:val="28"/>
          <w:szCs w:val="28"/>
        </w:rPr>
        <w:t>根据《中华人民共和国民法典》及相关法律法规的规定，本着平等互利、诚实守信的原则，经买卖双方协商一致，就买方向卖方购买脉冲袋式除尘器事宜达成本合同，具体内容如下：</w:t>
      </w:r>
    </w:p>
    <w:p w14:paraId="7EFCC22B">
      <w:pPr>
        <w:pStyle w:val="48"/>
        <w:numPr>
          <w:ilvl w:val="0"/>
          <w:numId w:val="3"/>
        </w:numPr>
        <w:spacing w:line="400" w:lineRule="exact"/>
        <w:ind w:firstLineChars="0"/>
        <w:jc w:val="left"/>
        <w:rPr>
          <w:rFonts w:ascii="黑体" w:hAnsi="黑体" w:eastAsia="黑体" w:cs="黑体"/>
          <w:b/>
          <w:sz w:val="28"/>
          <w:szCs w:val="28"/>
        </w:rPr>
      </w:pPr>
      <w:r>
        <w:rPr>
          <w:rFonts w:hint="eastAsia" w:ascii="黑体" w:hAnsi="黑体" w:eastAsia="黑体" w:cs="黑体"/>
          <w:b/>
          <w:sz w:val="28"/>
          <w:szCs w:val="28"/>
        </w:rPr>
        <w:t>标的物基本信息</w:t>
      </w:r>
    </w:p>
    <w:tbl>
      <w:tblPr>
        <w:tblStyle w:val="17"/>
        <w:tblW w:w="9660"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85"/>
        <w:gridCol w:w="1210"/>
        <w:gridCol w:w="707"/>
        <w:gridCol w:w="851"/>
        <w:gridCol w:w="1134"/>
        <w:gridCol w:w="567"/>
        <w:gridCol w:w="992"/>
        <w:gridCol w:w="1276"/>
        <w:gridCol w:w="1438"/>
      </w:tblGrid>
      <w:tr w14:paraId="0DEA3C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10F3F45">
            <w:pPr>
              <w:pStyle w:val="48"/>
              <w:spacing w:line="400" w:lineRule="exact"/>
              <w:ind w:firstLine="0" w:firstLineChars="0"/>
              <w:jc w:val="center"/>
              <w:rPr>
                <w:rFonts w:ascii="黑体" w:hAnsi="黑体" w:eastAsia="黑体" w:cs="黑体"/>
                <w:b/>
                <w:szCs w:val="21"/>
              </w:rPr>
            </w:pPr>
            <w:r>
              <w:rPr>
                <w:rFonts w:hint="eastAsia" w:ascii="黑体" w:hAnsi="黑体" w:eastAsia="黑体" w:cs="黑体"/>
                <w:b/>
                <w:szCs w:val="21"/>
              </w:rPr>
              <w:t>产品名称</w:t>
            </w: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DC93024">
            <w:pPr>
              <w:pStyle w:val="48"/>
              <w:spacing w:line="400" w:lineRule="exact"/>
              <w:ind w:firstLine="0" w:firstLineChars="0"/>
              <w:jc w:val="center"/>
              <w:rPr>
                <w:rFonts w:ascii="黑体" w:hAnsi="黑体" w:eastAsia="黑体" w:cs="黑体"/>
                <w:b/>
                <w:szCs w:val="21"/>
              </w:rPr>
            </w:pPr>
            <w:r>
              <w:rPr>
                <w:rFonts w:hint="eastAsia" w:ascii="黑体" w:hAnsi="黑体" w:eastAsia="黑体" w:cs="黑体"/>
                <w:b/>
                <w:szCs w:val="21"/>
              </w:rPr>
              <w:t>品种规格</w:t>
            </w:r>
          </w:p>
        </w:tc>
        <w:tc>
          <w:tcPr>
            <w:tcW w:w="70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A305B7E">
            <w:pPr>
              <w:pStyle w:val="48"/>
              <w:spacing w:line="400" w:lineRule="exact"/>
              <w:ind w:firstLine="0" w:firstLineChars="0"/>
              <w:jc w:val="center"/>
              <w:rPr>
                <w:rFonts w:ascii="黑体" w:hAnsi="黑体" w:eastAsia="黑体" w:cs="黑体"/>
                <w:b/>
                <w:szCs w:val="21"/>
              </w:rPr>
            </w:pPr>
            <w:r>
              <w:rPr>
                <w:rFonts w:hint="eastAsia" w:ascii="黑体" w:hAnsi="黑体" w:eastAsia="黑体" w:cs="黑体"/>
                <w:b/>
                <w:szCs w:val="21"/>
              </w:rPr>
              <w:t>计量</w:t>
            </w:r>
          </w:p>
          <w:p w14:paraId="586F13DB">
            <w:pPr>
              <w:pStyle w:val="48"/>
              <w:spacing w:line="400" w:lineRule="exact"/>
              <w:ind w:firstLine="0" w:firstLineChars="0"/>
              <w:jc w:val="center"/>
              <w:rPr>
                <w:rFonts w:ascii="黑体" w:hAnsi="黑体" w:eastAsia="黑体" w:cs="黑体"/>
                <w:b/>
                <w:szCs w:val="21"/>
              </w:rPr>
            </w:pPr>
            <w:r>
              <w:rPr>
                <w:rFonts w:hint="eastAsia" w:ascii="黑体" w:hAnsi="黑体" w:eastAsia="黑体" w:cs="黑体"/>
                <w:b/>
                <w:szCs w:val="21"/>
              </w:rPr>
              <w:t>单位</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375838D">
            <w:pPr>
              <w:pStyle w:val="48"/>
              <w:spacing w:line="400" w:lineRule="exact"/>
              <w:ind w:firstLine="0" w:firstLineChars="0"/>
              <w:jc w:val="center"/>
              <w:rPr>
                <w:rFonts w:ascii="黑体" w:hAnsi="黑体" w:eastAsia="黑体" w:cs="黑体"/>
                <w:b/>
                <w:szCs w:val="21"/>
              </w:rPr>
            </w:pPr>
            <w:r>
              <w:rPr>
                <w:rFonts w:hint="eastAsia" w:ascii="黑体" w:hAnsi="黑体" w:eastAsia="黑体" w:cs="黑体"/>
                <w:b/>
                <w:szCs w:val="21"/>
              </w:rPr>
              <w:t>数量</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CC5C0CB">
            <w:pPr>
              <w:pStyle w:val="48"/>
              <w:spacing w:line="400" w:lineRule="exact"/>
              <w:ind w:firstLine="0" w:firstLineChars="0"/>
              <w:jc w:val="center"/>
              <w:rPr>
                <w:rFonts w:ascii="黑体" w:hAnsi="黑体" w:eastAsia="黑体" w:cs="黑体"/>
                <w:b/>
                <w:szCs w:val="21"/>
              </w:rPr>
            </w:pPr>
            <w:r>
              <w:rPr>
                <w:rFonts w:hint="eastAsia" w:ascii="黑体" w:hAnsi="黑体" w:eastAsia="黑体" w:cs="黑体"/>
                <w:b/>
                <w:szCs w:val="21"/>
              </w:rPr>
              <w:t>到厂单价（元）</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1B08D42">
            <w:pPr>
              <w:pStyle w:val="48"/>
              <w:spacing w:line="400" w:lineRule="exact"/>
              <w:ind w:firstLine="0" w:firstLineChars="0"/>
              <w:jc w:val="center"/>
              <w:rPr>
                <w:rFonts w:ascii="黑体" w:hAnsi="黑体" w:eastAsia="黑体" w:cs="黑体"/>
                <w:b/>
                <w:szCs w:val="21"/>
              </w:rPr>
            </w:pPr>
            <w:r>
              <w:rPr>
                <w:rFonts w:hint="eastAsia" w:ascii="黑体" w:hAnsi="黑体" w:eastAsia="黑体" w:cs="黑体"/>
                <w:b/>
                <w:szCs w:val="21"/>
              </w:rPr>
              <w:t>税率</w:t>
            </w:r>
          </w:p>
        </w:tc>
        <w:tc>
          <w:tcPr>
            <w:tcW w:w="992" w:type="dxa"/>
            <w:tcBorders>
              <w:top w:val="single" w:color="000000" w:themeColor="text1" w:sz="4" w:space="0"/>
              <w:left w:val="single" w:color="auto" w:sz="4" w:space="0"/>
              <w:bottom w:val="single" w:color="000000" w:themeColor="text1" w:sz="4" w:space="0"/>
              <w:right w:val="single" w:color="auto" w:sz="4" w:space="0"/>
            </w:tcBorders>
            <w:vAlign w:val="center"/>
          </w:tcPr>
          <w:p w14:paraId="33421EFD">
            <w:pPr>
              <w:pStyle w:val="48"/>
              <w:spacing w:line="400" w:lineRule="exact"/>
              <w:ind w:firstLine="0" w:firstLineChars="0"/>
              <w:jc w:val="center"/>
              <w:rPr>
                <w:rFonts w:ascii="黑体" w:hAnsi="黑体" w:eastAsia="黑体" w:cs="黑体"/>
                <w:b/>
                <w:szCs w:val="21"/>
              </w:rPr>
            </w:pPr>
            <w:r>
              <w:rPr>
                <w:rFonts w:hint="eastAsia" w:ascii="黑体" w:hAnsi="黑体" w:eastAsia="黑体" w:cs="黑体"/>
                <w:b/>
                <w:szCs w:val="21"/>
              </w:rPr>
              <w:t>税额（元）</w:t>
            </w:r>
          </w:p>
        </w:tc>
        <w:tc>
          <w:tcPr>
            <w:tcW w:w="1276" w:type="dxa"/>
            <w:tcBorders>
              <w:top w:val="single" w:color="000000" w:themeColor="text1" w:sz="4" w:space="0"/>
              <w:left w:val="single" w:color="auto" w:sz="4" w:space="0"/>
              <w:bottom w:val="single" w:color="000000" w:themeColor="text1" w:sz="4" w:space="0"/>
              <w:right w:val="single" w:color="auto" w:sz="4" w:space="0"/>
            </w:tcBorders>
            <w:vAlign w:val="center"/>
          </w:tcPr>
          <w:p w14:paraId="39FAC5AB">
            <w:pPr>
              <w:pStyle w:val="48"/>
              <w:spacing w:line="400" w:lineRule="exact"/>
              <w:ind w:firstLine="0" w:firstLineChars="0"/>
              <w:jc w:val="center"/>
              <w:rPr>
                <w:rFonts w:ascii="黑体" w:hAnsi="黑体" w:eastAsia="黑体" w:cs="黑体"/>
                <w:b/>
                <w:szCs w:val="21"/>
              </w:rPr>
            </w:pPr>
            <w:r>
              <w:rPr>
                <w:rFonts w:hint="eastAsia" w:ascii="黑体" w:hAnsi="黑体" w:eastAsia="黑体" w:cs="黑体"/>
                <w:b/>
                <w:szCs w:val="21"/>
              </w:rPr>
              <w:t>不含税金额（元）</w:t>
            </w:r>
          </w:p>
        </w:tc>
        <w:tc>
          <w:tcPr>
            <w:tcW w:w="143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BC1EA65">
            <w:pPr>
              <w:pStyle w:val="48"/>
              <w:spacing w:line="400" w:lineRule="exact"/>
              <w:ind w:firstLine="0" w:firstLineChars="0"/>
              <w:jc w:val="center"/>
              <w:rPr>
                <w:rFonts w:ascii="黑体" w:hAnsi="黑体" w:eastAsia="黑体" w:cs="黑体"/>
                <w:b/>
                <w:szCs w:val="21"/>
              </w:rPr>
            </w:pPr>
            <w:r>
              <w:rPr>
                <w:rFonts w:hint="eastAsia" w:ascii="黑体" w:hAnsi="黑体" w:eastAsia="黑体" w:cs="黑体"/>
                <w:b/>
                <w:szCs w:val="21"/>
              </w:rPr>
              <w:t>含税金额（元）</w:t>
            </w:r>
          </w:p>
        </w:tc>
      </w:tr>
      <w:tr w14:paraId="295813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0"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ADC7762">
            <w:pPr>
              <w:pStyle w:val="48"/>
              <w:spacing w:line="400" w:lineRule="exact"/>
              <w:ind w:firstLine="0" w:firstLineChars="0"/>
              <w:jc w:val="center"/>
              <w:rPr>
                <w:rFonts w:ascii="黑体" w:hAnsi="黑体" w:eastAsia="黑体" w:cs="黑体"/>
                <w:szCs w:val="21"/>
              </w:rPr>
            </w:pPr>
            <w:bookmarkStart w:id="16" w:name="OLE_LINK6"/>
            <w:bookmarkStart w:id="17" w:name="OLE_LINK7"/>
            <w:r>
              <w:rPr>
                <w:rFonts w:hint="eastAsia" w:ascii="黑体" w:hAnsi="黑体" w:eastAsia="黑体" w:cs="黑体"/>
                <w:szCs w:val="21"/>
              </w:rPr>
              <w:t>脉冲袋式</w:t>
            </w:r>
          </w:p>
          <w:p w14:paraId="3314B46E">
            <w:pPr>
              <w:pStyle w:val="48"/>
              <w:spacing w:line="400" w:lineRule="exact"/>
              <w:ind w:firstLine="0" w:firstLineChars="0"/>
              <w:jc w:val="center"/>
              <w:rPr>
                <w:rFonts w:ascii="黑体" w:hAnsi="黑体" w:eastAsia="黑体" w:cs="黑体"/>
                <w:szCs w:val="21"/>
              </w:rPr>
            </w:pPr>
            <w:r>
              <w:rPr>
                <w:rFonts w:hint="eastAsia" w:ascii="黑体" w:hAnsi="黑体" w:eastAsia="黑体" w:cs="黑体"/>
                <w:szCs w:val="21"/>
              </w:rPr>
              <w:t>除尘器</w:t>
            </w:r>
            <w:bookmarkEnd w:id="16"/>
            <w:bookmarkEnd w:id="17"/>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3EA7147">
            <w:pPr>
              <w:pStyle w:val="48"/>
              <w:spacing w:line="400" w:lineRule="exact"/>
              <w:ind w:firstLine="0" w:firstLineChars="0"/>
              <w:jc w:val="center"/>
              <w:rPr>
                <w:rFonts w:ascii="黑体" w:hAnsi="黑体" w:eastAsia="黑体" w:cs="黑体"/>
                <w:szCs w:val="21"/>
              </w:rPr>
            </w:pPr>
          </w:p>
        </w:tc>
        <w:tc>
          <w:tcPr>
            <w:tcW w:w="70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EEC230B">
            <w:pPr>
              <w:pStyle w:val="48"/>
              <w:spacing w:line="400" w:lineRule="exact"/>
              <w:ind w:firstLine="0" w:firstLineChars="0"/>
              <w:jc w:val="center"/>
              <w:rPr>
                <w:rFonts w:ascii="黑体" w:hAnsi="黑体" w:eastAsia="黑体" w:cs="黑体"/>
                <w:szCs w:val="21"/>
              </w:rPr>
            </w:pPr>
            <w:r>
              <w:rPr>
                <w:rFonts w:hint="eastAsia" w:ascii="黑体" w:hAnsi="黑体" w:eastAsia="黑体" w:cs="黑体"/>
                <w:szCs w:val="21"/>
              </w:rPr>
              <w:t>台</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74C00CA">
            <w:pPr>
              <w:pStyle w:val="48"/>
              <w:spacing w:line="400" w:lineRule="exact"/>
              <w:ind w:firstLine="0" w:firstLineChars="0"/>
              <w:jc w:val="center"/>
              <w:rPr>
                <w:rFonts w:ascii="黑体" w:hAnsi="黑体" w:eastAsia="黑体" w:cs="黑体"/>
                <w:szCs w:val="21"/>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A60A774">
            <w:pPr>
              <w:pStyle w:val="48"/>
              <w:spacing w:line="400" w:lineRule="exact"/>
              <w:ind w:firstLine="0" w:firstLineChars="0"/>
              <w:jc w:val="center"/>
              <w:rPr>
                <w:rFonts w:ascii="黑体" w:hAnsi="黑体" w:eastAsia="黑体" w:cs="黑体"/>
                <w:szCs w:val="21"/>
              </w:rPr>
            </w:pP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7F1B80A">
            <w:pPr>
              <w:pStyle w:val="48"/>
              <w:spacing w:line="400" w:lineRule="exact"/>
              <w:ind w:firstLine="0" w:firstLineChars="0"/>
              <w:jc w:val="center"/>
              <w:rPr>
                <w:rFonts w:ascii="黑体" w:hAnsi="黑体" w:eastAsia="黑体" w:cs="黑体"/>
                <w:szCs w:val="21"/>
              </w:rPr>
            </w:pPr>
          </w:p>
        </w:tc>
        <w:tc>
          <w:tcPr>
            <w:tcW w:w="992" w:type="dxa"/>
            <w:tcBorders>
              <w:top w:val="single" w:color="000000" w:themeColor="text1" w:sz="4" w:space="0"/>
              <w:left w:val="single" w:color="auto" w:sz="4" w:space="0"/>
              <w:bottom w:val="single" w:color="000000" w:themeColor="text1" w:sz="4" w:space="0"/>
              <w:right w:val="single" w:color="auto" w:sz="4" w:space="0"/>
            </w:tcBorders>
            <w:vAlign w:val="center"/>
          </w:tcPr>
          <w:p w14:paraId="51F05722">
            <w:pPr>
              <w:pStyle w:val="48"/>
              <w:spacing w:line="400" w:lineRule="exact"/>
              <w:ind w:firstLine="0" w:firstLineChars="0"/>
              <w:jc w:val="center"/>
              <w:rPr>
                <w:rFonts w:ascii="黑体" w:hAnsi="黑体" w:eastAsia="黑体" w:cs="黑体"/>
                <w:szCs w:val="21"/>
              </w:rPr>
            </w:pPr>
          </w:p>
        </w:tc>
        <w:tc>
          <w:tcPr>
            <w:tcW w:w="1276" w:type="dxa"/>
            <w:tcBorders>
              <w:top w:val="single" w:color="000000" w:themeColor="text1" w:sz="4" w:space="0"/>
              <w:left w:val="single" w:color="auto" w:sz="4" w:space="0"/>
              <w:bottom w:val="single" w:color="000000" w:themeColor="text1" w:sz="4" w:space="0"/>
              <w:right w:val="single" w:color="auto" w:sz="4" w:space="0"/>
            </w:tcBorders>
            <w:vAlign w:val="center"/>
          </w:tcPr>
          <w:p w14:paraId="5CAB377D">
            <w:pPr>
              <w:pStyle w:val="48"/>
              <w:spacing w:line="400" w:lineRule="exact"/>
              <w:ind w:firstLine="0" w:firstLineChars="0"/>
              <w:jc w:val="center"/>
              <w:rPr>
                <w:rFonts w:ascii="黑体" w:hAnsi="黑体" w:eastAsia="黑体" w:cs="黑体"/>
                <w:szCs w:val="21"/>
              </w:rPr>
            </w:pPr>
          </w:p>
        </w:tc>
        <w:tc>
          <w:tcPr>
            <w:tcW w:w="143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DA18C55">
            <w:pPr>
              <w:pStyle w:val="48"/>
              <w:spacing w:line="400" w:lineRule="exact"/>
              <w:ind w:firstLine="0" w:firstLineChars="0"/>
              <w:jc w:val="center"/>
              <w:rPr>
                <w:rFonts w:ascii="黑体" w:hAnsi="黑体" w:eastAsia="黑体" w:cs="黑体"/>
                <w:szCs w:val="21"/>
              </w:rPr>
            </w:pPr>
          </w:p>
        </w:tc>
      </w:tr>
      <w:tr w14:paraId="0FC326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660"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07ECFFE">
            <w:pPr>
              <w:pStyle w:val="48"/>
              <w:spacing w:line="400" w:lineRule="exact"/>
              <w:ind w:firstLine="0" w:firstLineChars="0"/>
              <w:rPr>
                <w:rFonts w:ascii="黑体" w:hAnsi="黑体" w:eastAsia="黑体" w:cs="黑体"/>
                <w:b/>
                <w:szCs w:val="21"/>
              </w:rPr>
            </w:pPr>
            <w:r>
              <w:rPr>
                <w:rFonts w:hint="eastAsia" w:ascii="黑体" w:hAnsi="黑体" w:eastAsia="黑体" w:cs="黑体"/>
                <w:b/>
                <w:szCs w:val="21"/>
              </w:rPr>
              <w:t>合计人民币总金额（大写）：元。该价款为一次性包干总价，系卖方履行本合同项下的所有内容而能获得的全部价款，包括但不限于材料费、制作加工费、包装费、装车费、运费、保险费、税金等，不含卸车费、安装费，采购方负责安装。除此之外，不做任何调整，如有遗漏，均视为卖方的自愿让利行为。</w:t>
            </w:r>
          </w:p>
        </w:tc>
      </w:tr>
    </w:tbl>
    <w:p w14:paraId="5852E28F">
      <w:pPr>
        <w:pStyle w:val="52"/>
        <w:rPr>
          <w:rFonts w:ascii="黑体" w:hAnsi="黑体" w:eastAsia="黑体" w:cs="宋体"/>
          <w:color w:val="000000"/>
          <w:kern w:val="0"/>
          <w:sz w:val="28"/>
          <w:szCs w:val="28"/>
        </w:rPr>
      </w:pPr>
      <w:bookmarkStart w:id="18" w:name="OLE_LINK5"/>
      <w:r>
        <w:rPr>
          <w:rFonts w:hint="eastAsia" w:ascii="黑体" w:hAnsi="黑体" w:eastAsia="黑体" w:cs="黑体"/>
          <w:color w:val="000000"/>
          <w:sz w:val="28"/>
          <w:szCs w:val="28"/>
        </w:rPr>
        <w:t>第二条质量标准及要求</w:t>
      </w:r>
      <w:r>
        <w:rPr>
          <w:rFonts w:hint="eastAsia" w:ascii="黑体" w:hAnsi="黑体" w:eastAsia="黑体" w:cs="黑体"/>
          <w:color w:val="000000"/>
          <w:sz w:val="28"/>
          <w:szCs w:val="28"/>
        </w:rPr>
        <w:br w:type="textWrapping"/>
      </w:r>
      <w:r>
        <w:rPr>
          <w:rFonts w:hint="eastAsia" w:ascii="黑体" w:hAnsi="黑体" w:eastAsia="黑体" w:cs="黑体"/>
          <w:color w:val="000000"/>
          <w:sz w:val="28"/>
          <w:szCs w:val="28"/>
        </w:rPr>
        <w:t>1</w:t>
      </w:r>
      <w:r>
        <w:rPr>
          <w:rFonts w:ascii="黑体" w:hAnsi="黑体" w:eastAsia="黑体" w:cs="黑体"/>
          <w:color w:val="000000"/>
          <w:sz w:val="28"/>
          <w:szCs w:val="28"/>
        </w:rPr>
        <w:t>.</w:t>
      </w:r>
      <w:r>
        <w:rPr>
          <w:rFonts w:hint="eastAsia" w:ascii="黑体" w:hAnsi="黑体" w:eastAsia="黑体" w:cs="黑体"/>
          <w:color w:val="000000"/>
          <w:sz w:val="28"/>
          <w:szCs w:val="28"/>
        </w:rPr>
        <w:t>质量要求：</w:t>
      </w:r>
      <w:r>
        <w:rPr>
          <w:rFonts w:hint="eastAsia" w:ascii="黑体" w:hAnsi="黑体" w:eastAsia="黑体" w:cs="宋体"/>
          <w:color w:val="000000"/>
          <w:kern w:val="0"/>
          <w:sz w:val="28"/>
          <w:szCs w:val="28"/>
        </w:rPr>
        <w:t>投标设备技术性能质量、安全环保要求必须符合相关国家标准和行业标准。</w:t>
      </w:r>
    </w:p>
    <w:p w14:paraId="27F829ED">
      <w:pPr>
        <w:spacing w:line="400" w:lineRule="exact"/>
        <w:rPr>
          <w:rFonts w:ascii="黑体" w:hAnsi="黑体" w:eastAsia="黑体" w:cs="黑体"/>
          <w:color w:val="000000"/>
          <w:sz w:val="28"/>
          <w:szCs w:val="28"/>
        </w:rPr>
      </w:pPr>
      <w:r>
        <w:rPr>
          <w:rFonts w:hint="eastAsia" w:ascii="黑体" w:hAnsi="黑体" w:eastAsia="黑体" w:cs="黑体"/>
          <w:color w:val="000000"/>
          <w:sz w:val="28"/>
          <w:szCs w:val="28"/>
        </w:rPr>
        <w:t>2</w:t>
      </w:r>
      <w:r>
        <w:rPr>
          <w:rFonts w:ascii="黑体" w:hAnsi="黑体" w:eastAsia="黑体" w:cs="黑体"/>
          <w:color w:val="000000"/>
          <w:sz w:val="28"/>
          <w:szCs w:val="28"/>
        </w:rPr>
        <w:t>.</w:t>
      </w:r>
      <w:r>
        <w:rPr>
          <w:rFonts w:hint="eastAsia" w:ascii="黑体" w:hAnsi="黑体" w:eastAsia="黑体" w:cs="黑体"/>
          <w:color w:val="000000"/>
          <w:sz w:val="28"/>
          <w:szCs w:val="28"/>
        </w:rPr>
        <w:t>质保期：产品质量实行质保期内“三包”，质保期1年。质保期自货物验收合格并投入使用之日起或货到验收合格后</w:t>
      </w:r>
      <w:r>
        <w:rPr>
          <w:rFonts w:hint="eastAsia" w:ascii="黑体" w:hAnsi="黑体" w:eastAsia="黑体" w:cs="黑体"/>
          <w:color w:val="000000"/>
          <w:sz w:val="28"/>
          <w:szCs w:val="28"/>
          <w:lang w:val="en-US" w:eastAsia="zh-CN"/>
        </w:rPr>
        <w:t>90</w:t>
      </w:r>
      <w:r>
        <w:rPr>
          <w:rFonts w:hint="eastAsia" w:ascii="黑体" w:hAnsi="黑体" w:eastAsia="黑体" w:cs="黑体"/>
          <w:color w:val="000000"/>
          <w:sz w:val="28"/>
          <w:szCs w:val="28"/>
        </w:rPr>
        <w:t>个自然日起（因买方原因未安装使用）开始计算。</w:t>
      </w:r>
    </w:p>
    <w:p w14:paraId="3C006C0F">
      <w:pPr>
        <w:adjustRightInd w:val="0"/>
        <w:spacing w:line="460" w:lineRule="exact"/>
        <w:jc w:val="left"/>
        <w:textAlignment w:val="baseline"/>
        <w:rPr>
          <w:rFonts w:hint="eastAsia" w:ascii="黑体" w:hAnsi="黑体" w:eastAsia="黑体" w:cs="宋体"/>
          <w:kern w:val="0"/>
          <w:sz w:val="28"/>
          <w:szCs w:val="28"/>
        </w:rPr>
      </w:pPr>
      <w:r>
        <w:rPr>
          <w:rFonts w:hint="eastAsia" w:ascii="黑体" w:hAnsi="黑体" w:eastAsia="黑体" w:cs="黑体"/>
          <w:color w:val="000000"/>
          <w:sz w:val="28"/>
          <w:szCs w:val="28"/>
        </w:rPr>
        <w:t>第三条交货地点、交货方式及交货时间</w:t>
      </w:r>
      <w:r>
        <w:rPr>
          <w:rFonts w:hint="eastAsia" w:ascii="黑体" w:hAnsi="黑体" w:eastAsia="黑体" w:cs="黑体"/>
          <w:color w:val="000000"/>
          <w:sz w:val="28"/>
          <w:szCs w:val="28"/>
        </w:rPr>
        <w:br w:type="textWrapping"/>
      </w:r>
      <w:r>
        <w:rPr>
          <w:rFonts w:hint="eastAsia" w:ascii="黑体" w:hAnsi="黑体" w:eastAsia="黑体" w:cs="黑体"/>
          <w:color w:val="000000"/>
          <w:sz w:val="28"/>
          <w:szCs w:val="28"/>
        </w:rPr>
        <w:t>1.交货地点：买方有色金属分公司指定地点（四川省什邡市师古镇）。</w:t>
      </w:r>
      <w:r>
        <w:rPr>
          <w:rFonts w:hint="eastAsia" w:ascii="黑体" w:hAnsi="黑体" w:eastAsia="黑体" w:cs="黑体"/>
          <w:color w:val="000000"/>
          <w:sz w:val="28"/>
          <w:szCs w:val="28"/>
        </w:rPr>
        <w:br w:type="textWrapping"/>
      </w:r>
      <w:r>
        <w:rPr>
          <w:rFonts w:hint="eastAsia" w:ascii="黑体" w:hAnsi="黑体" w:eastAsia="黑体" w:cs="黑体"/>
          <w:color w:val="000000"/>
          <w:sz w:val="28"/>
          <w:szCs w:val="28"/>
        </w:rPr>
        <w:t>2.交货方式：卖方负责发（送）货到交货地点。</w:t>
      </w:r>
      <w:r>
        <w:rPr>
          <w:rFonts w:hint="eastAsia" w:ascii="黑体" w:hAnsi="黑体" w:eastAsia="黑体" w:cs="黑体"/>
          <w:color w:val="000000"/>
          <w:sz w:val="28"/>
          <w:szCs w:val="28"/>
        </w:rPr>
        <w:br w:type="textWrapping"/>
      </w:r>
      <w:r>
        <w:rPr>
          <w:rFonts w:hint="eastAsia" w:ascii="黑体" w:hAnsi="黑体" w:eastAsia="黑体" w:cs="黑体"/>
          <w:color w:val="000000"/>
          <w:sz w:val="28"/>
          <w:szCs w:val="28"/>
        </w:rPr>
        <w:t>3.交货时间：</w:t>
      </w:r>
      <w:r>
        <w:rPr>
          <w:rFonts w:hint="eastAsia" w:ascii="黑体" w:hAnsi="黑体" w:eastAsia="黑体" w:cs="黑体"/>
          <w:sz w:val="28"/>
          <w:szCs w:val="28"/>
        </w:rPr>
        <w:t>合同生效之日起个</w:t>
      </w:r>
      <w:r>
        <w:rPr>
          <w:rFonts w:hint="eastAsia" w:ascii="黑体" w:hAnsi="黑体" w:eastAsia="黑体" w:cs="黑体"/>
          <w:color w:val="FF0000"/>
          <w:sz w:val="28"/>
          <w:szCs w:val="28"/>
        </w:rPr>
        <w:t>XX</w:t>
      </w:r>
      <w:r>
        <w:rPr>
          <w:rFonts w:hint="eastAsia" w:ascii="黑体" w:hAnsi="黑体" w:eastAsia="黑体" w:cs="黑体"/>
          <w:sz w:val="28"/>
          <w:szCs w:val="28"/>
        </w:rPr>
        <w:t>自然日内交货</w:t>
      </w:r>
      <w:r>
        <w:rPr>
          <w:rFonts w:hint="eastAsia" w:ascii="黑体" w:hAnsi="黑体" w:eastAsia="黑体" w:cs="黑体"/>
          <w:color w:val="000000"/>
          <w:sz w:val="28"/>
          <w:szCs w:val="28"/>
        </w:rPr>
        <w:br w:type="textWrapping"/>
      </w:r>
      <w:r>
        <w:rPr>
          <w:rFonts w:hint="eastAsia" w:ascii="黑体" w:hAnsi="黑体" w:eastAsia="黑体" w:cs="黑体"/>
          <w:color w:val="000000"/>
          <w:sz w:val="28"/>
          <w:szCs w:val="28"/>
        </w:rPr>
        <w:t>第四条运输方式、包装要求、费用承担</w:t>
      </w:r>
      <w:r>
        <w:rPr>
          <w:rFonts w:hint="eastAsia" w:ascii="黑体" w:hAnsi="黑体" w:eastAsia="黑体" w:cs="黑体"/>
          <w:color w:val="000000"/>
          <w:sz w:val="28"/>
          <w:szCs w:val="28"/>
        </w:rPr>
        <w:br w:type="textWrapping"/>
      </w:r>
      <w:r>
        <w:rPr>
          <w:rFonts w:hint="eastAsia" w:ascii="黑体" w:hAnsi="黑体" w:eastAsia="黑体" w:cs="黑体"/>
          <w:color w:val="000000"/>
          <w:sz w:val="28"/>
          <w:szCs w:val="28"/>
        </w:rPr>
        <w:t>1.运输方式：汽车运输。</w:t>
      </w:r>
      <w:r>
        <w:rPr>
          <w:rFonts w:hint="eastAsia" w:ascii="黑体" w:hAnsi="黑体" w:eastAsia="黑体" w:cs="黑体"/>
          <w:color w:val="000000"/>
          <w:sz w:val="28"/>
          <w:szCs w:val="28"/>
        </w:rPr>
        <w:br w:type="textWrapping"/>
      </w:r>
      <w:r>
        <w:rPr>
          <w:rFonts w:hint="eastAsia" w:ascii="黑体" w:hAnsi="黑体" w:eastAsia="黑体" w:cs="黑体"/>
          <w:color w:val="000000"/>
          <w:sz w:val="28"/>
          <w:szCs w:val="28"/>
        </w:rP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ascii="黑体" w:hAnsi="黑体" w:eastAsia="黑体" w:cs="黑体"/>
          <w:color w:val="000000"/>
          <w:sz w:val="28"/>
          <w:szCs w:val="28"/>
        </w:rPr>
        <w:br w:type="textWrapping"/>
      </w:r>
      <w:r>
        <w:rPr>
          <w:rFonts w:hint="eastAsia" w:ascii="黑体" w:hAnsi="黑体" w:eastAsia="黑体" w:cs="黑体"/>
          <w:color w:val="000000"/>
          <w:sz w:val="28"/>
          <w:szCs w:val="28"/>
        </w:rPr>
        <w:t>3.风险及费用承担：标的物运输过程中的一切货损风险和交付买方之前的运费、保险费、装卸费、杂费等相关费用均由卖方承担。</w:t>
      </w:r>
      <w:r>
        <w:rPr>
          <w:rFonts w:hint="eastAsia" w:ascii="黑体" w:hAnsi="黑体" w:eastAsia="黑体" w:cs="黑体"/>
          <w:color w:val="000000"/>
          <w:sz w:val="28"/>
          <w:szCs w:val="28"/>
        </w:rPr>
        <w:br w:type="textWrapping"/>
      </w:r>
      <w:r>
        <w:rPr>
          <w:rFonts w:hint="eastAsia" w:ascii="黑体" w:hAnsi="黑体" w:eastAsia="黑体" w:cs="黑体"/>
          <w:color w:val="000000"/>
          <w:sz w:val="28"/>
          <w:szCs w:val="28"/>
        </w:rPr>
        <w:t>第五条标的物验收及异议处理</w:t>
      </w:r>
      <w:r>
        <w:rPr>
          <w:rFonts w:hint="eastAsia" w:ascii="黑体" w:hAnsi="黑体" w:eastAsia="黑体" w:cs="黑体"/>
          <w:color w:val="000000"/>
          <w:sz w:val="28"/>
          <w:szCs w:val="28"/>
        </w:rPr>
        <w:br w:type="textWrapping"/>
      </w:r>
      <w:r>
        <w:rPr>
          <w:rFonts w:hint="eastAsia" w:ascii="黑体" w:hAnsi="黑体" w:eastAsia="黑体" w:cs="黑体"/>
          <w:color w:val="000000"/>
          <w:sz w:val="28"/>
          <w:szCs w:val="28"/>
        </w:rPr>
        <w:t>1.标的物验收标准按本合同第二条要求执行，标的物的数量、质量、型号规格、外观等一切货物指标以买方的验收结果为准。</w:t>
      </w:r>
      <w:r>
        <w:rPr>
          <w:rFonts w:hint="eastAsia" w:ascii="黑体" w:hAnsi="黑体" w:eastAsia="黑体" w:cs="黑体"/>
          <w:color w:val="000000"/>
          <w:sz w:val="28"/>
          <w:szCs w:val="28"/>
        </w:rPr>
        <w:br w:type="textWrapping"/>
      </w:r>
      <w:r>
        <w:rPr>
          <w:rFonts w:hint="eastAsia" w:ascii="黑体" w:hAnsi="黑体" w:eastAsia="黑体" w:cs="黑体"/>
          <w:color w:val="000000"/>
          <w:sz w:val="28"/>
          <w:szCs w:val="28"/>
        </w:rPr>
        <w:t>2.如标的物的数量、质量、型号规格、外观等一切货物指标不符合合同约定或未通过买方验收的，买方有权不予收货；卖方应按买方要求退货或换货，并承担由此产生的所有费用。</w:t>
      </w:r>
      <w:r>
        <w:rPr>
          <w:rFonts w:hint="eastAsia" w:ascii="黑体" w:hAnsi="黑体" w:eastAsia="黑体" w:cs="黑体"/>
          <w:color w:val="000000"/>
          <w:sz w:val="28"/>
          <w:szCs w:val="28"/>
        </w:rPr>
        <w:br w:type="textWrapping"/>
      </w:r>
      <w:r>
        <w:rPr>
          <w:rFonts w:hint="eastAsia" w:ascii="黑体" w:hAnsi="黑体" w:eastAsia="黑体" w:cs="黑体"/>
          <w:color w:val="000000"/>
          <w:sz w:val="28"/>
          <w:szCs w:val="28"/>
        </w:rPr>
        <w:t>3.卖方异议处置：如卖方对买方验收结果有异议，应于收到买方通知之日起5个工作日内提出书面异议，异议提出后，双方协商处理，协商不成的可提交有资质的第三方机构检测，费用由责任方承担。卖方逾期未提出异议的，视为认同买方验收结果。</w:t>
      </w:r>
      <w:r>
        <w:rPr>
          <w:rFonts w:hint="eastAsia" w:ascii="黑体" w:hAnsi="黑体" w:eastAsia="黑体" w:cs="黑体"/>
          <w:color w:val="000000"/>
          <w:sz w:val="28"/>
          <w:szCs w:val="28"/>
        </w:rPr>
        <w:br w:type="textWrapping"/>
      </w:r>
      <w:r>
        <w:rPr>
          <w:rFonts w:hint="eastAsia" w:ascii="黑体" w:hAnsi="黑体" w:eastAsia="黑体" w:cs="黑体"/>
          <w:color w:val="000000"/>
          <w:sz w:val="28"/>
          <w:szCs w:val="28"/>
        </w:rPr>
        <w:t>第六条付款方式及发票</w:t>
      </w:r>
      <w:r>
        <w:rPr>
          <w:rFonts w:hint="eastAsia" w:ascii="黑体" w:hAnsi="黑体" w:eastAsia="黑体" w:cs="黑体"/>
          <w:color w:val="000000"/>
          <w:sz w:val="28"/>
          <w:szCs w:val="28"/>
        </w:rPr>
        <w:br w:type="textWrapping"/>
      </w:r>
      <w:r>
        <w:rPr>
          <w:rFonts w:hint="eastAsia" w:ascii="黑体" w:hAnsi="黑体" w:eastAsia="黑体" w:cs="黑体"/>
          <w:color w:val="000000"/>
          <w:sz w:val="28"/>
          <w:szCs w:val="28"/>
        </w:rPr>
        <w:t>1.付款方式：</w:t>
      </w:r>
      <w:r>
        <w:rPr>
          <w:rFonts w:hint="eastAsia" w:ascii="黑体" w:hAnsi="黑体" w:eastAsia="黑体" w:cs="宋体"/>
          <w:kern w:val="0"/>
          <w:sz w:val="28"/>
          <w:szCs w:val="28"/>
        </w:rPr>
        <w:t>以现汇或银行电子承兑汇票支付。买方收到标的物，经初步验收合格并收到卖方出具的合法有效的符合买方要求的增值税专用发票后，买方按合同总金额的90%向卖方支付货款；剩余合同总金额的10%作为质保金，待质保期满且无任何质量问题后一次性付清（无息）。买方付款前，卖方未出具合法有效的符合买方要求的发票，买方有权拒绝付款并不承担任何违约责任。</w:t>
      </w:r>
    </w:p>
    <w:p w14:paraId="45D87AFC">
      <w:pPr>
        <w:adjustRightInd w:val="0"/>
        <w:spacing w:line="460" w:lineRule="exact"/>
        <w:jc w:val="left"/>
        <w:textAlignment w:val="baseline"/>
        <w:rPr>
          <w:rFonts w:ascii="黑体" w:hAnsi="黑体" w:eastAsia="黑体" w:cs="黑体"/>
          <w:color w:val="000000"/>
          <w:sz w:val="28"/>
          <w:szCs w:val="28"/>
        </w:rPr>
      </w:pPr>
      <w:r>
        <w:rPr>
          <w:rFonts w:hint="eastAsia" w:ascii="黑体" w:hAnsi="黑体" w:eastAsia="黑体" w:cs="黑体"/>
          <w:color w:val="000000"/>
          <w:sz w:val="28"/>
          <w:szCs w:val="28"/>
        </w:rPr>
        <w:t>2.发票：一票制，卖方开具全额增值税专用发票（税率13%）。</w:t>
      </w:r>
      <w:r>
        <w:rPr>
          <w:rFonts w:hint="eastAsia" w:ascii="黑体" w:hAnsi="黑体" w:eastAsia="黑体" w:cs="黑体"/>
          <w:color w:val="000000"/>
          <w:sz w:val="28"/>
          <w:szCs w:val="28"/>
        </w:rPr>
        <w:br w:type="textWrapping"/>
      </w:r>
      <w:r>
        <w:rPr>
          <w:rFonts w:hint="eastAsia" w:ascii="黑体" w:hAnsi="黑体" w:eastAsia="黑体" w:cs="黑体"/>
          <w:color w:val="000000"/>
          <w:sz w:val="28"/>
          <w:szCs w:val="28"/>
        </w:rPr>
        <w:t>第七条违约责任</w:t>
      </w:r>
      <w:r>
        <w:rPr>
          <w:rFonts w:hint="eastAsia" w:ascii="黑体" w:hAnsi="黑体" w:eastAsia="黑体" w:cs="黑体"/>
          <w:color w:val="000000"/>
          <w:sz w:val="28"/>
          <w:szCs w:val="28"/>
        </w:rPr>
        <w:br w:type="textWrapping"/>
      </w:r>
      <w:r>
        <w:rPr>
          <w:rFonts w:hint="eastAsia" w:ascii="黑体" w:hAnsi="黑体" w:eastAsia="黑体" w:cs="黑体"/>
          <w:color w:val="000000"/>
          <w:sz w:val="28"/>
          <w:szCs w:val="28"/>
        </w:rPr>
        <w:t>1.卖方应具备合法的经营资质，并向买方主动提供相应证件。如因弄虚作假造成的一切法律责任和经济纠纷由卖方承担。</w:t>
      </w:r>
      <w:r>
        <w:rPr>
          <w:rFonts w:hint="eastAsia" w:ascii="黑体" w:hAnsi="黑体" w:eastAsia="黑体" w:cs="黑体"/>
          <w:color w:val="000000"/>
          <w:sz w:val="28"/>
          <w:szCs w:val="28"/>
        </w:rPr>
        <w:br w:type="textWrapping"/>
      </w:r>
      <w:r>
        <w:rPr>
          <w:rFonts w:hint="eastAsia" w:ascii="黑体" w:hAnsi="黑体" w:eastAsia="黑体" w:cs="黑体"/>
          <w:color w:val="000000"/>
          <w:sz w:val="28"/>
          <w:szCs w:val="28"/>
        </w:rPr>
        <w:t>2.卖方必须保证所供货物的质量及数量，如卖方弄虚作假，买方不予结算。给买方造成损失的，卖方承担相应的经济责任与法律责任。</w:t>
      </w:r>
      <w:r>
        <w:rPr>
          <w:rFonts w:hint="eastAsia" w:ascii="黑体" w:hAnsi="黑体" w:eastAsia="黑体" w:cs="黑体"/>
          <w:color w:val="000000"/>
          <w:sz w:val="28"/>
          <w:szCs w:val="28"/>
        </w:rPr>
        <w:br w:type="textWrapping"/>
      </w:r>
      <w:r>
        <w:rPr>
          <w:rFonts w:hint="eastAsia" w:ascii="黑体" w:hAnsi="黑体" w:eastAsia="黑体" w:cs="黑体"/>
          <w:color w:val="000000"/>
          <w:sz w:val="28"/>
          <w:szCs w:val="28"/>
        </w:rPr>
        <w:t>3.卖方必须按合同约定，提前或按时交付标的物。否则，每逾期一天，卖方按合同总金额的</w:t>
      </w:r>
      <w:r>
        <w:rPr>
          <w:rFonts w:ascii="黑体" w:hAnsi="黑体" w:eastAsia="黑体" w:cs="黑体"/>
          <w:color w:val="000000"/>
          <w:sz w:val="28"/>
          <w:szCs w:val="28"/>
        </w:rPr>
        <w:t>0.5％</w:t>
      </w:r>
      <w:r>
        <w:rPr>
          <w:rFonts w:hint="eastAsia" w:ascii="黑体" w:hAnsi="黑体" w:eastAsia="黑体" w:cs="黑体"/>
          <w:color w:val="000000"/>
          <w:sz w:val="28"/>
          <w:szCs w:val="28"/>
        </w:rPr>
        <w:t>向买方支付违约金。若逾期时间超过20个自然日，买方有权提前终止/解除合同，卖方应在合同终止之日起5个工作日内全额退还买方已支付的全部款项，并按合同总金额20%的标准向买方承担违约责任，给买方造成损失的，还应赔偿。</w:t>
      </w:r>
      <w:r>
        <w:rPr>
          <w:rFonts w:hint="eastAsia" w:ascii="黑体" w:hAnsi="黑体" w:eastAsia="黑体" w:cs="黑体"/>
          <w:color w:val="000000"/>
          <w:sz w:val="28"/>
          <w:szCs w:val="28"/>
        </w:rPr>
        <w:br w:type="textWrapping"/>
      </w:r>
      <w:r>
        <w:rPr>
          <w:rFonts w:hint="eastAsia" w:ascii="黑体" w:hAnsi="黑体" w:eastAsia="黑体" w:cs="黑体"/>
          <w:color w:val="000000"/>
          <w:sz w:val="28"/>
          <w:szCs w:val="28"/>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r>
        <w:rPr>
          <w:rFonts w:hint="eastAsia" w:ascii="黑体" w:hAnsi="黑体" w:eastAsia="黑体" w:cs="黑体"/>
          <w:color w:val="000000"/>
          <w:sz w:val="28"/>
          <w:szCs w:val="28"/>
        </w:rPr>
        <w:br w:type="textWrapping"/>
      </w:r>
      <w:r>
        <w:rPr>
          <w:rFonts w:hint="eastAsia" w:ascii="黑体" w:hAnsi="黑体" w:eastAsia="黑体" w:cs="黑体"/>
          <w:color w:val="000000"/>
          <w:sz w:val="28"/>
          <w:szCs w:val="28"/>
        </w:rPr>
        <w:t>第八条争议解决方式</w:t>
      </w:r>
      <w:r>
        <w:rPr>
          <w:rFonts w:hint="eastAsia" w:ascii="黑体" w:hAnsi="黑体" w:eastAsia="黑体" w:cs="黑体"/>
          <w:color w:val="000000"/>
          <w:sz w:val="28"/>
          <w:szCs w:val="28"/>
        </w:rPr>
        <w:br w:type="textWrapping"/>
      </w:r>
      <w:r>
        <w:rPr>
          <w:rFonts w:hint="eastAsia" w:ascii="黑体" w:hAnsi="黑体" w:eastAsia="黑体" w:cs="黑体"/>
          <w:color w:val="000000"/>
          <w:sz w:val="28"/>
          <w:szCs w:val="28"/>
        </w:rPr>
        <w:t>因履行本合同而产生争议或纠纷，买卖双方应尽量协商解决，协商不成的，应向买方住所地有管辖权的人民法院提起诉讼。</w:t>
      </w:r>
      <w:r>
        <w:rPr>
          <w:rFonts w:hint="eastAsia" w:ascii="黑体" w:hAnsi="黑体" w:eastAsia="黑体" w:cs="黑体"/>
          <w:color w:val="000000"/>
          <w:sz w:val="28"/>
          <w:szCs w:val="28"/>
        </w:rPr>
        <w:br w:type="textWrapping"/>
      </w:r>
      <w:r>
        <w:rPr>
          <w:rFonts w:hint="eastAsia" w:ascii="黑体" w:hAnsi="黑体" w:eastAsia="黑体" w:cs="黑体"/>
          <w:color w:val="000000"/>
          <w:sz w:val="28"/>
          <w:szCs w:val="28"/>
        </w:rPr>
        <w:t>第九条合同有效期限</w:t>
      </w:r>
      <w:r>
        <w:rPr>
          <w:rFonts w:hint="eastAsia" w:ascii="黑体" w:hAnsi="黑体" w:eastAsia="黑体" w:cs="黑体"/>
          <w:color w:val="000000"/>
          <w:sz w:val="28"/>
          <w:szCs w:val="28"/>
        </w:rPr>
        <w:br w:type="textWrapping"/>
      </w:r>
      <w:r>
        <w:rPr>
          <w:rFonts w:hint="eastAsia" w:ascii="黑体" w:hAnsi="黑体" w:eastAsia="黑体" w:cs="黑体"/>
          <w:color w:val="000000"/>
          <w:sz w:val="28"/>
          <w:szCs w:val="28"/>
        </w:rPr>
        <w:t>本合同有效期自2025年</w:t>
      </w:r>
      <w:r>
        <w:rPr>
          <w:rFonts w:hint="eastAsia" w:ascii="黑体" w:hAnsi="黑体" w:eastAsia="黑体" w:cs="黑体"/>
          <w:color w:val="FF0000"/>
          <w:sz w:val="28"/>
          <w:szCs w:val="28"/>
        </w:rPr>
        <w:t>X</w:t>
      </w:r>
      <w:r>
        <w:rPr>
          <w:rFonts w:hint="eastAsia" w:ascii="黑体" w:hAnsi="黑体" w:eastAsia="黑体" w:cs="黑体"/>
          <w:color w:val="000000"/>
          <w:sz w:val="28"/>
          <w:szCs w:val="28"/>
        </w:rPr>
        <w:t>月</w:t>
      </w:r>
      <w:r>
        <w:rPr>
          <w:rFonts w:hint="eastAsia" w:ascii="黑体" w:hAnsi="黑体" w:eastAsia="黑体" w:cs="黑体"/>
          <w:color w:val="FF0000"/>
          <w:sz w:val="28"/>
          <w:szCs w:val="28"/>
        </w:rPr>
        <w:t>X</w:t>
      </w:r>
      <w:r>
        <w:rPr>
          <w:rFonts w:hint="eastAsia" w:ascii="黑体" w:hAnsi="黑体" w:eastAsia="黑体" w:cs="黑体"/>
          <w:color w:val="000000"/>
          <w:sz w:val="28"/>
          <w:szCs w:val="28"/>
        </w:rPr>
        <w:t>日起至质保期结束之日止。</w:t>
      </w:r>
    </w:p>
    <w:p w14:paraId="0C34A873">
      <w:pPr>
        <w:adjustRightInd w:val="0"/>
        <w:spacing w:line="460" w:lineRule="exact"/>
        <w:jc w:val="left"/>
        <w:textAlignment w:val="baseline"/>
        <w:rPr>
          <w:rFonts w:ascii="黑体" w:hAnsi="黑体" w:eastAsia="黑体" w:cs="黑体"/>
          <w:color w:val="000000"/>
          <w:sz w:val="28"/>
          <w:szCs w:val="28"/>
        </w:rPr>
      </w:pPr>
      <w:r>
        <w:rPr>
          <w:rFonts w:hint="eastAsia" w:ascii="黑体" w:hAnsi="黑体" w:eastAsia="黑体" w:cs="黑体"/>
          <w:color w:val="000000"/>
          <w:sz w:val="28"/>
          <w:szCs w:val="28"/>
        </w:rPr>
        <w:t>第十条合同生效及份数                 </w:t>
      </w:r>
      <w:r>
        <w:rPr>
          <w:rFonts w:hint="eastAsia" w:ascii="黑体" w:hAnsi="黑体" w:eastAsia="黑体" w:cs="黑体"/>
          <w:color w:val="000000"/>
          <w:sz w:val="28"/>
          <w:szCs w:val="28"/>
        </w:rPr>
        <w:br w:type="textWrapping"/>
      </w:r>
      <w:r>
        <w:rPr>
          <w:rFonts w:hint="eastAsia" w:ascii="黑体" w:hAnsi="黑体" w:eastAsia="黑体" w:cs="黑体"/>
          <w:color w:val="000000"/>
          <w:sz w:val="28"/>
          <w:szCs w:val="28"/>
        </w:rPr>
        <w:t>本合同自买卖双方盖章后生效。本合同一式肆份，买卖双方各执贰份，具有同等法律效力。</w:t>
      </w:r>
      <w:r>
        <w:rPr>
          <w:rFonts w:hint="eastAsia" w:ascii="黑体" w:hAnsi="黑体" w:eastAsia="黑体" w:cs="黑体"/>
          <w:color w:val="000000"/>
          <w:sz w:val="28"/>
          <w:szCs w:val="28"/>
        </w:rPr>
        <w:br w:type="textWrapping"/>
      </w:r>
      <w:r>
        <w:rPr>
          <w:rFonts w:hint="eastAsia" w:ascii="黑体" w:hAnsi="黑体" w:eastAsia="黑体" w:cs="黑体"/>
          <w:color w:val="000000"/>
          <w:sz w:val="28"/>
          <w:szCs w:val="28"/>
        </w:rPr>
        <w:t>第十一条其它约定事项</w:t>
      </w:r>
      <w:r>
        <w:rPr>
          <w:rFonts w:hint="eastAsia" w:ascii="黑体" w:hAnsi="黑体" w:eastAsia="黑体" w:cs="黑体"/>
          <w:color w:val="000000"/>
          <w:sz w:val="28"/>
          <w:szCs w:val="28"/>
        </w:rPr>
        <w:br w:type="textWrapping"/>
      </w:r>
      <w:r>
        <w:rPr>
          <w:rFonts w:hint="eastAsia" w:ascii="黑体" w:hAnsi="黑体" w:eastAsia="黑体" w:cs="黑体"/>
          <w:color w:val="000000"/>
          <w:sz w:val="28"/>
          <w:szCs w:val="28"/>
        </w:rPr>
        <w:t>1.买方一切行为和意思表示以买方的公章或合同专用章为准，其他印章或者员工私人行为不视为买方的行为或意思表示，对买方不具有约束力。若由此给卖方造成损失的，买方不承担任何责任。</w:t>
      </w:r>
      <w:r>
        <w:rPr>
          <w:rFonts w:hint="eastAsia" w:ascii="黑体" w:hAnsi="黑体" w:eastAsia="黑体" w:cs="黑体"/>
          <w:color w:val="000000"/>
          <w:sz w:val="28"/>
          <w:szCs w:val="28"/>
        </w:rPr>
        <w:br w:type="textWrapping"/>
      </w:r>
      <w:r>
        <w:rPr>
          <w:rFonts w:hint="eastAsia" w:ascii="黑体" w:hAnsi="黑体" w:eastAsia="黑体" w:cs="黑体"/>
          <w:color w:val="000000"/>
          <w:sz w:val="28"/>
          <w:szCs w:val="28"/>
        </w:rPr>
        <w:t>2.质量问题处理：质保期内，经双方代表现场检查并确认是产品质量问题，卖方无条件予以更换或退货，更换或退货所产生的所有费用，由卖方全额承担；如买方选择退货处理的，卖方须在买方发出退货通知后7个自然日内全额退还买方已付款项，买卖双方签订产品质量问题处理协议书。</w:t>
      </w:r>
      <w:r>
        <w:rPr>
          <w:rFonts w:hint="eastAsia" w:ascii="黑体" w:hAnsi="黑体" w:eastAsia="黑体" w:cs="黑体"/>
          <w:color w:val="000000"/>
          <w:sz w:val="28"/>
          <w:szCs w:val="28"/>
        </w:rPr>
        <w:br w:type="textWrapping"/>
      </w:r>
      <w:r>
        <w:rPr>
          <w:rFonts w:hint="eastAsia" w:ascii="黑体" w:hAnsi="黑体" w:eastAsia="黑体" w:cs="黑体"/>
          <w:color w:val="000000"/>
          <w:sz w:val="28"/>
          <w:szCs w:val="28"/>
        </w:rPr>
        <w:t>3.双方以本合同载明的通讯联络方式作为通知的依据，前述通讯方式变更的，应提前三天书面通知对方，否则按原通讯方式送达仍视为有效送达。</w:t>
      </w:r>
    </w:p>
    <w:p w14:paraId="18F76D1A">
      <w:pPr>
        <w:spacing w:line="400" w:lineRule="exact"/>
        <w:jc w:val="left"/>
        <w:rPr>
          <w:rFonts w:ascii="黑体" w:hAnsi="黑体" w:eastAsia="黑体" w:cs="黑体"/>
          <w:sz w:val="28"/>
          <w:szCs w:val="28"/>
        </w:rPr>
      </w:pPr>
      <w:r>
        <w:rPr>
          <w:rFonts w:hint="eastAsia" w:ascii="黑体" w:hAnsi="黑体" w:eastAsia="黑体" w:cs="黑体"/>
          <w:color w:val="000000"/>
          <w:sz w:val="28"/>
          <w:szCs w:val="28"/>
        </w:rPr>
        <w:t>4.随机附产品使用说明书、产品合格证等文件资料。</w:t>
      </w:r>
      <w:r>
        <w:rPr>
          <w:rFonts w:hint="eastAsia" w:ascii="黑体" w:hAnsi="黑体" w:eastAsia="黑体" w:cs="黑体"/>
          <w:color w:val="000000"/>
          <w:sz w:val="28"/>
          <w:szCs w:val="28"/>
        </w:rPr>
        <w:br w:type="textWrapping"/>
      </w:r>
      <w:r>
        <w:rPr>
          <w:rFonts w:hint="eastAsia" w:ascii="黑体" w:hAnsi="黑体" w:eastAsia="黑体" w:cs="黑体"/>
          <w:color w:val="000000"/>
          <w:sz w:val="28"/>
          <w:szCs w:val="28"/>
        </w:rPr>
        <w:t>（以下无正文）</w:t>
      </w:r>
      <w:bookmarkEnd w:id="18"/>
    </w:p>
    <w:tbl>
      <w:tblPr>
        <w:tblStyle w:val="16"/>
        <w:tblW w:w="9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820"/>
      </w:tblGrid>
      <w:tr w14:paraId="7AFDB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tcBorders>
              <w:top w:val="single" w:color="auto" w:sz="4" w:space="0"/>
              <w:left w:val="single" w:color="auto" w:sz="4" w:space="0"/>
              <w:bottom w:val="single" w:color="auto" w:sz="4" w:space="0"/>
              <w:right w:val="single" w:color="auto" w:sz="4" w:space="0"/>
            </w:tcBorders>
          </w:tcPr>
          <w:p w14:paraId="02AE9445">
            <w:pPr>
              <w:spacing w:line="400" w:lineRule="exact"/>
              <w:rPr>
                <w:rFonts w:ascii="黑体" w:hAnsi="黑体" w:eastAsia="黑体" w:cs="黑体"/>
                <w:sz w:val="28"/>
                <w:szCs w:val="28"/>
              </w:rPr>
            </w:pPr>
            <w:r>
              <w:rPr>
                <w:rFonts w:hint="eastAsia" w:ascii="黑体" w:hAnsi="黑体" w:eastAsia="黑体" w:cs="黑体"/>
                <w:sz w:val="28"/>
                <w:szCs w:val="28"/>
              </w:rPr>
              <w:t>买方（盖章）：四川宏达股份有限公司</w:t>
            </w:r>
          </w:p>
        </w:tc>
        <w:tc>
          <w:tcPr>
            <w:tcW w:w="4819" w:type="dxa"/>
            <w:tcBorders>
              <w:top w:val="single" w:color="auto" w:sz="4" w:space="0"/>
              <w:left w:val="nil"/>
              <w:bottom w:val="single" w:color="auto" w:sz="4" w:space="0"/>
              <w:right w:val="single" w:color="auto" w:sz="4" w:space="0"/>
            </w:tcBorders>
          </w:tcPr>
          <w:p w14:paraId="640C3498">
            <w:pPr>
              <w:spacing w:line="400" w:lineRule="exact"/>
              <w:rPr>
                <w:rFonts w:ascii="黑体" w:hAnsi="黑体" w:eastAsia="黑体" w:cs="黑体"/>
                <w:sz w:val="28"/>
                <w:szCs w:val="28"/>
              </w:rPr>
            </w:pPr>
            <w:r>
              <w:rPr>
                <w:rFonts w:hint="eastAsia" w:ascii="黑体" w:hAnsi="黑体" w:eastAsia="黑体" w:cs="黑体"/>
                <w:sz w:val="28"/>
                <w:szCs w:val="28"/>
              </w:rPr>
              <w:t>卖方（盖章）：</w:t>
            </w:r>
          </w:p>
        </w:tc>
      </w:tr>
      <w:tr w14:paraId="2408A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503" w:type="dxa"/>
            <w:tcBorders>
              <w:top w:val="single" w:color="auto" w:sz="4" w:space="0"/>
              <w:left w:val="single" w:color="auto" w:sz="4" w:space="0"/>
              <w:bottom w:val="single" w:color="auto" w:sz="4" w:space="0"/>
              <w:right w:val="single" w:color="auto" w:sz="4" w:space="0"/>
            </w:tcBorders>
          </w:tcPr>
          <w:p w14:paraId="155BE17A">
            <w:pPr>
              <w:spacing w:line="400" w:lineRule="exact"/>
              <w:rPr>
                <w:rFonts w:ascii="黑体" w:hAnsi="黑体" w:eastAsia="黑体" w:cs="黑体"/>
                <w:sz w:val="28"/>
                <w:szCs w:val="28"/>
              </w:rPr>
            </w:pPr>
            <w:r>
              <w:rPr>
                <w:rFonts w:hint="eastAsia" w:ascii="黑体" w:hAnsi="黑体" w:eastAsia="黑体" w:cs="黑体"/>
                <w:sz w:val="28"/>
                <w:szCs w:val="28"/>
              </w:rPr>
              <w:t>法定代表人或委托代理人（签字）：</w:t>
            </w:r>
          </w:p>
        </w:tc>
        <w:tc>
          <w:tcPr>
            <w:tcW w:w="4819" w:type="dxa"/>
            <w:tcBorders>
              <w:top w:val="single" w:color="auto" w:sz="4" w:space="0"/>
              <w:left w:val="nil"/>
              <w:bottom w:val="single" w:color="auto" w:sz="4" w:space="0"/>
              <w:right w:val="single" w:color="auto" w:sz="4" w:space="0"/>
            </w:tcBorders>
          </w:tcPr>
          <w:p w14:paraId="15284004">
            <w:pPr>
              <w:spacing w:line="400" w:lineRule="exact"/>
              <w:rPr>
                <w:rFonts w:ascii="黑体" w:hAnsi="黑体" w:eastAsia="黑体" w:cs="黑体"/>
                <w:sz w:val="28"/>
                <w:szCs w:val="28"/>
              </w:rPr>
            </w:pPr>
            <w:r>
              <w:rPr>
                <w:rFonts w:hint="eastAsia" w:ascii="黑体" w:hAnsi="黑体" w:eastAsia="黑体" w:cs="黑体"/>
                <w:sz w:val="28"/>
                <w:szCs w:val="28"/>
              </w:rPr>
              <w:t>法定代表人或委托代理人（签字）：</w:t>
            </w:r>
          </w:p>
        </w:tc>
      </w:tr>
      <w:tr w14:paraId="0DAD6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6086EB07">
            <w:pPr>
              <w:spacing w:line="400" w:lineRule="exact"/>
              <w:rPr>
                <w:rFonts w:ascii="黑体" w:hAnsi="黑体" w:eastAsia="黑体" w:cs="黑体"/>
                <w:sz w:val="28"/>
                <w:szCs w:val="28"/>
              </w:rPr>
            </w:pPr>
            <w:r>
              <w:rPr>
                <w:rFonts w:hint="eastAsia" w:ascii="黑体" w:hAnsi="黑体" w:eastAsia="黑体" w:cs="黑体"/>
                <w:sz w:val="28"/>
                <w:szCs w:val="28"/>
              </w:rPr>
              <w:t>联系电话：08388702056</w:t>
            </w:r>
          </w:p>
        </w:tc>
        <w:tc>
          <w:tcPr>
            <w:tcW w:w="4819" w:type="dxa"/>
            <w:tcBorders>
              <w:top w:val="single" w:color="auto" w:sz="4" w:space="0"/>
              <w:left w:val="nil"/>
              <w:bottom w:val="single" w:color="auto" w:sz="4" w:space="0"/>
              <w:right w:val="single" w:color="auto" w:sz="4" w:space="0"/>
            </w:tcBorders>
            <w:vAlign w:val="center"/>
          </w:tcPr>
          <w:p w14:paraId="06BEF0F2">
            <w:pPr>
              <w:spacing w:line="400" w:lineRule="exact"/>
              <w:rPr>
                <w:rFonts w:ascii="黑体" w:hAnsi="黑体" w:eastAsia="黑体" w:cs="黑体"/>
                <w:sz w:val="28"/>
                <w:szCs w:val="28"/>
              </w:rPr>
            </w:pPr>
            <w:r>
              <w:rPr>
                <w:rFonts w:hint="eastAsia" w:ascii="黑体" w:hAnsi="黑体" w:eastAsia="黑体" w:cs="黑体"/>
                <w:sz w:val="28"/>
                <w:szCs w:val="28"/>
              </w:rPr>
              <w:t>联系电话：</w:t>
            </w:r>
          </w:p>
        </w:tc>
      </w:tr>
      <w:tr w14:paraId="62465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7C6F59B0">
            <w:pPr>
              <w:spacing w:line="400" w:lineRule="exact"/>
              <w:rPr>
                <w:rFonts w:ascii="黑体" w:hAnsi="黑体" w:eastAsia="黑体" w:cs="黑体"/>
                <w:sz w:val="28"/>
                <w:szCs w:val="28"/>
              </w:rPr>
            </w:pPr>
            <w:r>
              <w:rPr>
                <w:rFonts w:hint="eastAsia" w:ascii="黑体" w:hAnsi="黑体" w:eastAsia="黑体" w:cs="黑体"/>
                <w:sz w:val="28"/>
                <w:szCs w:val="28"/>
              </w:rPr>
              <w:t>通讯地址：四川省什邡市师古镇九里埂村</w:t>
            </w:r>
          </w:p>
        </w:tc>
        <w:tc>
          <w:tcPr>
            <w:tcW w:w="4819" w:type="dxa"/>
            <w:tcBorders>
              <w:top w:val="single" w:color="auto" w:sz="4" w:space="0"/>
              <w:left w:val="nil"/>
              <w:bottom w:val="single" w:color="auto" w:sz="4" w:space="0"/>
              <w:right w:val="single" w:color="auto" w:sz="4" w:space="0"/>
            </w:tcBorders>
            <w:vAlign w:val="center"/>
          </w:tcPr>
          <w:p w14:paraId="08D5F3B3">
            <w:pPr>
              <w:spacing w:line="400" w:lineRule="exact"/>
              <w:rPr>
                <w:rFonts w:ascii="黑体" w:hAnsi="黑体" w:eastAsia="黑体" w:cs="黑体"/>
                <w:sz w:val="28"/>
                <w:szCs w:val="28"/>
              </w:rPr>
            </w:pPr>
            <w:r>
              <w:rPr>
                <w:rFonts w:hint="eastAsia" w:ascii="黑体" w:hAnsi="黑体" w:eastAsia="黑体" w:cs="黑体"/>
                <w:sz w:val="28"/>
                <w:szCs w:val="28"/>
              </w:rPr>
              <w:t>通讯地址：</w:t>
            </w:r>
          </w:p>
        </w:tc>
      </w:tr>
      <w:tr w14:paraId="0E0E0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343EF1F6">
            <w:pPr>
              <w:spacing w:line="400" w:lineRule="exact"/>
              <w:rPr>
                <w:rFonts w:ascii="黑体" w:hAnsi="黑体" w:eastAsia="黑体" w:cs="黑体"/>
                <w:sz w:val="28"/>
                <w:szCs w:val="28"/>
              </w:rPr>
            </w:pPr>
            <w:r>
              <w:rPr>
                <w:rFonts w:hint="eastAsia" w:ascii="黑体" w:hAnsi="黑体" w:eastAsia="黑体" w:cs="黑体"/>
                <w:sz w:val="28"/>
                <w:szCs w:val="28"/>
              </w:rPr>
              <w:t>开户行：中国银行什邡支行</w:t>
            </w:r>
          </w:p>
        </w:tc>
        <w:tc>
          <w:tcPr>
            <w:tcW w:w="4819" w:type="dxa"/>
            <w:tcBorders>
              <w:top w:val="single" w:color="auto" w:sz="4" w:space="0"/>
              <w:left w:val="nil"/>
              <w:bottom w:val="single" w:color="auto" w:sz="4" w:space="0"/>
              <w:right w:val="single" w:color="auto" w:sz="4" w:space="0"/>
            </w:tcBorders>
            <w:vAlign w:val="center"/>
          </w:tcPr>
          <w:p w14:paraId="75E0E09D">
            <w:pPr>
              <w:spacing w:line="400" w:lineRule="exact"/>
              <w:rPr>
                <w:rFonts w:ascii="黑体" w:hAnsi="黑体" w:eastAsia="黑体" w:cs="黑体"/>
                <w:sz w:val="28"/>
                <w:szCs w:val="28"/>
              </w:rPr>
            </w:pPr>
            <w:r>
              <w:rPr>
                <w:rFonts w:hint="eastAsia" w:ascii="黑体" w:hAnsi="黑体" w:eastAsia="黑体" w:cs="黑体"/>
                <w:sz w:val="28"/>
                <w:szCs w:val="28"/>
              </w:rPr>
              <w:t>开户行：</w:t>
            </w:r>
          </w:p>
        </w:tc>
      </w:tr>
      <w:tr w14:paraId="10C9B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5B07525F">
            <w:pPr>
              <w:spacing w:line="400" w:lineRule="exact"/>
              <w:rPr>
                <w:rFonts w:ascii="黑体" w:hAnsi="黑体" w:eastAsia="黑体" w:cs="黑体"/>
                <w:sz w:val="28"/>
                <w:szCs w:val="28"/>
              </w:rPr>
            </w:pPr>
            <w:r>
              <w:rPr>
                <w:rFonts w:hint="eastAsia" w:ascii="黑体" w:hAnsi="黑体" w:eastAsia="黑体" w:cs="黑体"/>
                <w:sz w:val="28"/>
                <w:szCs w:val="28"/>
              </w:rPr>
              <w:t>帐号：121203636202</w:t>
            </w:r>
          </w:p>
        </w:tc>
        <w:tc>
          <w:tcPr>
            <w:tcW w:w="4819" w:type="dxa"/>
            <w:tcBorders>
              <w:top w:val="single" w:color="auto" w:sz="4" w:space="0"/>
              <w:left w:val="nil"/>
              <w:bottom w:val="single" w:color="auto" w:sz="4" w:space="0"/>
              <w:right w:val="single" w:color="auto" w:sz="4" w:space="0"/>
            </w:tcBorders>
            <w:vAlign w:val="center"/>
          </w:tcPr>
          <w:p w14:paraId="7CCF80DB">
            <w:pPr>
              <w:spacing w:line="400" w:lineRule="exact"/>
              <w:rPr>
                <w:rFonts w:ascii="黑体" w:hAnsi="黑体" w:eastAsia="黑体" w:cs="黑体"/>
                <w:sz w:val="28"/>
                <w:szCs w:val="28"/>
              </w:rPr>
            </w:pPr>
            <w:r>
              <w:rPr>
                <w:rFonts w:hint="eastAsia" w:ascii="黑体" w:hAnsi="黑体" w:eastAsia="黑体" w:cs="黑体"/>
                <w:sz w:val="28"/>
                <w:szCs w:val="28"/>
              </w:rPr>
              <w:t>帐号：</w:t>
            </w:r>
          </w:p>
        </w:tc>
      </w:tr>
      <w:tr w14:paraId="61768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0D8485F4">
            <w:pPr>
              <w:spacing w:line="400" w:lineRule="exact"/>
              <w:rPr>
                <w:rFonts w:ascii="黑体" w:hAnsi="黑体" w:eastAsia="黑体" w:cs="黑体"/>
                <w:sz w:val="28"/>
                <w:szCs w:val="28"/>
              </w:rPr>
            </w:pPr>
            <w:r>
              <w:rPr>
                <w:rFonts w:hint="eastAsia" w:ascii="黑体" w:hAnsi="黑体" w:eastAsia="黑体" w:cs="黑体"/>
                <w:sz w:val="28"/>
                <w:szCs w:val="28"/>
              </w:rPr>
              <w:t>税号：91510600205363163Y</w:t>
            </w:r>
          </w:p>
        </w:tc>
        <w:tc>
          <w:tcPr>
            <w:tcW w:w="4819" w:type="dxa"/>
            <w:tcBorders>
              <w:top w:val="single" w:color="auto" w:sz="4" w:space="0"/>
              <w:left w:val="nil"/>
              <w:bottom w:val="single" w:color="auto" w:sz="4" w:space="0"/>
              <w:right w:val="single" w:color="auto" w:sz="4" w:space="0"/>
            </w:tcBorders>
            <w:vAlign w:val="center"/>
          </w:tcPr>
          <w:p w14:paraId="391CF3D7">
            <w:pPr>
              <w:spacing w:line="400" w:lineRule="exact"/>
              <w:rPr>
                <w:rFonts w:ascii="黑体" w:hAnsi="黑体" w:eastAsia="黑体" w:cs="黑体"/>
                <w:sz w:val="28"/>
                <w:szCs w:val="28"/>
              </w:rPr>
            </w:pPr>
            <w:r>
              <w:rPr>
                <w:rFonts w:hint="eastAsia" w:ascii="黑体" w:hAnsi="黑体" w:eastAsia="黑体" w:cs="黑体"/>
                <w:sz w:val="28"/>
                <w:szCs w:val="28"/>
              </w:rPr>
              <w:t>税号:</w:t>
            </w:r>
          </w:p>
        </w:tc>
      </w:tr>
      <w:tr w14:paraId="0DEF4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77678C4E">
            <w:pPr>
              <w:spacing w:line="400" w:lineRule="exact"/>
              <w:rPr>
                <w:rFonts w:ascii="黑体" w:hAnsi="黑体" w:eastAsia="黑体" w:cs="黑体"/>
                <w:sz w:val="28"/>
                <w:szCs w:val="28"/>
              </w:rPr>
            </w:pPr>
            <w:r>
              <w:rPr>
                <w:rFonts w:hint="eastAsia" w:ascii="黑体" w:hAnsi="黑体" w:eastAsia="黑体" w:cs="黑体"/>
                <w:sz w:val="28"/>
                <w:szCs w:val="28"/>
              </w:rPr>
              <w:t>签订地点：</w:t>
            </w:r>
          </w:p>
        </w:tc>
        <w:tc>
          <w:tcPr>
            <w:tcW w:w="4819" w:type="dxa"/>
            <w:tcBorders>
              <w:top w:val="single" w:color="auto" w:sz="4" w:space="0"/>
              <w:left w:val="nil"/>
              <w:bottom w:val="single" w:color="auto" w:sz="4" w:space="0"/>
              <w:right w:val="single" w:color="auto" w:sz="4" w:space="0"/>
            </w:tcBorders>
            <w:vAlign w:val="center"/>
          </w:tcPr>
          <w:p w14:paraId="222B80A1">
            <w:pPr>
              <w:spacing w:line="400" w:lineRule="exact"/>
              <w:rPr>
                <w:rFonts w:ascii="黑体" w:hAnsi="黑体" w:eastAsia="黑体" w:cs="黑体"/>
                <w:sz w:val="28"/>
                <w:szCs w:val="28"/>
              </w:rPr>
            </w:pPr>
            <w:r>
              <w:rPr>
                <w:rFonts w:hint="eastAsia" w:ascii="黑体" w:hAnsi="黑体" w:eastAsia="黑体" w:cs="黑体"/>
                <w:sz w:val="28"/>
                <w:szCs w:val="28"/>
              </w:rPr>
              <w:t>签订日期：</w:t>
            </w:r>
          </w:p>
        </w:tc>
      </w:tr>
    </w:tbl>
    <w:p w14:paraId="5EE89FF4">
      <w:pPr>
        <w:widowControl/>
        <w:jc w:val="left"/>
        <w:rPr>
          <w:rFonts w:hint="eastAsia" w:ascii="宋体" w:hAnsi="宋体" w:cs="仿宋" w:eastAsiaTheme="minorEastAsia"/>
          <w:color w:val="auto"/>
          <w:szCs w:val="21"/>
          <w:lang w:val="en-US" w:eastAsia="zh-CN"/>
        </w:rPr>
      </w:pPr>
      <w:r>
        <w:rPr>
          <w:rFonts w:hint="eastAsia" w:ascii="宋体" w:hAnsi="宋体"/>
          <w:color w:val="auto"/>
          <w:kern w:val="0"/>
          <w:szCs w:val="21"/>
        </w:rPr>
        <w:br w:type="page"/>
      </w:r>
      <w:bookmarkEnd w:id="3"/>
      <w:bookmarkEnd w:id="4"/>
      <w:bookmarkEnd w:id="5"/>
      <w:bookmarkEnd w:id="6"/>
      <w:bookmarkEnd w:id="7"/>
      <w:bookmarkEnd w:id="8"/>
      <w:bookmarkEnd w:id="9"/>
      <w:bookmarkEnd w:id="10"/>
      <w:bookmarkEnd w:id="11"/>
      <w:bookmarkEnd w:id="12"/>
      <w:bookmarkEnd w:id="13"/>
      <w:bookmarkEnd w:id="14"/>
      <w:bookmarkEnd w:id="15"/>
      <w:r>
        <w:rPr>
          <w:rFonts w:hint="eastAsia" w:ascii="宋体" w:hAnsi="宋体"/>
          <w:color w:val="auto"/>
          <w:kern w:val="0"/>
          <w:szCs w:val="21"/>
          <w:lang w:val="en-US" w:eastAsia="zh-CN"/>
        </w:rPr>
        <w:t xml:space="preserve"> </w:t>
      </w:r>
    </w:p>
    <w:p w14:paraId="16DFE2E5">
      <w:pPr>
        <w:kinsoku/>
        <w:overflowPunct/>
        <w:topLinePunct w:val="0"/>
        <w:bidi w:val="0"/>
        <w:ind w:left="0" w:leftChars="0" w:right="0" w:rightChars="0" w:firstLine="640" w:firstLineChars="200"/>
        <w:jc w:val="center"/>
        <w:rPr>
          <w:rFonts w:hint="eastAsia" w:ascii="黑体" w:hAnsi="宋体" w:eastAsia="黑体"/>
          <w:color w:val="auto"/>
          <w:sz w:val="32"/>
          <w:szCs w:val="32"/>
          <w:lang w:val="en-US" w:eastAsia="zh-CN"/>
        </w:rPr>
      </w:pPr>
      <w:r>
        <w:rPr>
          <w:rFonts w:hint="eastAsia" w:ascii="黑体" w:hAnsi="宋体" w:eastAsia="黑体"/>
          <w:color w:val="auto"/>
          <w:sz w:val="32"/>
          <w:szCs w:val="32"/>
        </w:rPr>
        <w:t xml:space="preserve"> </w:t>
      </w:r>
      <w:r>
        <w:rPr>
          <w:rFonts w:hint="eastAsia" w:ascii="黑体" w:hAnsi="宋体" w:eastAsia="黑体"/>
          <w:color w:val="auto"/>
          <w:sz w:val="32"/>
          <w:szCs w:val="32"/>
          <w:lang w:val="en-US" w:eastAsia="zh-CN"/>
        </w:rPr>
        <w:t xml:space="preserve">第三章 </w:t>
      </w:r>
    </w:p>
    <w:p w14:paraId="711C438E">
      <w:pPr>
        <w:kinsoku/>
        <w:overflowPunct/>
        <w:topLinePunct w:val="0"/>
        <w:bidi w:val="0"/>
        <w:ind w:left="0" w:leftChars="0" w:right="0" w:rightChars="0" w:firstLine="640" w:firstLineChars="200"/>
        <w:jc w:val="center"/>
        <w:rPr>
          <w:rFonts w:hint="eastAsia" w:ascii="黑体" w:hAnsi="宋体" w:eastAsia="黑体"/>
          <w:color w:val="auto"/>
          <w:sz w:val="32"/>
          <w:szCs w:val="32"/>
          <w:lang w:val="zh-CN"/>
        </w:rPr>
      </w:pPr>
      <w:r>
        <w:rPr>
          <w:rFonts w:hint="eastAsia" w:ascii="黑体" w:hAnsi="宋体" w:eastAsia="黑体"/>
          <w:color w:val="auto"/>
          <w:sz w:val="32"/>
          <w:szCs w:val="32"/>
          <w:lang w:val="en-US" w:eastAsia="zh-CN"/>
        </w:rPr>
        <w:t>报价</w:t>
      </w:r>
      <w:r>
        <w:rPr>
          <w:rFonts w:hint="eastAsia" w:ascii="黑体" w:hAnsi="宋体" w:eastAsia="黑体"/>
          <w:color w:val="auto"/>
          <w:sz w:val="32"/>
          <w:szCs w:val="32"/>
          <w:lang w:val="zh-CN"/>
        </w:rPr>
        <w:t>文件格式</w:t>
      </w:r>
    </w:p>
    <w:p w14:paraId="6EBD788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7CCB02D5">
      <w:pPr>
        <w:widowControl/>
        <w:tabs>
          <w:tab w:val="left" w:pos="2980"/>
          <w:tab w:val="left" w:pos="3828"/>
          <w:tab w:val="center" w:pos="4422"/>
        </w:tabs>
        <w:kinsoku/>
        <w:overflowPunct/>
        <w:topLinePunct w:val="0"/>
        <w:autoSpaceDE w:val="0"/>
        <w:autoSpaceDN w:val="0"/>
        <w:bidi w:val="0"/>
        <w:ind w:left="0" w:leftChars="0" w:right="0" w:rightChars="0" w:firstLine="800" w:firstLineChars="200"/>
        <w:jc w:val="center"/>
        <w:textAlignment w:val="bottom"/>
        <w:rPr>
          <w:rFonts w:ascii="黑体" w:hAnsi="黑体" w:eastAsia="黑体" w:cs="宋体"/>
          <w:color w:val="auto"/>
          <w:sz w:val="40"/>
          <w:szCs w:val="40"/>
        </w:rPr>
      </w:pPr>
      <w:r>
        <w:rPr>
          <w:rFonts w:hint="eastAsia" w:ascii="黑体" w:hAnsi="黑体" w:eastAsia="黑体" w:cs="宋体"/>
          <w:color w:val="auto"/>
          <w:sz w:val="40"/>
          <w:szCs w:val="40"/>
          <w:lang w:val="en-US" w:eastAsia="zh-CN"/>
        </w:rPr>
        <w:t>脉冲袋式除尘器</w:t>
      </w:r>
      <w:r>
        <w:rPr>
          <w:rFonts w:hint="eastAsia" w:ascii="黑体" w:hAnsi="黑体" w:eastAsia="黑体" w:cs="宋体"/>
          <w:color w:val="auto"/>
          <w:sz w:val="40"/>
          <w:szCs w:val="40"/>
        </w:rPr>
        <w:t>采购</w:t>
      </w:r>
    </w:p>
    <w:p w14:paraId="11375BD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center"/>
        <w:textAlignment w:val="bottom"/>
        <w:rPr>
          <w:rFonts w:hint="eastAsia" w:ascii="黑体" w:hAnsi="黑体" w:eastAsia="黑体" w:cs="宋体"/>
          <w:color w:val="auto"/>
          <w:sz w:val="44"/>
          <w:szCs w:val="44"/>
        </w:rPr>
      </w:pPr>
    </w:p>
    <w:p w14:paraId="038AF0B6">
      <w:pPr>
        <w:kinsoku/>
        <w:overflowPunct/>
        <w:topLinePunct w:val="0"/>
        <w:bidi w:val="0"/>
        <w:ind w:left="0" w:leftChars="0" w:right="0" w:rightChars="0" w:firstLine="1680" w:firstLineChars="200"/>
        <w:jc w:val="center"/>
        <w:rPr>
          <w:rFonts w:hint="eastAsia" w:ascii="黑体" w:eastAsia="黑体"/>
          <w:color w:val="auto"/>
          <w:sz w:val="84"/>
          <w:szCs w:val="84"/>
        </w:rPr>
      </w:pPr>
    </w:p>
    <w:p w14:paraId="65B7478D">
      <w:pPr>
        <w:kinsoku/>
        <w:overflowPunct/>
        <w:topLinePunct w:val="0"/>
        <w:bidi w:val="0"/>
        <w:ind w:left="0" w:leftChars="0" w:right="0" w:rightChars="0" w:firstLine="1680" w:firstLineChars="200"/>
        <w:jc w:val="center"/>
        <w:rPr>
          <w:rFonts w:hint="eastAsia" w:ascii="黑体" w:eastAsia="黑体"/>
          <w:color w:val="auto"/>
          <w:sz w:val="84"/>
          <w:szCs w:val="84"/>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center"/>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513F1F8D">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4C40C09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91A756">
      <w:pPr>
        <w:kinsoku/>
        <w:overflowPunct/>
        <w:topLinePunct w:val="0"/>
        <w:bidi w:val="0"/>
        <w:ind w:left="0" w:leftChars="0" w:right="0" w:rightChars="0" w:firstLine="1285" w:firstLineChars="400"/>
        <w:rPr>
          <w:rFonts w:hint="eastAsia" w:ascii="新宋体" w:hAnsi="新宋体" w:eastAsia="楷体_GB2312" w:cs="新宋体"/>
          <w:b/>
          <w:color w:val="auto"/>
          <w:sz w:val="32"/>
          <w:u w:val="single"/>
          <w:lang w:val="en-US" w:eastAsia="zh-CN"/>
        </w:rPr>
      </w:pPr>
    </w:p>
    <w:p w14:paraId="25B4D47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7C3A1BEA">
      <w:pPr>
        <w:pStyle w:val="12"/>
        <w:spacing w:before="0" w:beforeAutospacing="0" w:after="0" w:afterAutospacing="0" w:line="500" w:lineRule="exact"/>
        <w:rPr>
          <w:rFonts w:cs="黑体" w:asciiTheme="minorEastAsia" w:hAnsiTheme="minorEastAsia" w:eastAsiaTheme="minorEastAsia"/>
          <w:sz w:val="28"/>
          <w:szCs w:val="28"/>
        </w:rPr>
      </w:pPr>
      <w:r>
        <w:rPr>
          <w:rFonts w:hint="eastAsia" w:ascii="宋体" w:hAnsi="宋体" w:cs="宋体"/>
          <w:b/>
          <w:bCs/>
          <w:color w:val="auto"/>
          <w:sz w:val="28"/>
          <w:szCs w:val="28"/>
        </w:rPr>
        <w:br w:type="page"/>
      </w:r>
      <w:r>
        <w:fldChar w:fldCharType="begin"/>
      </w:r>
      <w:r>
        <w:instrText xml:space="preserve"> HYPERLINK "https://mp.weixin.qq.com/s?__biz=MzIzNDAyNjExNA==&amp;mid=2455878000&amp;idx=1&amp;sn=bed8172f87371b7b1286a3d26e7e84ca&amp;chksm=fe2073f5ea02720dcec5a7e3c5ad6de92f35197ed21af435bfedb3ead9d3d406a08114fc1b4d&amp;mpshare=1&amp;scene=1&amp;srcid=0109Wgf3fR9X61g1i5tKjWZS&amp;sharer_shareinfo=29555dfe2731fdd5eb8c300322e23aae&amp;sharer_shareinfo_first=29555dfe2731fdd5eb8c300322e23aae&amp;key=daf9bdc5abc4e8d0e0e9592d62cb89b71ff191c943d8a3cc905eea9ddb10e2c846b34ec851918c14df579c71e4fcdc94c35f5bc6853d4109ab16f8213a1d0931533305f3663e679dba443e5e904954992d65cdc137c470dd2739839fca4309029904f86c3ef64c4aa86d343ad3c896b189fe010a6b34e7b50a09cef95d945f55&amp;ascene=0&amp;uin=MTYwNjI2ODgzMQ%3D%3D&amp;devicetype=Windows+11+x64&amp;version=63090c11&amp;lang=zh_CN&amp;countrycode=CN&amp;exportkey=n_ChQIAhIQ2fNWLGcx4hS9r6R%2FGE6m4BLmAQIE97dBBAEAAAAAAAJjE1vkbugAAAAOpnltbLcz9gKNyK89dVj0Y%2BqQv%2FcYcRj4jIqDDMKkF8iM7nj5yhM77gH8Sed2k7n3pEOdxu9WJtc0CBMJrmSLBzTAD1QVVZdnbQzBEg%2FfXRMwnL8NSIoKhlPIpVIFQRG8kK7PTi7JyOIfcoFQ4PC%2BH5vGpKiEF97DXEArQLQt7%2FujHKedx8ES%2FRnoyBpj75oaMKjbOp3sjYe%2B2k3yLd%2FJykFLVqADQuhQ4128BRy7MjbT18Ng6G1F%2BU%2FEAT3nDJ1GC%2F8ba%2B9JHrpC%2F41Q5nhA&amp;acctmode=0&amp;pass_ticket=bodj4Cm4Q7WVCrlpV3m3uL44z4i2cC0sFqYSBiXf0SYbfWokZhNDg8k0sEtMYGrZ&amp;wx_header=1&amp;fasttmpl_type=0&amp;fasttmpl_fullversion=7550425-zh_CN-zip&amp;fasttmpl_flag=3" </w:instrText>
      </w:r>
      <w:r>
        <w:fldChar w:fldCharType="separate"/>
      </w:r>
      <w:r>
        <w:rPr>
          <w:rStyle w:val="27"/>
          <w:rFonts w:hint="eastAsia" w:cs="黑体" w:asciiTheme="minorEastAsia" w:hAnsiTheme="minorEastAsia" w:eastAsiaTheme="minorEastAsia"/>
          <w:color w:val="auto"/>
          <w:sz w:val="28"/>
          <w:szCs w:val="28"/>
          <w:u w:val="none"/>
        </w:rPr>
        <w:t>2报价文件</w:t>
      </w:r>
      <w:r>
        <w:rPr>
          <w:rStyle w:val="27"/>
          <w:rFonts w:hint="eastAsia" w:cs="黑体" w:asciiTheme="minorEastAsia" w:hAnsiTheme="minorEastAsia" w:eastAsiaTheme="minorEastAsia"/>
          <w:color w:val="auto"/>
          <w:sz w:val="28"/>
          <w:szCs w:val="28"/>
          <w:u w:val="none"/>
        </w:rPr>
        <w:fldChar w:fldCharType="end"/>
      </w:r>
    </w:p>
    <w:p w14:paraId="23784B6F">
      <w:pPr>
        <w:pStyle w:val="35"/>
        <w:spacing w:before="120" w:line="500" w:lineRule="exact"/>
        <w:ind w:left="3515" w:leftChars="1597" w:hanging="161" w:hangingChars="50"/>
        <w:jc w:val="both"/>
        <w:rPr>
          <w:rFonts w:cs="Segoe UI" w:asciiTheme="minorEastAsia" w:hAnsiTheme="minorEastAsia" w:eastAsiaTheme="minorEastAsia"/>
          <w:b/>
          <w:bCs/>
          <w:sz w:val="32"/>
          <w:szCs w:val="28"/>
        </w:rPr>
      </w:pPr>
      <w:bookmarkStart w:id="19" w:name="OLE_LINK50"/>
      <w:bookmarkStart w:id="20" w:name="OLE_LINK49"/>
      <w:r>
        <w:rPr>
          <w:rFonts w:hint="eastAsia" w:cs="Segoe UI" w:asciiTheme="minorEastAsia" w:hAnsiTheme="minorEastAsia" w:eastAsiaTheme="minorEastAsia"/>
          <w:b/>
          <w:bCs/>
          <w:sz w:val="32"/>
          <w:szCs w:val="28"/>
        </w:rPr>
        <w:t>报  价  单</w:t>
      </w:r>
    </w:p>
    <w:p w14:paraId="1579D1EE">
      <w:pPr>
        <w:pStyle w:val="35"/>
        <w:spacing w:before="120" w:line="360" w:lineRule="exact"/>
        <w:rPr>
          <w:rFonts w:cs="Segoe UI" w:asciiTheme="minorEastAsia" w:hAnsiTheme="minorEastAsia" w:eastAsiaTheme="minorEastAsia"/>
          <w:sz w:val="28"/>
          <w:szCs w:val="28"/>
        </w:rPr>
      </w:pPr>
      <w:r>
        <w:rPr>
          <w:rFonts w:hint="eastAsia" w:cs="Segoe UI" w:asciiTheme="minorEastAsia" w:hAnsiTheme="minorEastAsia" w:eastAsiaTheme="minorEastAsia"/>
          <w:sz w:val="28"/>
          <w:szCs w:val="28"/>
        </w:rPr>
        <w:t>四川宏达股份有限公司</w:t>
      </w:r>
    </w:p>
    <w:p w14:paraId="3D4D63AC">
      <w:pPr>
        <w:pStyle w:val="35"/>
        <w:spacing w:before="120" w:line="360" w:lineRule="exact"/>
        <w:ind w:firstLine="560" w:firstLineChars="200"/>
        <w:rPr>
          <w:rFonts w:cs="Segoe UI" w:asciiTheme="minorEastAsia" w:hAnsiTheme="minorEastAsia" w:eastAsiaTheme="minorEastAsia"/>
          <w:sz w:val="28"/>
          <w:szCs w:val="28"/>
        </w:rPr>
      </w:pPr>
      <w:r>
        <w:rPr>
          <w:rFonts w:hint="eastAsia" w:cs="Segoe UI" w:asciiTheme="minorEastAsia" w:hAnsiTheme="minorEastAsia" w:eastAsiaTheme="minorEastAsia"/>
          <w:sz w:val="28"/>
          <w:szCs w:val="28"/>
        </w:rPr>
        <w:t>根据贵方</w:t>
      </w:r>
      <w:r>
        <w:rPr>
          <w:rFonts w:hint="eastAsia" w:asciiTheme="minorEastAsia" w:hAnsiTheme="minorEastAsia" w:eastAsiaTheme="minorEastAsia"/>
          <w:color w:val="000000"/>
          <w:sz w:val="28"/>
        </w:rPr>
        <w:t>脉冲袋式除尘器</w:t>
      </w:r>
      <w:r>
        <w:rPr>
          <w:rFonts w:hint="eastAsia" w:cs="Segoe UI" w:asciiTheme="minorEastAsia" w:hAnsiTheme="minorEastAsia" w:eastAsiaTheme="minorEastAsia"/>
          <w:sz w:val="28"/>
          <w:szCs w:val="28"/>
        </w:rPr>
        <w:t>采购的招标要求，我方经研究招标有关文件，投标报价如下 ：</w:t>
      </w:r>
    </w:p>
    <w:p w14:paraId="3AB5FD70">
      <w:pPr>
        <w:pStyle w:val="35"/>
        <w:spacing w:before="120" w:line="360" w:lineRule="exact"/>
        <w:rPr>
          <w:rFonts w:hint="default" w:cs="Segoe UI" w:asciiTheme="minorEastAsia" w:hAnsiTheme="minorEastAsia" w:eastAsiaTheme="minorEastAsia"/>
          <w:sz w:val="28"/>
          <w:szCs w:val="28"/>
          <w:lang w:val="en-US" w:eastAsia="zh-CN"/>
        </w:rPr>
      </w:pPr>
      <w:r>
        <w:rPr>
          <w:rFonts w:hint="eastAsia" w:cs="Segoe UI" w:asciiTheme="minorEastAsia" w:hAnsiTheme="minorEastAsia" w:eastAsiaTheme="minorEastAsia"/>
          <w:sz w:val="28"/>
          <w:szCs w:val="28"/>
        </w:rPr>
        <w:t>1、脉冲袋式除尘器</w:t>
      </w:r>
      <w:r>
        <w:rPr>
          <w:rFonts w:hint="eastAsia" w:cs="Segoe UI" w:asciiTheme="minorEastAsia" w:hAnsiTheme="minorEastAsia" w:eastAsiaTheme="minorEastAsia"/>
          <w:sz w:val="28"/>
          <w:szCs w:val="28"/>
          <w:lang w:eastAsia="zh-CN"/>
        </w:rPr>
        <w:t>（</w:t>
      </w:r>
      <w:r>
        <w:rPr>
          <w:rFonts w:hint="eastAsia" w:cs="Segoe UI" w:asciiTheme="minorEastAsia" w:hAnsiTheme="minorEastAsia" w:eastAsiaTheme="minorEastAsia"/>
          <w:sz w:val="28"/>
          <w:szCs w:val="28"/>
          <w:lang w:val="en-US" w:eastAsia="zh-CN"/>
        </w:rPr>
        <w:t>不含风机、灰斗）</w:t>
      </w:r>
      <w:r>
        <w:rPr>
          <w:rFonts w:hint="eastAsia" w:cs="Segoe UI" w:asciiTheme="minorEastAsia" w:hAnsiTheme="minorEastAsia" w:eastAsiaTheme="minorEastAsia"/>
          <w:sz w:val="28"/>
          <w:szCs w:val="28"/>
        </w:rPr>
        <w:t>1台</w:t>
      </w:r>
      <w:r>
        <w:rPr>
          <w:rFonts w:hint="eastAsia" w:cs="Segoe UI" w:asciiTheme="minorEastAsia" w:hAnsiTheme="minorEastAsia" w:eastAsiaTheme="minorEastAsia"/>
          <w:sz w:val="28"/>
          <w:szCs w:val="28"/>
          <w:lang w:val="en-US" w:eastAsia="zh-CN"/>
        </w:rPr>
        <w:t xml:space="preserve">  </w:t>
      </w:r>
      <w:r>
        <w:rPr>
          <w:rFonts w:hint="eastAsia" w:cs="Segoe UI" w:asciiTheme="minorEastAsia" w:hAnsiTheme="minorEastAsia" w:eastAsiaTheme="minorEastAsia"/>
          <w:sz w:val="28"/>
          <w:szCs w:val="28"/>
        </w:rPr>
        <w:t>投标总价：</w:t>
      </w:r>
      <w:r>
        <w:rPr>
          <w:rFonts w:hint="eastAsia" w:cs="Segoe UI" w:asciiTheme="minorEastAsia" w:hAnsiTheme="minorEastAsia" w:eastAsiaTheme="minorEastAsia"/>
          <w:sz w:val="28"/>
          <w:szCs w:val="28"/>
          <w:u w:val="single"/>
          <w:lang w:val="en-US" w:eastAsia="zh-CN"/>
        </w:rPr>
        <w:t xml:space="preserve">     </w:t>
      </w:r>
      <w:r>
        <w:rPr>
          <w:rFonts w:hint="eastAsia" w:cs="Segoe UI" w:asciiTheme="minorEastAsia" w:hAnsiTheme="minorEastAsia" w:eastAsiaTheme="minorEastAsia"/>
          <w:sz w:val="28"/>
          <w:szCs w:val="28"/>
        </w:rPr>
        <w:t>元</w:t>
      </w:r>
      <w:r>
        <w:rPr>
          <w:rFonts w:hint="eastAsia" w:cs="Segoe UI" w:asciiTheme="minorEastAsia" w:hAnsiTheme="minorEastAsia" w:eastAsiaTheme="minorEastAsia"/>
          <w:sz w:val="28"/>
          <w:szCs w:val="28"/>
          <w:lang w:eastAsia="zh-CN"/>
        </w:rPr>
        <w:t>（</w:t>
      </w:r>
      <w:r>
        <w:rPr>
          <w:rFonts w:hint="eastAsia" w:cs="Segoe UI" w:asciiTheme="minorEastAsia" w:hAnsiTheme="minorEastAsia" w:eastAsiaTheme="minorEastAsia"/>
          <w:sz w:val="28"/>
          <w:szCs w:val="28"/>
          <w:lang w:val="en-US" w:eastAsia="zh-CN"/>
        </w:rPr>
        <w:t>税率13%）</w:t>
      </w:r>
    </w:p>
    <w:p w14:paraId="1690B134">
      <w:pPr>
        <w:pStyle w:val="35"/>
        <w:spacing w:before="120" w:line="360" w:lineRule="exact"/>
        <w:rPr>
          <w:rFonts w:cs="Segoe UI" w:asciiTheme="minorEastAsia" w:hAnsiTheme="minorEastAsia" w:eastAsiaTheme="minorEastAsia"/>
          <w:sz w:val="28"/>
          <w:szCs w:val="28"/>
          <w:u w:val="single"/>
        </w:rPr>
      </w:pPr>
      <w:r>
        <w:rPr>
          <w:rFonts w:hint="eastAsia" w:cs="Segoe UI" w:asciiTheme="minorEastAsia" w:hAnsiTheme="minorEastAsia" w:eastAsiaTheme="minorEastAsia"/>
          <w:sz w:val="28"/>
          <w:szCs w:val="28"/>
        </w:rPr>
        <w:t>2、配置参数：</w:t>
      </w:r>
    </w:p>
    <w:bookmarkEnd w:id="19"/>
    <w:bookmarkEnd w:id="20"/>
    <w:tbl>
      <w:tblPr>
        <w:tblStyle w:val="16"/>
        <w:tblW w:w="9145" w:type="dxa"/>
        <w:tblInd w:w="93" w:type="dxa"/>
        <w:tblLayout w:type="fixed"/>
        <w:tblCellMar>
          <w:top w:w="0" w:type="dxa"/>
          <w:left w:w="108" w:type="dxa"/>
          <w:bottom w:w="0" w:type="dxa"/>
          <w:right w:w="108" w:type="dxa"/>
        </w:tblCellMar>
      </w:tblPr>
      <w:tblGrid>
        <w:gridCol w:w="458"/>
        <w:gridCol w:w="1967"/>
        <w:gridCol w:w="992"/>
        <w:gridCol w:w="2268"/>
        <w:gridCol w:w="3460"/>
      </w:tblGrid>
      <w:tr w14:paraId="5B34BD63">
        <w:tblPrEx>
          <w:tblCellMar>
            <w:top w:w="0" w:type="dxa"/>
            <w:left w:w="108" w:type="dxa"/>
            <w:bottom w:w="0" w:type="dxa"/>
            <w:right w:w="108" w:type="dxa"/>
          </w:tblCellMar>
        </w:tblPrEx>
        <w:trPr>
          <w:trHeight w:val="375" w:hRule="atLeast"/>
        </w:trPr>
        <w:tc>
          <w:tcPr>
            <w:tcW w:w="914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356CE0A">
            <w:pPr>
              <w:widowControl/>
              <w:jc w:val="center"/>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脉冲袋式除尘器</w:t>
            </w:r>
          </w:p>
        </w:tc>
      </w:tr>
      <w:tr w14:paraId="75EF64E7">
        <w:tblPrEx>
          <w:tblCellMar>
            <w:top w:w="0" w:type="dxa"/>
            <w:left w:w="108" w:type="dxa"/>
            <w:bottom w:w="0" w:type="dxa"/>
            <w:right w:w="108" w:type="dxa"/>
          </w:tblCellMar>
        </w:tblPrEx>
        <w:trPr>
          <w:trHeight w:val="454" w:hRule="atLeast"/>
        </w:trPr>
        <w:tc>
          <w:tcPr>
            <w:tcW w:w="458" w:type="dxa"/>
            <w:tcBorders>
              <w:top w:val="single" w:color="auto" w:sz="4" w:space="0"/>
              <w:left w:val="single" w:color="auto" w:sz="4" w:space="0"/>
              <w:bottom w:val="single" w:color="auto" w:sz="4" w:space="0"/>
              <w:right w:val="single" w:color="auto" w:sz="4" w:space="0"/>
            </w:tcBorders>
            <w:shd w:val="clear" w:color="auto" w:fill="auto"/>
            <w:vAlign w:val="center"/>
          </w:tcPr>
          <w:p w14:paraId="18C80BB1">
            <w:pPr>
              <w:widowControl/>
              <w:jc w:val="center"/>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1</w:t>
            </w:r>
          </w:p>
        </w:tc>
        <w:tc>
          <w:tcPr>
            <w:tcW w:w="1967" w:type="dxa"/>
            <w:tcBorders>
              <w:top w:val="single" w:color="auto" w:sz="4" w:space="0"/>
              <w:left w:val="nil"/>
              <w:bottom w:val="single" w:color="auto" w:sz="4" w:space="0"/>
              <w:right w:val="single" w:color="auto" w:sz="4" w:space="0"/>
            </w:tcBorders>
            <w:shd w:val="clear" w:color="auto" w:fill="auto"/>
            <w:vAlign w:val="center"/>
          </w:tcPr>
          <w:p w14:paraId="5B6C9A67">
            <w:pPr>
              <w:widowControl/>
              <w:jc w:val="center"/>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设备型号</w:t>
            </w:r>
          </w:p>
        </w:tc>
        <w:tc>
          <w:tcPr>
            <w:tcW w:w="992" w:type="dxa"/>
            <w:tcBorders>
              <w:top w:val="single" w:color="auto" w:sz="4" w:space="0"/>
              <w:left w:val="nil"/>
              <w:bottom w:val="single" w:color="auto" w:sz="4" w:space="0"/>
              <w:right w:val="single" w:color="auto" w:sz="4" w:space="0"/>
            </w:tcBorders>
            <w:shd w:val="clear" w:color="auto" w:fill="auto"/>
            <w:vAlign w:val="center"/>
          </w:tcPr>
          <w:p w14:paraId="60057FA8">
            <w:pPr>
              <w:widowControl/>
              <w:jc w:val="center"/>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　</w:t>
            </w:r>
          </w:p>
        </w:tc>
        <w:tc>
          <w:tcPr>
            <w:tcW w:w="2268" w:type="dxa"/>
            <w:tcBorders>
              <w:top w:val="single" w:color="auto" w:sz="4" w:space="0"/>
              <w:left w:val="nil"/>
              <w:bottom w:val="single" w:color="auto" w:sz="4" w:space="0"/>
              <w:right w:val="single" w:color="auto" w:sz="4" w:space="0"/>
            </w:tcBorders>
            <w:shd w:val="clear" w:color="auto" w:fill="auto"/>
            <w:vAlign w:val="center"/>
          </w:tcPr>
          <w:p w14:paraId="608B9D67">
            <w:pPr>
              <w:widowControl/>
              <w:jc w:val="center"/>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采购条件</w:t>
            </w:r>
          </w:p>
        </w:tc>
        <w:tc>
          <w:tcPr>
            <w:tcW w:w="3460" w:type="dxa"/>
            <w:tcBorders>
              <w:top w:val="single" w:color="auto" w:sz="4" w:space="0"/>
              <w:left w:val="nil"/>
              <w:bottom w:val="single" w:color="auto" w:sz="4" w:space="0"/>
              <w:right w:val="single" w:color="auto" w:sz="4" w:space="0"/>
            </w:tcBorders>
            <w:vAlign w:val="center"/>
          </w:tcPr>
          <w:p w14:paraId="38DE021B">
            <w:pPr>
              <w:widowControl/>
              <w:jc w:val="center"/>
              <w:rPr>
                <w:rFonts w:hint="default" w:cs="宋体" w:asciiTheme="minorEastAsia" w:hAnsiTheme="minorEastAsia" w:eastAsiaTheme="minorEastAsia"/>
                <w:b/>
                <w:bCs/>
                <w:color w:val="000000"/>
                <w:kern w:val="0"/>
                <w:sz w:val="24"/>
                <w:szCs w:val="24"/>
                <w:lang w:val="en-US" w:eastAsia="zh-CN"/>
              </w:rPr>
            </w:pPr>
            <w:r>
              <w:rPr>
                <w:rFonts w:hint="eastAsia" w:cs="宋体" w:asciiTheme="minorEastAsia" w:hAnsiTheme="minorEastAsia"/>
                <w:b/>
                <w:bCs/>
                <w:color w:val="000000"/>
                <w:kern w:val="0"/>
                <w:sz w:val="24"/>
                <w:szCs w:val="24"/>
                <w:lang w:val="en-US" w:eastAsia="zh-CN"/>
              </w:rPr>
              <w:t>投标方参数</w:t>
            </w:r>
          </w:p>
        </w:tc>
      </w:tr>
      <w:tr w14:paraId="45481E83">
        <w:tblPrEx>
          <w:tblCellMar>
            <w:top w:w="0" w:type="dxa"/>
            <w:left w:w="108" w:type="dxa"/>
            <w:bottom w:w="0" w:type="dxa"/>
            <w:right w:w="108" w:type="dxa"/>
          </w:tblCellMar>
        </w:tblPrEx>
        <w:trPr>
          <w:trHeight w:val="454" w:hRule="atLeast"/>
        </w:trPr>
        <w:tc>
          <w:tcPr>
            <w:tcW w:w="458" w:type="dxa"/>
            <w:tcBorders>
              <w:top w:val="single" w:color="auto" w:sz="4" w:space="0"/>
              <w:left w:val="single" w:color="auto" w:sz="4" w:space="0"/>
              <w:bottom w:val="single" w:color="auto" w:sz="4" w:space="0"/>
              <w:right w:val="single" w:color="auto" w:sz="4" w:space="0"/>
            </w:tcBorders>
            <w:shd w:val="clear" w:color="auto" w:fill="auto"/>
            <w:vAlign w:val="center"/>
          </w:tcPr>
          <w:p w14:paraId="2CCF2962">
            <w:pPr>
              <w:widowControl/>
              <w:jc w:val="center"/>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2</w:t>
            </w:r>
          </w:p>
        </w:tc>
        <w:tc>
          <w:tcPr>
            <w:tcW w:w="1967" w:type="dxa"/>
            <w:tcBorders>
              <w:top w:val="single" w:color="auto" w:sz="4" w:space="0"/>
              <w:left w:val="nil"/>
              <w:bottom w:val="single" w:color="auto" w:sz="4" w:space="0"/>
              <w:right w:val="single" w:color="auto" w:sz="4" w:space="0"/>
            </w:tcBorders>
            <w:shd w:val="clear" w:color="auto" w:fill="auto"/>
            <w:vAlign w:val="center"/>
          </w:tcPr>
          <w:p w14:paraId="7CF459EF">
            <w:pPr>
              <w:widowControl/>
              <w:jc w:val="center"/>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设备数量</w:t>
            </w:r>
          </w:p>
        </w:tc>
        <w:tc>
          <w:tcPr>
            <w:tcW w:w="992" w:type="dxa"/>
            <w:tcBorders>
              <w:top w:val="single" w:color="auto" w:sz="4" w:space="0"/>
              <w:left w:val="nil"/>
              <w:bottom w:val="single" w:color="auto" w:sz="4" w:space="0"/>
              <w:right w:val="single" w:color="auto" w:sz="4" w:space="0"/>
            </w:tcBorders>
            <w:shd w:val="clear" w:color="auto" w:fill="auto"/>
            <w:vAlign w:val="center"/>
          </w:tcPr>
          <w:p w14:paraId="4FA193F9">
            <w:pPr>
              <w:widowControl/>
              <w:jc w:val="center"/>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套</w:t>
            </w:r>
          </w:p>
        </w:tc>
        <w:tc>
          <w:tcPr>
            <w:tcW w:w="2268" w:type="dxa"/>
            <w:tcBorders>
              <w:top w:val="single" w:color="auto" w:sz="4" w:space="0"/>
              <w:left w:val="nil"/>
              <w:bottom w:val="single" w:color="auto" w:sz="4" w:space="0"/>
              <w:right w:val="single" w:color="auto" w:sz="4" w:space="0"/>
            </w:tcBorders>
            <w:shd w:val="clear" w:color="auto" w:fill="auto"/>
            <w:vAlign w:val="center"/>
          </w:tcPr>
          <w:p w14:paraId="25C57523">
            <w:pPr>
              <w:widowControl/>
              <w:jc w:val="center"/>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1</w:t>
            </w:r>
          </w:p>
        </w:tc>
        <w:tc>
          <w:tcPr>
            <w:tcW w:w="3460" w:type="dxa"/>
            <w:tcBorders>
              <w:top w:val="single" w:color="auto" w:sz="4" w:space="0"/>
              <w:left w:val="nil"/>
              <w:bottom w:val="single" w:color="auto" w:sz="4" w:space="0"/>
              <w:right w:val="single" w:color="auto" w:sz="4" w:space="0"/>
            </w:tcBorders>
          </w:tcPr>
          <w:p w14:paraId="7AE5D821">
            <w:pPr>
              <w:widowControl/>
              <w:jc w:val="center"/>
              <w:rPr>
                <w:rFonts w:cs="宋体" w:asciiTheme="minorEastAsia" w:hAnsiTheme="minorEastAsia"/>
                <w:b/>
                <w:bCs/>
                <w:color w:val="000000"/>
                <w:kern w:val="0"/>
                <w:sz w:val="24"/>
                <w:szCs w:val="24"/>
              </w:rPr>
            </w:pPr>
          </w:p>
        </w:tc>
      </w:tr>
      <w:tr w14:paraId="1712BDAA">
        <w:tblPrEx>
          <w:tblCellMar>
            <w:top w:w="0" w:type="dxa"/>
            <w:left w:w="108" w:type="dxa"/>
            <w:bottom w:w="0" w:type="dxa"/>
            <w:right w:w="108" w:type="dxa"/>
          </w:tblCellMar>
        </w:tblPrEx>
        <w:trPr>
          <w:trHeight w:val="454" w:hRule="atLeast"/>
        </w:trPr>
        <w:tc>
          <w:tcPr>
            <w:tcW w:w="458" w:type="dxa"/>
            <w:tcBorders>
              <w:top w:val="single" w:color="auto" w:sz="4" w:space="0"/>
              <w:left w:val="single" w:color="auto" w:sz="4" w:space="0"/>
              <w:bottom w:val="single" w:color="auto" w:sz="4" w:space="0"/>
              <w:right w:val="single" w:color="auto" w:sz="4" w:space="0"/>
            </w:tcBorders>
            <w:shd w:val="clear" w:color="auto" w:fill="auto"/>
            <w:vAlign w:val="center"/>
          </w:tcPr>
          <w:p w14:paraId="3EEAA978">
            <w:pPr>
              <w:widowControl/>
              <w:jc w:val="center"/>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3</w:t>
            </w:r>
          </w:p>
        </w:tc>
        <w:tc>
          <w:tcPr>
            <w:tcW w:w="1967" w:type="dxa"/>
            <w:tcBorders>
              <w:top w:val="single" w:color="auto" w:sz="4" w:space="0"/>
              <w:left w:val="nil"/>
              <w:bottom w:val="single" w:color="auto" w:sz="4" w:space="0"/>
              <w:right w:val="single" w:color="auto" w:sz="4" w:space="0"/>
            </w:tcBorders>
            <w:shd w:val="clear" w:color="auto" w:fill="auto"/>
            <w:vAlign w:val="center"/>
          </w:tcPr>
          <w:p w14:paraId="658C9F49">
            <w:pPr>
              <w:widowControl/>
              <w:jc w:val="center"/>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处理风量</w:t>
            </w:r>
          </w:p>
        </w:tc>
        <w:tc>
          <w:tcPr>
            <w:tcW w:w="992" w:type="dxa"/>
            <w:tcBorders>
              <w:top w:val="single" w:color="auto" w:sz="4" w:space="0"/>
              <w:left w:val="nil"/>
              <w:bottom w:val="single" w:color="auto" w:sz="4" w:space="0"/>
              <w:right w:val="single" w:color="auto" w:sz="4" w:space="0"/>
            </w:tcBorders>
            <w:shd w:val="clear" w:color="auto" w:fill="auto"/>
            <w:vAlign w:val="center"/>
          </w:tcPr>
          <w:p w14:paraId="405EFA66">
            <w:pPr>
              <w:widowControl/>
              <w:jc w:val="center"/>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m</w:t>
            </w:r>
            <w:r>
              <w:rPr>
                <w:rFonts w:hint="eastAsia" w:cs="宋体" w:asciiTheme="minorEastAsia" w:hAnsiTheme="minorEastAsia"/>
                <w:b/>
                <w:bCs/>
                <w:color w:val="000000"/>
                <w:kern w:val="0"/>
                <w:sz w:val="24"/>
                <w:szCs w:val="24"/>
                <w:vertAlign w:val="superscript"/>
              </w:rPr>
              <w:t>3</w:t>
            </w:r>
            <w:r>
              <w:rPr>
                <w:rFonts w:hint="eastAsia" w:cs="宋体" w:asciiTheme="minorEastAsia" w:hAnsiTheme="minorEastAsia"/>
                <w:b/>
                <w:bCs/>
                <w:color w:val="000000"/>
                <w:kern w:val="0"/>
                <w:sz w:val="24"/>
                <w:szCs w:val="24"/>
              </w:rPr>
              <w:t>/h</w:t>
            </w:r>
          </w:p>
        </w:tc>
        <w:tc>
          <w:tcPr>
            <w:tcW w:w="2268" w:type="dxa"/>
            <w:tcBorders>
              <w:top w:val="single" w:color="auto" w:sz="4" w:space="0"/>
              <w:left w:val="nil"/>
              <w:bottom w:val="single" w:color="auto" w:sz="4" w:space="0"/>
              <w:right w:val="single" w:color="auto" w:sz="4" w:space="0"/>
            </w:tcBorders>
            <w:shd w:val="clear" w:color="auto" w:fill="auto"/>
            <w:vAlign w:val="center"/>
          </w:tcPr>
          <w:p w14:paraId="264BDACE">
            <w:pPr>
              <w:widowControl/>
              <w:jc w:val="center"/>
              <w:rPr>
                <w:rFonts w:hint="default" w:cs="宋体" w:asciiTheme="minorEastAsia" w:hAnsiTheme="minorEastAsia" w:eastAsiaTheme="minorEastAsia"/>
                <w:b/>
                <w:bCs/>
                <w:color w:val="000000"/>
                <w:kern w:val="0"/>
                <w:sz w:val="24"/>
                <w:szCs w:val="24"/>
                <w:lang w:val="en-US" w:eastAsia="zh-CN"/>
              </w:rPr>
            </w:pPr>
            <w:r>
              <w:rPr>
                <w:rFonts w:hint="eastAsia" w:cs="宋体" w:asciiTheme="minorEastAsia" w:hAnsiTheme="minorEastAsia"/>
                <w:b/>
                <w:bCs/>
                <w:color w:val="000000"/>
                <w:kern w:val="0"/>
                <w:sz w:val="24"/>
                <w:szCs w:val="24"/>
                <w:lang w:val="en-US" w:eastAsia="zh-CN"/>
              </w:rPr>
              <w:t>1500-2300</w:t>
            </w:r>
          </w:p>
        </w:tc>
        <w:tc>
          <w:tcPr>
            <w:tcW w:w="3460" w:type="dxa"/>
            <w:tcBorders>
              <w:top w:val="single" w:color="auto" w:sz="4" w:space="0"/>
              <w:left w:val="nil"/>
              <w:bottom w:val="single" w:color="auto" w:sz="4" w:space="0"/>
              <w:right w:val="single" w:color="auto" w:sz="4" w:space="0"/>
            </w:tcBorders>
          </w:tcPr>
          <w:p w14:paraId="34AC35D1">
            <w:pPr>
              <w:widowControl/>
              <w:jc w:val="center"/>
              <w:rPr>
                <w:rFonts w:cs="宋体" w:asciiTheme="minorEastAsia" w:hAnsiTheme="minorEastAsia"/>
                <w:b/>
                <w:bCs/>
                <w:color w:val="000000"/>
                <w:kern w:val="0"/>
                <w:sz w:val="24"/>
                <w:szCs w:val="24"/>
              </w:rPr>
            </w:pPr>
          </w:p>
        </w:tc>
      </w:tr>
      <w:tr w14:paraId="010F529C">
        <w:tblPrEx>
          <w:tblCellMar>
            <w:top w:w="0" w:type="dxa"/>
            <w:left w:w="108" w:type="dxa"/>
            <w:bottom w:w="0" w:type="dxa"/>
            <w:right w:w="108" w:type="dxa"/>
          </w:tblCellMar>
        </w:tblPrEx>
        <w:trPr>
          <w:trHeight w:val="454" w:hRule="atLeast"/>
        </w:trPr>
        <w:tc>
          <w:tcPr>
            <w:tcW w:w="458" w:type="dxa"/>
            <w:tcBorders>
              <w:top w:val="single" w:color="auto" w:sz="4" w:space="0"/>
              <w:left w:val="single" w:color="auto" w:sz="4" w:space="0"/>
              <w:bottom w:val="single" w:color="auto" w:sz="4" w:space="0"/>
              <w:right w:val="single" w:color="auto" w:sz="4" w:space="0"/>
            </w:tcBorders>
            <w:shd w:val="clear" w:color="auto" w:fill="auto"/>
            <w:vAlign w:val="center"/>
          </w:tcPr>
          <w:p w14:paraId="378A3798">
            <w:pPr>
              <w:widowControl/>
              <w:jc w:val="center"/>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4</w:t>
            </w:r>
          </w:p>
        </w:tc>
        <w:tc>
          <w:tcPr>
            <w:tcW w:w="1967" w:type="dxa"/>
            <w:tcBorders>
              <w:top w:val="single" w:color="auto" w:sz="4" w:space="0"/>
              <w:left w:val="nil"/>
              <w:bottom w:val="single" w:color="auto" w:sz="4" w:space="0"/>
              <w:right w:val="single" w:color="auto" w:sz="4" w:space="0"/>
            </w:tcBorders>
            <w:shd w:val="clear" w:color="auto" w:fill="auto"/>
            <w:vAlign w:val="center"/>
          </w:tcPr>
          <w:p w14:paraId="27B430D0">
            <w:pPr>
              <w:widowControl/>
              <w:jc w:val="center"/>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过滤风速</w:t>
            </w:r>
          </w:p>
        </w:tc>
        <w:tc>
          <w:tcPr>
            <w:tcW w:w="992" w:type="dxa"/>
            <w:tcBorders>
              <w:top w:val="single" w:color="auto" w:sz="4" w:space="0"/>
              <w:left w:val="nil"/>
              <w:bottom w:val="single" w:color="auto" w:sz="4" w:space="0"/>
              <w:right w:val="single" w:color="auto" w:sz="4" w:space="0"/>
            </w:tcBorders>
            <w:shd w:val="clear" w:color="auto" w:fill="auto"/>
            <w:vAlign w:val="center"/>
          </w:tcPr>
          <w:p w14:paraId="0BCDE8E9">
            <w:pPr>
              <w:widowControl/>
              <w:jc w:val="center"/>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m/min</w:t>
            </w:r>
          </w:p>
        </w:tc>
        <w:tc>
          <w:tcPr>
            <w:tcW w:w="2268" w:type="dxa"/>
            <w:tcBorders>
              <w:top w:val="single" w:color="auto" w:sz="4" w:space="0"/>
              <w:left w:val="nil"/>
              <w:bottom w:val="single" w:color="auto" w:sz="4" w:space="0"/>
              <w:right w:val="single" w:color="auto" w:sz="4" w:space="0"/>
            </w:tcBorders>
            <w:shd w:val="clear" w:color="auto" w:fill="auto"/>
            <w:vAlign w:val="center"/>
          </w:tcPr>
          <w:p w14:paraId="6983774A">
            <w:pPr>
              <w:widowControl/>
              <w:jc w:val="center"/>
              <w:rPr>
                <w:rFonts w:hint="default" w:cs="宋体" w:asciiTheme="minorEastAsia" w:hAnsiTheme="minorEastAsia" w:eastAsiaTheme="minorEastAsia"/>
                <w:b/>
                <w:bCs/>
                <w:color w:val="000000"/>
                <w:kern w:val="0"/>
                <w:sz w:val="24"/>
                <w:szCs w:val="24"/>
                <w:lang w:val="en-US" w:eastAsia="zh-CN"/>
              </w:rPr>
            </w:pPr>
            <w:r>
              <w:rPr>
                <w:rFonts w:hint="eastAsia" w:cs="宋体" w:asciiTheme="minorEastAsia" w:hAnsiTheme="minorEastAsia"/>
                <w:b/>
                <w:bCs/>
                <w:color w:val="000000"/>
                <w:kern w:val="0"/>
                <w:sz w:val="24"/>
                <w:szCs w:val="24"/>
                <w:lang w:val="en-US" w:eastAsia="zh-CN"/>
              </w:rPr>
              <w:t>投标方核定</w:t>
            </w:r>
          </w:p>
        </w:tc>
        <w:tc>
          <w:tcPr>
            <w:tcW w:w="3460" w:type="dxa"/>
            <w:tcBorders>
              <w:top w:val="single" w:color="auto" w:sz="4" w:space="0"/>
              <w:left w:val="nil"/>
              <w:bottom w:val="single" w:color="auto" w:sz="4" w:space="0"/>
              <w:right w:val="single" w:color="auto" w:sz="4" w:space="0"/>
            </w:tcBorders>
          </w:tcPr>
          <w:p w14:paraId="3224F41B">
            <w:pPr>
              <w:widowControl/>
              <w:jc w:val="center"/>
              <w:rPr>
                <w:rFonts w:cs="宋体" w:asciiTheme="minorEastAsia" w:hAnsiTheme="minorEastAsia"/>
                <w:b/>
                <w:bCs/>
                <w:color w:val="000000"/>
                <w:kern w:val="0"/>
                <w:sz w:val="24"/>
                <w:szCs w:val="24"/>
              </w:rPr>
            </w:pPr>
          </w:p>
        </w:tc>
      </w:tr>
      <w:tr w14:paraId="2EEB31E8">
        <w:tblPrEx>
          <w:tblCellMar>
            <w:top w:w="0" w:type="dxa"/>
            <w:left w:w="108" w:type="dxa"/>
            <w:bottom w:w="0" w:type="dxa"/>
            <w:right w:w="108" w:type="dxa"/>
          </w:tblCellMar>
        </w:tblPrEx>
        <w:trPr>
          <w:trHeight w:val="454" w:hRule="atLeast"/>
        </w:trPr>
        <w:tc>
          <w:tcPr>
            <w:tcW w:w="458" w:type="dxa"/>
            <w:tcBorders>
              <w:top w:val="single" w:color="auto" w:sz="4" w:space="0"/>
              <w:left w:val="single" w:color="auto" w:sz="4" w:space="0"/>
              <w:bottom w:val="single" w:color="auto" w:sz="4" w:space="0"/>
              <w:right w:val="single" w:color="auto" w:sz="4" w:space="0"/>
            </w:tcBorders>
            <w:shd w:val="clear" w:color="auto" w:fill="auto"/>
            <w:vAlign w:val="center"/>
          </w:tcPr>
          <w:p w14:paraId="3BD75EEB">
            <w:pPr>
              <w:widowControl/>
              <w:jc w:val="center"/>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5</w:t>
            </w:r>
          </w:p>
        </w:tc>
        <w:tc>
          <w:tcPr>
            <w:tcW w:w="1967" w:type="dxa"/>
            <w:tcBorders>
              <w:top w:val="single" w:color="auto" w:sz="4" w:space="0"/>
              <w:left w:val="nil"/>
              <w:bottom w:val="single" w:color="auto" w:sz="4" w:space="0"/>
              <w:right w:val="single" w:color="auto" w:sz="4" w:space="0"/>
            </w:tcBorders>
            <w:shd w:val="clear" w:color="auto" w:fill="auto"/>
            <w:vAlign w:val="center"/>
          </w:tcPr>
          <w:p w14:paraId="34D02711">
            <w:pPr>
              <w:widowControl/>
              <w:jc w:val="center"/>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总过滤面积</w:t>
            </w:r>
          </w:p>
        </w:tc>
        <w:tc>
          <w:tcPr>
            <w:tcW w:w="992" w:type="dxa"/>
            <w:tcBorders>
              <w:top w:val="single" w:color="auto" w:sz="4" w:space="0"/>
              <w:left w:val="nil"/>
              <w:bottom w:val="single" w:color="auto" w:sz="4" w:space="0"/>
              <w:right w:val="single" w:color="auto" w:sz="4" w:space="0"/>
            </w:tcBorders>
            <w:shd w:val="clear" w:color="auto" w:fill="auto"/>
            <w:vAlign w:val="center"/>
          </w:tcPr>
          <w:p w14:paraId="53FB43A0">
            <w:pPr>
              <w:widowControl/>
              <w:jc w:val="center"/>
              <w:rPr>
                <w:rFonts w:ascii="黑体" w:hAnsi="黑体" w:eastAsia="黑体" w:cs="宋体"/>
                <w:b/>
                <w:bCs/>
                <w:color w:val="000000"/>
                <w:kern w:val="0"/>
                <w:sz w:val="24"/>
                <w:szCs w:val="24"/>
              </w:rPr>
            </w:pPr>
            <w:r>
              <w:rPr>
                <w:rFonts w:hint="eastAsia" w:ascii="黑体" w:hAnsi="黑体" w:eastAsia="黑体"/>
                <w:sz w:val="24"/>
                <w:szCs w:val="24"/>
              </w:rPr>
              <w:t>m</w:t>
            </w:r>
            <w:r>
              <w:rPr>
                <w:rFonts w:hint="eastAsia" w:ascii="黑体" w:hAnsi="黑体" w:eastAsia="黑体"/>
                <w:sz w:val="24"/>
                <w:szCs w:val="24"/>
                <w:vertAlign w:val="superscript"/>
              </w:rPr>
              <w:t>2</w:t>
            </w:r>
          </w:p>
        </w:tc>
        <w:tc>
          <w:tcPr>
            <w:tcW w:w="2268" w:type="dxa"/>
            <w:tcBorders>
              <w:top w:val="single" w:color="auto" w:sz="4" w:space="0"/>
              <w:left w:val="nil"/>
              <w:bottom w:val="single" w:color="auto" w:sz="4" w:space="0"/>
              <w:right w:val="single" w:color="auto" w:sz="4" w:space="0"/>
            </w:tcBorders>
            <w:shd w:val="clear" w:color="auto" w:fill="auto"/>
            <w:vAlign w:val="center"/>
          </w:tcPr>
          <w:p w14:paraId="1A422813">
            <w:pPr>
              <w:widowControl/>
              <w:jc w:val="center"/>
              <w:rPr>
                <w:rFonts w:hint="default" w:cs="宋体" w:asciiTheme="minorEastAsia" w:hAnsiTheme="minorEastAsia" w:eastAsiaTheme="minorEastAsia"/>
                <w:b/>
                <w:bCs/>
                <w:color w:val="000000"/>
                <w:kern w:val="0"/>
                <w:sz w:val="24"/>
                <w:szCs w:val="24"/>
                <w:lang w:val="en-US" w:eastAsia="zh-CN"/>
              </w:rPr>
            </w:pPr>
            <w:r>
              <w:rPr>
                <w:rFonts w:hint="eastAsia" w:cs="宋体" w:asciiTheme="minorEastAsia" w:hAnsiTheme="minorEastAsia"/>
                <w:b/>
                <w:bCs/>
                <w:color w:val="000000"/>
                <w:kern w:val="0"/>
                <w:sz w:val="24"/>
                <w:szCs w:val="24"/>
                <w:lang w:val="en-US" w:eastAsia="zh-CN"/>
              </w:rPr>
              <w:t>28</w:t>
            </w:r>
          </w:p>
        </w:tc>
        <w:tc>
          <w:tcPr>
            <w:tcW w:w="3460" w:type="dxa"/>
            <w:tcBorders>
              <w:top w:val="single" w:color="auto" w:sz="4" w:space="0"/>
              <w:left w:val="nil"/>
              <w:bottom w:val="single" w:color="auto" w:sz="4" w:space="0"/>
              <w:right w:val="single" w:color="auto" w:sz="4" w:space="0"/>
            </w:tcBorders>
          </w:tcPr>
          <w:p w14:paraId="6073470E">
            <w:pPr>
              <w:widowControl/>
              <w:jc w:val="center"/>
              <w:rPr>
                <w:rFonts w:cs="宋体" w:asciiTheme="minorEastAsia" w:hAnsiTheme="minorEastAsia"/>
                <w:b/>
                <w:bCs/>
                <w:color w:val="000000"/>
                <w:kern w:val="0"/>
                <w:sz w:val="24"/>
                <w:szCs w:val="24"/>
              </w:rPr>
            </w:pPr>
          </w:p>
        </w:tc>
      </w:tr>
      <w:tr w14:paraId="0F1C8961">
        <w:tblPrEx>
          <w:tblCellMar>
            <w:top w:w="0" w:type="dxa"/>
            <w:left w:w="108" w:type="dxa"/>
            <w:bottom w:w="0" w:type="dxa"/>
            <w:right w:w="108" w:type="dxa"/>
          </w:tblCellMar>
        </w:tblPrEx>
        <w:trPr>
          <w:trHeight w:val="454" w:hRule="atLeast"/>
        </w:trPr>
        <w:tc>
          <w:tcPr>
            <w:tcW w:w="458" w:type="dxa"/>
            <w:tcBorders>
              <w:top w:val="single" w:color="auto" w:sz="4" w:space="0"/>
              <w:left w:val="single" w:color="auto" w:sz="4" w:space="0"/>
              <w:bottom w:val="single" w:color="auto" w:sz="4" w:space="0"/>
              <w:right w:val="single" w:color="auto" w:sz="4" w:space="0"/>
            </w:tcBorders>
            <w:shd w:val="clear" w:color="auto" w:fill="auto"/>
            <w:vAlign w:val="center"/>
          </w:tcPr>
          <w:p w14:paraId="654E2E1B">
            <w:pPr>
              <w:widowControl/>
              <w:jc w:val="center"/>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6</w:t>
            </w:r>
          </w:p>
        </w:tc>
        <w:tc>
          <w:tcPr>
            <w:tcW w:w="1967" w:type="dxa"/>
            <w:tcBorders>
              <w:top w:val="single" w:color="auto" w:sz="4" w:space="0"/>
              <w:left w:val="nil"/>
              <w:bottom w:val="single" w:color="auto" w:sz="4" w:space="0"/>
              <w:right w:val="single" w:color="auto" w:sz="4" w:space="0"/>
            </w:tcBorders>
            <w:shd w:val="clear" w:color="auto" w:fill="auto"/>
            <w:vAlign w:val="center"/>
          </w:tcPr>
          <w:p w14:paraId="3D9A315E">
            <w:pPr>
              <w:widowControl/>
              <w:jc w:val="center"/>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介质</w:t>
            </w:r>
          </w:p>
        </w:tc>
        <w:tc>
          <w:tcPr>
            <w:tcW w:w="992" w:type="dxa"/>
            <w:tcBorders>
              <w:top w:val="single" w:color="auto" w:sz="4" w:space="0"/>
              <w:left w:val="nil"/>
              <w:bottom w:val="single" w:color="auto" w:sz="4" w:space="0"/>
              <w:right w:val="single" w:color="auto" w:sz="4" w:space="0"/>
            </w:tcBorders>
            <w:shd w:val="clear" w:color="auto" w:fill="auto"/>
            <w:vAlign w:val="center"/>
          </w:tcPr>
          <w:p w14:paraId="5FC64E74">
            <w:pPr>
              <w:widowControl/>
              <w:jc w:val="left"/>
            </w:pPr>
          </w:p>
        </w:tc>
        <w:tc>
          <w:tcPr>
            <w:tcW w:w="2268" w:type="dxa"/>
            <w:tcBorders>
              <w:top w:val="single" w:color="auto" w:sz="4" w:space="0"/>
              <w:left w:val="nil"/>
              <w:bottom w:val="single" w:color="auto" w:sz="4" w:space="0"/>
              <w:right w:val="single" w:color="auto" w:sz="4" w:space="0"/>
            </w:tcBorders>
            <w:shd w:val="clear" w:color="auto" w:fill="auto"/>
            <w:vAlign w:val="center"/>
          </w:tcPr>
          <w:p w14:paraId="5B395901">
            <w:pPr>
              <w:widowControl/>
              <w:jc w:val="center"/>
              <w:rPr>
                <w:rFonts w:hint="eastAsia" w:cs="宋体" w:asciiTheme="minorEastAsia" w:hAnsiTheme="minorEastAsia" w:eastAsiaTheme="minorEastAsia"/>
                <w:b/>
                <w:bCs/>
                <w:color w:val="000000"/>
                <w:kern w:val="0"/>
                <w:sz w:val="24"/>
                <w:szCs w:val="24"/>
                <w:lang w:val="en-US" w:eastAsia="zh-CN"/>
              </w:rPr>
            </w:pPr>
            <w:r>
              <w:rPr>
                <w:rFonts w:hint="eastAsia" w:cs="宋体" w:asciiTheme="minorEastAsia" w:hAnsiTheme="minorEastAsia"/>
                <w:b/>
                <w:bCs/>
                <w:color w:val="000000"/>
                <w:kern w:val="0"/>
                <w:sz w:val="24"/>
                <w:szCs w:val="24"/>
                <w:lang w:val="en-US" w:eastAsia="zh-CN"/>
              </w:rPr>
              <w:t>粉尘</w:t>
            </w:r>
          </w:p>
        </w:tc>
        <w:tc>
          <w:tcPr>
            <w:tcW w:w="3460" w:type="dxa"/>
            <w:tcBorders>
              <w:top w:val="single" w:color="auto" w:sz="4" w:space="0"/>
              <w:left w:val="nil"/>
              <w:bottom w:val="single" w:color="auto" w:sz="4" w:space="0"/>
              <w:right w:val="single" w:color="auto" w:sz="4" w:space="0"/>
            </w:tcBorders>
          </w:tcPr>
          <w:p w14:paraId="66B65D78">
            <w:pPr>
              <w:widowControl/>
              <w:jc w:val="center"/>
              <w:rPr>
                <w:rFonts w:cs="宋体" w:asciiTheme="minorEastAsia" w:hAnsiTheme="minorEastAsia"/>
                <w:b/>
                <w:bCs/>
                <w:color w:val="000000"/>
                <w:kern w:val="0"/>
                <w:sz w:val="24"/>
                <w:szCs w:val="24"/>
              </w:rPr>
            </w:pPr>
          </w:p>
        </w:tc>
      </w:tr>
      <w:tr w14:paraId="3E44522A">
        <w:tblPrEx>
          <w:tblCellMar>
            <w:top w:w="0" w:type="dxa"/>
            <w:left w:w="108" w:type="dxa"/>
            <w:bottom w:w="0" w:type="dxa"/>
            <w:right w:w="108" w:type="dxa"/>
          </w:tblCellMar>
        </w:tblPrEx>
        <w:trPr>
          <w:trHeight w:val="454" w:hRule="atLeast"/>
        </w:trPr>
        <w:tc>
          <w:tcPr>
            <w:tcW w:w="458" w:type="dxa"/>
            <w:tcBorders>
              <w:top w:val="single" w:color="auto" w:sz="4" w:space="0"/>
              <w:left w:val="single" w:color="auto" w:sz="4" w:space="0"/>
              <w:bottom w:val="single" w:color="auto" w:sz="4" w:space="0"/>
              <w:right w:val="single" w:color="auto" w:sz="4" w:space="0"/>
            </w:tcBorders>
            <w:shd w:val="clear" w:color="auto" w:fill="auto"/>
            <w:vAlign w:val="center"/>
          </w:tcPr>
          <w:p w14:paraId="1B197825">
            <w:pPr>
              <w:widowControl/>
              <w:jc w:val="center"/>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7</w:t>
            </w:r>
          </w:p>
        </w:tc>
        <w:tc>
          <w:tcPr>
            <w:tcW w:w="1967" w:type="dxa"/>
            <w:tcBorders>
              <w:top w:val="single" w:color="auto" w:sz="4" w:space="0"/>
              <w:left w:val="nil"/>
              <w:bottom w:val="single" w:color="auto" w:sz="4" w:space="0"/>
              <w:right w:val="single" w:color="auto" w:sz="4" w:space="0"/>
            </w:tcBorders>
            <w:shd w:val="clear" w:color="auto" w:fill="auto"/>
            <w:vAlign w:val="center"/>
          </w:tcPr>
          <w:p w14:paraId="5F2E8878">
            <w:pPr>
              <w:widowControl/>
              <w:jc w:val="center"/>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物料温度</w:t>
            </w:r>
          </w:p>
        </w:tc>
        <w:tc>
          <w:tcPr>
            <w:tcW w:w="992" w:type="dxa"/>
            <w:tcBorders>
              <w:top w:val="single" w:color="auto" w:sz="4" w:space="0"/>
              <w:left w:val="nil"/>
              <w:bottom w:val="single" w:color="auto" w:sz="4" w:space="0"/>
              <w:right w:val="single" w:color="auto" w:sz="4" w:space="0"/>
            </w:tcBorders>
            <w:shd w:val="clear" w:color="auto" w:fill="auto"/>
            <w:vAlign w:val="center"/>
          </w:tcPr>
          <w:p w14:paraId="798D1ED8">
            <w:pPr>
              <w:widowControl/>
              <w:jc w:val="center"/>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w:t>
            </w:r>
          </w:p>
        </w:tc>
        <w:tc>
          <w:tcPr>
            <w:tcW w:w="2268" w:type="dxa"/>
            <w:tcBorders>
              <w:top w:val="single" w:color="auto" w:sz="4" w:space="0"/>
              <w:left w:val="nil"/>
              <w:bottom w:val="single" w:color="auto" w:sz="4" w:space="0"/>
              <w:right w:val="single" w:color="auto" w:sz="4" w:space="0"/>
            </w:tcBorders>
            <w:shd w:val="clear" w:color="auto" w:fill="auto"/>
            <w:vAlign w:val="center"/>
          </w:tcPr>
          <w:p w14:paraId="5DAE94D7">
            <w:pPr>
              <w:widowControl/>
              <w:jc w:val="center"/>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≤50</w:t>
            </w:r>
          </w:p>
        </w:tc>
        <w:tc>
          <w:tcPr>
            <w:tcW w:w="3460" w:type="dxa"/>
            <w:tcBorders>
              <w:top w:val="single" w:color="auto" w:sz="4" w:space="0"/>
              <w:left w:val="nil"/>
              <w:bottom w:val="single" w:color="auto" w:sz="4" w:space="0"/>
              <w:right w:val="single" w:color="auto" w:sz="4" w:space="0"/>
            </w:tcBorders>
          </w:tcPr>
          <w:p w14:paraId="25729B53">
            <w:pPr>
              <w:widowControl/>
              <w:jc w:val="center"/>
              <w:rPr>
                <w:rFonts w:cs="宋体" w:asciiTheme="minorEastAsia" w:hAnsiTheme="minorEastAsia"/>
                <w:b/>
                <w:bCs/>
                <w:color w:val="000000"/>
                <w:kern w:val="0"/>
                <w:sz w:val="24"/>
                <w:szCs w:val="24"/>
              </w:rPr>
            </w:pPr>
          </w:p>
        </w:tc>
      </w:tr>
      <w:tr w14:paraId="34580B55">
        <w:tblPrEx>
          <w:tblCellMar>
            <w:top w:w="0" w:type="dxa"/>
            <w:left w:w="108" w:type="dxa"/>
            <w:bottom w:w="0" w:type="dxa"/>
            <w:right w:w="108" w:type="dxa"/>
          </w:tblCellMar>
        </w:tblPrEx>
        <w:trPr>
          <w:trHeight w:val="375" w:hRule="atLeast"/>
        </w:trPr>
        <w:tc>
          <w:tcPr>
            <w:tcW w:w="458" w:type="dxa"/>
            <w:tcBorders>
              <w:top w:val="single" w:color="auto" w:sz="4" w:space="0"/>
              <w:left w:val="single" w:color="auto" w:sz="4" w:space="0"/>
              <w:bottom w:val="single" w:color="auto" w:sz="4" w:space="0"/>
              <w:right w:val="single" w:color="auto" w:sz="4" w:space="0"/>
            </w:tcBorders>
            <w:shd w:val="clear" w:color="auto" w:fill="auto"/>
            <w:vAlign w:val="center"/>
          </w:tcPr>
          <w:p w14:paraId="662861E8">
            <w:pPr>
              <w:widowControl/>
              <w:jc w:val="center"/>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8</w:t>
            </w:r>
          </w:p>
        </w:tc>
        <w:tc>
          <w:tcPr>
            <w:tcW w:w="1967" w:type="dxa"/>
            <w:tcBorders>
              <w:top w:val="single" w:color="auto" w:sz="4" w:space="0"/>
              <w:left w:val="nil"/>
              <w:bottom w:val="single" w:color="auto" w:sz="4" w:space="0"/>
              <w:right w:val="single" w:color="auto" w:sz="4" w:space="0"/>
            </w:tcBorders>
            <w:shd w:val="clear" w:color="auto" w:fill="auto"/>
            <w:vAlign w:val="center"/>
          </w:tcPr>
          <w:p w14:paraId="5856EA4D">
            <w:pPr>
              <w:widowControl/>
              <w:jc w:val="center"/>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滤袋材质</w:t>
            </w:r>
          </w:p>
        </w:tc>
        <w:tc>
          <w:tcPr>
            <w:tcW w:w="992" w:type="dxa"/>
            <w:tcBorders>
              <w:top w:val="single" w:color="auto" w:sz="4" w:space="0"/>
              <w:left w:val="nil"/>
              <w:bottom w:val="single" w:color="auto" w:sz="4" w:space="0"/>
              <w:right w:val="single" w:color="auto" w:sz="4" w:space="0"/>
            </w:tcBorders>
            <w:shd w:val="clear" w:color="auto" w:fill="auto"/>
            <w:vAlign w:val="center"/>
          </w:tcPr>
          <w:p w14:paraId="70FE770B">
            <w:pPr>
              <w:widowControl/>
              <w:jc w:val="center"/>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　</w:t>
            </w:r>
          </w:p>
        </w:tc>
        <w:tc>
          <w:tcPr>
            <w:tcW w:w="2268" w:type="dxa"/>
            <w:tcBorders>
              <w:top w:val="single" w:color="auto" w:sz="4" w:space="0"/>
              <w:left w:val="nil"/>
              <w:bottom w:val="single" w:color="auto" w:sz="4" w:space="0"/>
              <w:right w:val="single" w:color="auto" w:sz="4" w:space="0"/>
            </w:tcBorders>
            <w:shd w:val="clear" w:color="auto" w:fill="auto"/>
            <w:vAlign w:val="center"/>
          </w:tcPr>
          <w:p w14:paraId="574AB971">
            <w:pPr>
              <w:widowControl/>
              <w:jc w:val="center"/>
              <w:rPr>
                <w:rFonts w:hint="default" w:cs="宋体" w:asciiTheme="minorEastAsia" w:hAnsiTheme="minorEastAsia" w:eastAsiaTheme="minorEastAsia"/>
                <w:b/>
                <w:bCs/>
                <w:kern w:val="0"/>
                <w:sz w:val="24"/>
                <w:szCs w:val="24"/>
                <w:lang w:val="en-US" w:eastAsia="zh-CN"/>
              </w:rPr>
            </w:pPr>
            <w:r>
              <w:rPr>
                <w:rFonts w:hint="eastAsia" w:cs="宋体" w:asciiTheme="minorEastAsia" w:hAnsiTheme="minorEastAsia"/>
                <w:b/>
                <w:bCs/>
                <w:kern w:val="0"/>
                <w:sz w:val="24"/>
                <w:szCs w:val="24"/>
                <w:lang w:val="en-US" w:eastAsia="zh-CN"/>
              </w:rPr>
              <w:t>投标方选定</w:t>
            </w:r>
          </w:p>
        </w:tc>
        <w:tc>
          <w:tcPr>
            <w:tcW w:w="3460" w:type="dxa"/>
            <w:tcBorders>
              <w:top w:val="single" w:color="auto" w:sz="4" w:space="0"/>
              <w:left w:val="nil"/>
              <w:bottom w:val="single" w:color="auto" w:sz="4" w:space="0"/>
              <w:right w:val="single" w:color="auto" w:sz="4" w:space="0"/>
            </w:tcBorders>
          </w:tcPr>
          <w:p w14:paraId="4FC79CD1">
            <w:pPr>
              <w:widowControl/>
              <w:jc w:val="center"/>
              <w:rPr>
                <w:rFonts w:cs="宋体" w:asciiTheme="minorEastAsia" w:hAnsiTheme="minorEastAsia"/>
                <w:b/>
                <w:bCs/>
                <w:kern w:val="0"/>
                <w:sz w:val="24"/>
                <w:szCs w:val="24"/>
              </w:rPr>
            </w:pPr>
          </w:p>
        </w:tc>
      </w:tr>
      <w:tr w14:paraId="2A086B58">
        <w:tblPrEx>
          <w:tblCellMar>
            <w:top w:w="0" w:type="dxa"/>
            <w:left w:w="108" w:type="dxa"/>
            <w:bottom w:w="0" w:type="dxa"/>
            <w:right w:w="108" w:type="dxa"/>
          </w:tblCellMar>
        </w:tblPrEx>
        <w:trPr>
          <w:trHeight w:val="375" w:hRule="atLeast"/>
        </w:trPr>
        <w:tc>
          <w:tcPr>
            <w:tcW w:w="458" w:type="dxa"/>
            <w:tcBorders>
              <w:top w:val="single" w:color="auto" w:sz="4" w:space="0"/>
              <w:left w:val="single" w:color="auto" w:sz="4" w:space="0"/>
              <w:bottom w:val="single" w:color="auto" w:sz="4" w:space="0"/>
              <w:right w:val="single" w:color="auto" w:sz="4" w:space="0"/>
            </w:tcBorders>
            <w:shd w:val="clear" w:color="auto" w:fill="auto"/>
            <w:vAlign w:val="center"/>
          </w:tcPr>
          <w:p w14:paraId="283B0561">
            <w:pPr>
              <w:widowControl/>
              <w:jc w:val="center"/>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9</w:t>
            </w:r>
          </w:p>
        </w:tc>
        <w:tc>
          <w:tcPr>
            <w:tcW w:w="1967" w:type="dxa"/>
            <w:tcBorders>
              <w:top w:val="single" w:color="auto" w:sz="4" w:space="0"/>
              <w:left w:val="nil"/>
              <w:bottom w:val="single" w:color="auto" w:sz="4" w:space="0"/>
              <w:right w:val="single" w:color="auto" w:sz="4" w:space="0"/>
            </w:tcBorders>
            <w:shd w:val="clear" w:color="auto" w:fill="auto"/>
            <w:vAlign w:val="center"/>
          </w:tcPr>
          <w:p w14:paraId="7CF6ECE1">
            <w:pPr>
              <w:widowControl/>
              <w:jc w:val="center"/>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滤袋数量</w:t>
            </w:r>
          </w:p>
        </w:tc>
        <w:tc>
          <w:tcPr>
            <w:tcW w:w="992" w:type="dxa"/>
            <w:tcBorders>
              <w:top w:val="single" w:color="auto" w:sz="4" w:space="0"/>
              <w:left w:val="nil"/>
              <w:bottom w:val="single" w:color="auto" w:sz="4" w:space="0"/>
              <w:right w:val="single" w:color="auto" w:sz="4" w:space="0"/>
            </w:tcBorders>
            <w:shd w:val="clear" w:color="auto" w:fill="auto"/>
            <w:vAlign w:val="center"/>
          </w:tcPr>
          <w:p w14:paraId="3C82A6CD">
            <w:pPr>
              <w:widowControl/>
              <w:jc w:val="center"/>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条</w:t>
            </w:r>
          </w:p>
        </w:tc>
        <w:tc>
          <w:tcPr>
            <w:tcW w:w="2268" w:type="dxa"/>
            <w:tcBorders>
              <w:top w:val="single" w:color="auto" w:sz="4" w:space="0"/>
              <w:left w:val="nil"/>
              <w:bottom w:val="single" w:color="auto" w:sz="4" w:space="0"/>
              <w:right w:val="single" w:color="auto" w:sz="4" w:space="0"/>
            </w:tcBorders>
            <w:shd w:val="clear" w:color="auto" w:fill="auto"/>
            <w:vAlign w:val="center"/>
          </w:tcPr>
          <w:p w14:paraId="42DE83DF">
            <w:pPr>
              <w:widowControl/>
              <w:jc w:val="center"/>
              <w:rPr>
                <w:rFonts w:cs="宋体" w:asciiTheme="minorEastAsia" w:hAnsiTheme="minorEastAsia"/>
                <w:b/>
                <w:bCs/>
                <w:kern w:val="0"/>
                <w:sz w:val="24"/>
                <w:szCs w:val="24"/>
              </w:rPr>
            </w:pPr>
            <w:r>
              <w:rPr>
                <w:rFonts w:hint="eastAsia" w:cs="宋体" w:asciiTheme="minorEastAsia" w:hAnsiTheme="minorEastAsia"/>
                <w:b/>
                <w:bCs/>
                <w:color w:val="000000"/>
                <w:kern w:val="0"/>
                <w:sz w:val="24"/>
                <w:szCs w:val="24"/>
                <w:lang w:val="en-US" w:eastAsia="zh-CN"/>
              </w:rPr>
              <w:t>投标方核定</w:t>
            </w:r>
          </w:p>
        </w:tc>
        <w:tc>
          <w:tcPr>
            <w:tcW w:w="3460" w:type="dxa"/>
            <w:tcBorders>
              <w:top w:val="single" w:color="auto" w:sz="4" w:space="0"/>
              <w:left w:val="nil"/>
              <w:bottom w:val="single" w:color="auto" w:sz="4" w:space="0"/>
              <w:right w:val="single" w:color="auto" w:sz="4" w:space="0"/>
            </w:tcBorders>
          </w:tcPr>
          <w:p w14:paraId="48F3B9D6">
            <w:pPr>
              <w:widowControl/>
              <w:jc w:val="center"/>
              <w:rPr>
                <w:rFonts w:cs="宋体" w:asciiTheme="minorEastAsia" w:hAnsiTheme="minorEastAsia"/>
                <w:b/>
                <w:bCs/>
                <w:kern w:val="0"/>
                <w:sz w:val="24"/>
                <w:szCs w:val="24"/>
              </w:rPr>
            </w:pPr>
          </w:p>
        </w:tc>
      </w:tr>
      <w:tr w14:paraId="5763261C">
        <w:tblPrEx>
          <w:tblCellMar>
            <w:top w:w="0" w:type="dxa"/>
            <w:left w:w="108" w:type="dxa"/>
            <w:bottom w:w="0" w:type="dxa"/>
            <w:right w:w="108" w:type="dxa"/>
          </w:tblCellMar>
        </w:tblPrEx>
        <w:trPr>
          <w:trHeight w:val="375" w:hRule="atLeast"/>
        </w:trPr>
        <w:tc>
          <w:tcPr>
            <w:tcW w:w="458" w:type="dxa"/>
            <w:tcBorders>
              <w:top w:val="single" w:color="auto" w:sz="4" w:space="0"/>
              <w:left w:val="single" w:color="auto" w:sz="4" w:space="0"/>
              <w:bottom w:val="single" w:color="auto" w:sz="4" w:space="0"/>
              <w:right w:val="single" w:color="auto" w:sz="4" w:space="0"/>
            </w:tcBorders>
            <w:shd w:val="clear" w:color="auto" w:fill="auto"/>
            <w:vAlign w:val="center"/>
          </w:tcPr>
          <w:p w14:paraId="4D2D681E">
            <w:pPr>
              <w:widowControl/>
              <w:jc w:val="center"/>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10</w:t>
            </w:r>
          </w:p>
        </w:tc>
        <w:tc>
          <w:tcPr>
            <w:tcW w:w="1967" w:type="dxa"/>
            <w:tcBorders>
              <w:top w:val="single" w:color="auto" w:sz="4" w:space="0"/>
              <w:left w:val="nil"/>
              <w:bottom w:val="single" w:color="auto" w:sz="4" w:space="0"/>
              <w:right w:val="single" w:color="auto" w:sz="4" w:space="0"/>
            </w:tcBorders>
            <w:shd w:val="clear" w:color="auto" w:fill="auto"/>
            <w:vAlign w:val="center"/>
          </w:tcPr>
          <w:p w14:paraId="424D6A37">
            <w:pPr>
              <w:widowControl/>
              <w:jc w:val="center"/>
              <w:rPr>
                <w:rFonts w:cs="宋体" w:asciiTheme="minorEastAsia" w:hAnsiTheme="minorEastAsia" w:eastAsiaTheme="minorEastAsia"/>
                <w:b/>
                <w:bCs/>
                <w:color w:val="000000"/>
                <w:kern w:val="0"/>
                <w:sz w:val="24"/>
                <w:szCs w:val="24"/>
                <w:lang w:val="en-US" w:eastAsia="zh-CN" w:bidi="ar-SA"/>
              </w:rPr>
            </w:pPr>
            <w:r>
              <w:rPr>
                <w:rFonts w:hint="eastAsia" w:cs="宋体" w:asciiTheme="minorEastAsia" w:hAnsiTheme="minorEastAsia"/>
                <w:b/>
                <w:bCs/>
                <w:color w:val="000000"/>
                <w:kern w:val="0"/>
                <w:sz w:val="24"/>
                <w:szCs w:val="24"/>
              </w:rPr>
              <w:t>电磁阀数量</w:t>
            </w:r>
          </w:p>
        </w:tc>
        <w:tc>
          <w:tcPr>
            <w:tcW w:w="992" w:type="dxa"/>
            <w:tcBorders>
              <w:top w:val="single" w:color="auto" w:sz="4" w:space="0"/>
              <w:left w:val="nil"/>
              <w:bottom w:val="single" w:color="auto" w:sz="4" w:space="0"/>
              <w:right w:val="single" w:color="auto" w:sz="4" w:space="0"/>
            </w:tcBorders>
            <w:shd w:val="clear" w:color="auto" w:fill="auto"/>
            <w:vAlign w:val="center"/>
          </w:tcPr>
          <w:p w14:paraId="731209B7">
            <w:pPr>
              <w:widowControl/>
              <w:jc w:val="center"/>
              <w:rPr>
                <w:rFonts w:cs="宋体" w:asciiTheme="minorEastAsia" w:hAnsiTheme="minorEastAsia" w:eastAsiaTheme="minorEastAsia"/>
                <w:b/>
                <w:bCs/>
                <w:color w:val="000000"/>
                <w:kern w:val="0"/>
                <w:sz w:val="24"/>
                <w:szCs w:val="24"/>
                <w:lang w:val="en-US" w:eastAsia="zh-CN" w:bidi="ar-SA"/>
              </w:rPr>
            </w:pPr>
            <w:r>
              <w:rPr>
                <w:rFonts w:hint="eastAsia" w:cs="宋体" w:asciiTheme="minorEastAsia" w:hAnsiTheme="minorEastAsia"/>
                <w:b/>
                <w:bCs/>
                <w:color w:val="000000"/>
                <w:kern w:val="0"/>
                <w:sz w:val="24"/>
                <w:szCs w:val="24"/>
              </w:rPr>
              <w:t>只</w:t>
            </w:r>
          </w:p>
        </w:tc>
        <w:tc>
          <w:tcPr>
            <w:tcW w:w="2268" w:type="dxa"/>
            <w:tcBorders>
              <w:top w:val="single" w:color="auto" w:sz="4" w:space="0"/>
              <w:left w:val="nil"/>
              <w:bottom w:val="single" w:color="auto" w:sz="4" w:space="0"/>
              <w:right w:val="single" w:color="auto" w:sz="4" w:space="0"/>
            </w:tcBorders>
            <w:shd w:val="clear" w:color="auto" w:fill="auto"/>
            <w:vAlign w:val="center"/>
          </w:tcPr>
          <w:p w14:paraId="5F82E30C">
            <w:pPr>
              <w:widowControl/>
              <w:jc w:val="center"/>
              <w:rPr>
                <w:rFonts w:cs="宋体" w:asciiTheme="minorEastAsia" w:hAnsiTheme="minorEastAsia"/>
                <w:b/>
                <w:bCs/>
                <w:kern w:val="0"/>
                <w:sz w:val="24"/>
                <w:szCs w:val="24"/>
              </w:rPr>
            </w:pPr>
          </w:p>
        </w:tc>
        <w:tc>
          <w:tcPr>
            <w:tcW w:w="3460" w:type="dxa"/>
            <w:tcBorders>
              <w:top w:val="single" w:color="auto" w:sz="4" w:space="0"/>
              <w:left w:val="nil"/>
              <w:bottom w:val="single" w:color="auto" w:sz="4" w:space="0"/>
              <w:right w:val="single" w:color="auto" w:sz="4" w:space="0"/>
            </w:tcBorders>
          </w:tcPr>
          <w:p w14:paraId="1A5F4B5D">
            <w:pPr>
              <w:widowControl/>
              <w:jc w:val="center"/>
              <w:rPr>
                <w:rFonts w:cs="宋体" w:asciiTheme="minorEastAsia" w:hAnsiTheme="minorEastAsia"/>
                <w:b/>
                <w:bCs/>
                <w:kern w:val="0"/>
                <w:sz w:val="24"/>
                <w:szCs w:val="24"/>
              </w:rPr>
            </w:pPr>
          </w:p>
        </w:tc>
      </w:tr>
      <w:tr w14:paraId="0F50C017">
        <w:tblPrEx>
          <w:tblCellMar>
            <w:top w:w="0" w:type="dxa"/>
            <w:left w:w="108" w:type="dxa"/>
            <w:bottom w:w="0" w:type="dxa"/>
            <w:right w:w="108" w:type="dxa"/>
          </w:tblCellMar>
        </w:tblPrEx>
        <w:trPr>
          <w:trHeight w:val="375" w:hRule="atLeast"/>
        </w:trPr>
        <w:tc>
          <w:tcPr>
            <w:tcW w:w="458" w:type="dxa"/>
            <w:tcBorders>
              <w:top w:val="single" w:color="auto" w:sz="4" w:space="0"/>
              <w:left w:val="single" w:color="auto" w:sz="4" w:space="0"/>
              <w:bottom w:val="single" w:color="auto" w:sz="4" w:space="0"/>
              <w:right w:val="single" w:color="auto" w:sz="4" w:space="0"/>
            </w:tcBorders>
            <w:shd w:val="clear" w:color="auto" w:fill="auto"/>
            <w:vAlign w:val="center"/>
          </w:tcPr>
          <w:p w14:paraId="770B52E8">
            <w:pPr>
              <w:widowControl/>
              <w:jc w:val="center"/>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11</w:t>
            </w:r>
          </w:p>
        </w:tc>
        <w:tc>
          <w:tcPr>
            <w:tcW w:w="1967" w:type="dxa"/>
            <w:tcBorders>
              <w:top w:val="single" w:color="auto" w:sz="4" w:space="0"/>
              <w:left w:val="nil"/>
              <w:bottom w:val="single" w:color="auto" w:sz="4" w:space="0"/>
              <w:right w:val="single" w:color="auto" w:sz="4" w:space="0"/>
            </w:tcBorders>
            <w:shd w:val="clear" w:color="auto" w:fill="auto"/>
            <w:vAlign w:val="center"/>
          </w:tcPr>
          <w:p w14:paraId="2F4FC203">
            <w:pPr>
              <w:widowControl/>
              <w:jc w:val="center"/>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滤袋骨架材质</w:t>
            </w:r>
          </w:p>
        </w:tc>
        <w:tc>
          <w:tcPr>
            <w:tcW w:w="992" w:type="dxa"/>
            <w:tcBorders>
              <w:top w:val="single" w:color="auto" w:sz="4" w:space="0"/>
              <w:left w:val="nil"/>
              <w:bottom w:val="single" w:color="auto" w:sz="4" w:space="0"/>
              <w:right w:val="single" w:color="auto" w:sz="4" w:space="0"/>
            </w:tcBorders>
            <w:shd w:val="clear" w:color="auto" w:fill="auto"/>
            <w:vAlign w:val="center"/>
          </w:tcPr>
          <w:p w14:paraId="5D4DD425">
            <w:pPr>
              <w:widowControl/>
              <w:jc w:val="center"/>
              <w:rPr>
                <w:rFonts w:cs="宋体" w:asciiTheme="minorEastAsia" w:hAnsiTheme="minorEastAsia"/>
                <w:b/>
                <w:bCs/>
                <w:color w:val="000000"/>
                <w:kern w:val="0"/>
                <w:sz w:val="24"/>
                <w:szCs w:val="24"/>
              </w:rPr>
            </w:pPr>
          </w:p>
        </w:tc>
        <w:tc>
          <w:tcPr>
            <w:tcW w:w="2268" w:type="dxa"/>
            <w:tcBorders>
              <w:top w:val="single" w:color="auto" w:sz="4" w:space="0"/>
              <w:left w:val="nil"/>
              <w:bottom w:val="single" w:color="auto" w:sz="4" w:space="0"/>
              <w:right w:val="single" w:color="auto" w:sz="4" w:space="0"/>
            </w:tcBorders>
            <w:shd w:val="clear" w:color="auto" w:fill="auto"/>
            <w:vAlign w:val="center"/>
          </w:tcPr>
          <w:p w14:paraId="243EFEED">
            <w:pPr>
              <w:widowControl/>
              <w:jc w:val="center"/>
              <w:rPr>
                <w:rFonts w:cs="宋体" w:asciiTheme="minorEastAsia" w:hAnsiTheme="minorEastAsia" w:eastAsiaTheme="minorEastAsia"/>
                <w:b/>
                <w:bCs/>
                <w:color w:val="000000"/>
                <w:kern w:val="0"/>
                <w:sz w:val="24"/>
                <w:szCs w:val="24"/>
                <w:lang w:val="en-US" w:eastAsia="zh-CN" w:bidi="ar-SA"/>
              </w:rPr>
            </w:pPr>
            <w:r>
              <w:rPr>
                <w:rFonts w:hint="eastAsia" w:cs="宋体" w:asciiTheme="minorEastAsia" w:hAnsiTheme="minorEastAsia"/>
                <w:b/>
                <w:bCs/>
                <w:color w:val="000000"/>
                <w:kern w:val="0"/>
                <w:sz w:val="24"/>
                <w:szCs w:val="24"/>
              </w:rPr>
              <w:t>冷拔钢丝+有机硅喷涂</w:t>
            </w:r>
          </w:p>
        </w:tc>
        <w:tc>
          <w:tcPr>
            <w:tcW w:w="3460" w:type="dxa"/>
            <w:tcBorders>
              <w:top w:val="single" w:color="auto" w:sz="4" w:space="0"/>
              <w:left w:val="nil"/>
              <w:bottom w:val="single" w:color="auto" w:sz="4" w:space="0"/>
              <w:right w:val="single" w:color="auto" w:sz="4" w:space="0"/>
            </w:tcBorders>
          </w:tcPr>
          <w:p w14:paraId="373C671A">
            <w:pPr>
              <w:widowControl/>
              <w:jc w:val="center"/>
              <w:rPr>
                <w:rFonts w:cs="宋体" w:asciiTheme="minorEastAsia" w:hAnsiTheme="minorEastAsia"/>
                <w:b/>
                <w:bCs/>
                <w:kern w:val="0"/>
                <w:sz w:val="24"/>
                <w:szCs w:val="24"/>
              </w:rPr>
            </w:pPr>
          </w:p>
        </w:tc>
      </w:tr>
      <w:tr w14:paraId="2E7CDBAF">
        <w:tblPrEx>
          <w:tblCellMar>
            <w:top w:w="0" w:type="dxa"/>
            <w:left w:w="108" w:type="dxa"/>
            <w:bottom w:w="0" w:type="dxa"/>
            <w:right w:w="108" w:type="dxa"/>
          </w:tblCellMar>
        </w:tblPrEx>
        <w:trPr>
          <w:trHeight w:val="375" w:hRule="atLeast"/>
        </w:trPr>
        <w:tc>
          <w:tcPr>
            <w:tcW w:w="458" w:type="dxa"/>
            <w:tcBorders>
              <w:top w:val="single" w:color="auto" w:sz="4" w:space="0"/>
              <w:left w:val="single" w:color="auto" w:sz="4" w:space="0"/>
              <w:bottom w:val="single" w:color="auto" w:sz="4" w:space="0"/>
              <w:right w:val="single" w:color="auto" w:sz="4" w:space="0"/>
            </w:tcBorders>
            <w:shd w:val="clear" w:color="auto" w:fill="auto"/>
            <w:vAlign w:val="center"/>
          </w:tcPr>
          <w:p w14:paraId="6FCD19C1">
            <w:pPr>
              <w:widowControl/>
              <w:jc w:val="center"/>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12</w:t>
            </w:r>
          </w:p>
        </w:tc>
        <w:tc>
          <w:tcPr>
            <w:tcW w:w="1967" w:type="dxa"/>
            <w:tcBorders>
              <w:top w:val="single" w:color="auto" w:sz="4" w:space="0"/>
              <w:left w:val="nil"/>
              <w:bottom w:val="single" w:color="auto" w:sz="4" w:space="0"/>
              <w:right w:val="single" w:color="auto" w:sz="4" w:space="0"/>
            </w:tcBorders>
            <w:shd w:val="clear" w:color="auto" w:fill="auto"/>
            <w:vAlign w:val="center"/>
          </w:tcPr>
          <w:p w14:paraId="795F2089">
            <w:pPr>
              <w:widowControl/>
              <w:jc w:val="center"/>
              <w:rPr>
                <w:rFonts w:cs="宋体" w:asciiTheme="minorEastAsia" w:hAnsiTheme="minorEastAsia" w:eastAsiaTheme="minorEastAsia"/>
                <w:b/>
                <w:bCs/>
                <w:color w:val="000000"/>
                <w:kern w:val="0"/>
                <w:sz w:val="24"/>
                <w:szCs w:val="24"/>
                <w:lang w:val="en-US" w:eastAsia="zh-CN" w:bidi="ar-SA"/>
              </w:rPr>
            </w:pPr>
            <w:r>
              <w:rPr>
                <w:rFonts w:hint="eastAsia" w:cs="宋体" w:asciiTheme="minorEastAsia" w:hAnsiTheme="minorEastAsia"/>
                <w:b/>
                <w:bCs/>
                <w:color w:val="000000"/>
                <w:kern w:val="0"/>
                <w:sz w:val="24"/>
                <w:szCs w:val="24"/>
                <w:lang w:val="en-US" w:eastAsia="zh-CN"/>
              </w:rPr>
              <w:t>除尘器</w:t>
            </w:r>
            <w:r>
              <w:rPr>
                <w:rFonts w:hint="eastAsia" w:cs="宋体" w:asciiTheme="minorEastAsia" w:hAnsiTheme="minorEastAsia"/>
                <w:b/>
                <w:bCs/>
                <w:color w:val="000000"/>
                <w:kern w:val="0"/>
                <w:sz w:val="24"/>
                <w:szCs w:val="24"/>
              </w:rPr>
              <w:t>出口含尘浓度</w:t>
            </w:r>
          </w:p>
        </w:tc>
        <w:tc>
          <w:tcPr>
            <w:tcW w:w="992" w:type="dxa"/>
            <w:tcBorders>
              <w:top w:val="single" w:color="auto" w:sz="4" w:space="0"/>
              <w:left w:val="nil"/>
              <w:bottom w:val="single" w:color="auto" w:sz="4" w:space="0"/>
              <w:right w:val="single" w:color="auto" w:sz="4" w:space="0"/>
            </w:tcBorders>
            <w:shd w:val="clear" w:color="auto" w:fill="auto"/>
            <w:vAlign w:val="center"/>
          </w:tcPr>
          <w:p w14:paraId="3C09F799">
            <w:pPr>
              <w:widowControl/>
              <w:jc w:val="center"/>
              <w:rPr>
                <w:rFonts w:cs="宋体" w:asciiTheme="minorEastAsia" w:hAnsiTheme="minorEastAsia" w:eastAsiaTheme="minorEastAsia"/>
                <w:b/>
                <w:bCs/>
                <w:color w:val="000000"/>
                <w:kern w:val="0"/>
                <w:sz w:val="24"/>
                <w:szCs w:val="24"/>
                <w:lang w:val="en-US" w:eastAsia="zh-CN" w:bidi="ar-SA"/>
              </w:rPr>
            </w:pPr>
            <w:r>
              <w:rPr>
                <w:rFonts w:hint="eastAsia" w:cs="宋体" w:asciiTheme="minorEastAsia" w:hAnsiTheme="minorEastAsia"/>
                <w:b/>
                <w:bCs/>
                <w:color w:val="000000"/>
                <w:kern w:val="0"/>
                <w:sz w:val="24"/>
                <w:szCs w:val="24"/>
              </w:rPr>
              <w:t>mg/Nm</w:t>
            </w:r>
            <w:r>
              <w:rPr>
                <w:rFonts w:hint="eastAsia" w:cs="宋体" w:asciiTheme="minorEastAsia" w:hAnsiTheme="minorEastAsia"/>
                <w:b/>
                <w:bCs/>
                <w:color w:val="000000"/>
                <w:kern w:val="0"/>
                <w:sz w:val="24"/>
                <w:szCs w:val="24"/>
                <w:vertAlign w:val="superscript"/>
              </w:rPr>
              <w:t>3</w:t>
            </w:r>
          </w:p>
        </w:tc>
        <w:tc>
          <w:tcPr>
            <w:tcW w:w="2268" w:type="dxa"/>
            <w:tcBorders>
              <w:top w:val="single" w:color="auto" w:sz="4" w:space="0"/>
              <w:left w:val="nil"/>
              <w:bottom w:val="single" w:color="auto" w:sz="4" w:space="0"/>
              <w:right w:val="single" w:color="auto" w:sz="4" w:space="0"/>
            </w:tcBorders>
            <w:shd w:val="clear" w:color="auto" w:fill="auto"/>
            <w:vAlign w:val="center"/>
          </w:tcPr>
          <w:p w14:paraId="04F16B18">
            <w:pPr>
              <w:widowControl/>
              <w:jc w:val="center"/>
              <w:rPr>
                <w:rFonts w:cs="宋体" w:asciiTheme="minorEastAsia" w:hAnsiTheme="minorEastAsia" w:eastAsiaTheme="minorEastAsia"/>
                <w:b/>
                <w:bCs/>
                <w:color w:val="000000"/>
                <w:kern w:val="0"/>
                <w:sz w:val="24"/>
                <w:szCs w:val="24"/>
                <w:lang w:val="en-US" w:eastAsia="zh-CN" w:bidi="ar-SA"/>
              </w:rPr>
            </w:pPr>
            <w:r>
              <w:rPr>
                <w:rFonts w:hint="eastAsia" w:cs="宋体" w:asciiTheme="minorEastAsia" w:hAnsiTheme="minorEastAsia"/>
                <w:b/>
                <w:bCs/>
                <w:color w:val="000000"/>
                <w:kern w:val="0"/>
                <w:sz w:val="24"/>
                <w:szCs w:val="24"/>
              </w:rPr>
              <w:t>＜10</w:t>
            </w:r>
          </w:p>
        </w:tc>
        <w:tc>
          <w:tcPr>
            <w:tcW w:w="3460" w:type="dxa"/>
            <w:tcBorders>
              <w:top w:val="single" w:color="auto" w:sz="4" w:space="0"/>
              <w:left w:val="nil"/>
              <w:bottom w:val="single" w:color="auto" w:sz="4" w:space="0"/>
              <w:right w:val="single" w:color="auto" w:sz="4" w:space="0"/>
            </w:tcBorders>
          </w:tcPr>
          <w:p w14:paraId="74C34133">
            <w:pPr>
              <w:widowControl/>
              <w:jc w:val="center"/>
              <w:rPr>
                <w:rFonts w:cs="宋体" w:asciiTheme="minorEastAsia" w:hAnsiTheme="minorEastAsia"/>
                <w:b/>
                <w:bCs/>
                <w:color w:val="000000"/>
                <w:kern w:val="0"/>
                <w:sz w:val="24"/>
                <w:szCs w:val="24"/>
              </w:rPr>
            </w:pPr>
          </w:p>
        </w:tc>
      </w:tr>
      <w:tr w14:paraId="03F89151">
        <w:tblPrEx>
          <w:tblCellMar>
            <w:top w:w="0" w:type="dxa"/>
            <w:left w:w="108" w:type="dxa"/>
            <w:bottom w:w="0" w:type="dxa"/>
            <w:right w:w="108" w:type="dxa"/>
          </w:tblCellMar>
        </w:tblPrEx>
        <w:trPr>
          <w:trHeight w:val="375" w:hRule="atLeast"/>
        </w:trPr>
        <w:tc>
          <w:tcPr>
            <w:tcW w:w="458" w:type="dxa"/>
            <w:tcBorders>
              <w:top w:val="single" w:color="auto" w:sz="4" w:space="0"/>
              <w:left w:val="single" w:color="auto" w:sz="4" w:space="0"/>
              <w:bottom w:val="single" w:color="auto" w:sz="4" w:space="0"/>
              <w:right w:val="single" w:color="auto" w:sz="4" w:space="0"/>
            </w:tcBorders>
            <w:shd w:val="clear" w:color="auto" w:fill="auto"/>
            <w:vAlign w:val="center"/>
          </w:tcPr>
          <w:p w14:paraId="7CDCE17C">
            <w:pPr>
              <w:widowControl/>
              <w:jc w:val="center"/>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13</w:t>
            </w:r>
          </w:p>
        </w:tc>
        <w:tc>
          <w:tcPr>
            <w:tcW w:w="1967" w:type="dxa"/>
            <w:tcBorders>
              <w:top w:val="single" w:color="auto" w:sz="4" w:space="0"/>
              <w:left w:val="nil"/>
              <w:bottom w:val="single" w:color="auto" w:sz="4" w:space="0"/>
              <w:right w:val="single" w:color="auto" w:sz="4" w:space="0"/>
            </w:tcBorders>
            <w:shd w:val="clear" w:color="auto" w:fill="auto"/>
            <w:vAlign w:val="center"/>
          </w:tcPr>
          <w:p w14:paraId="38F66C57">
            <w:pPr>
              <w:widowControl/>
              <w:jc w:val="center"/>
              <w:rPr>
                <w:rFonts w:cs="宋体" w:asciiTheme="minorEastAsia" w:hAnsiTheme="minorEastAsia" w:eastAsiaTheme="minorEastAsia"/>
                <w:b/>
                <w:bCs/>
                <w:color w:val="000000"/>
                <w:kern w:val="0"/>
                <w:sz w:val="24"/>
                <w:szCs w:val="24"/>
                <w:lang w:val="en-US" w:eastAsia="zh-CN" w:bidi="ar-SA"/>
              </w:rPr>
            </w:pPr>
            <w:r>
              <w:rPr>
                <w:rFonts w:hint="eastAsia" w:cs="宋体" w:asciiTheme="minorEastAsia" w:hAnsiTheme="minorEastAsia"/>
                <w:b/>
                <w:bCs/>
                <w:color w:val="000000"/>
                <w:kern w:val="0"/>
                <w:sz w:val="24"/>
                <w:szCs w:val="24"/>
              </w:rPr>
              <w:t>物料温度</w:t>
            </w:r>
          </w:p>
        </w:tc>
        <w:tc>
          <w:tcPr>
            <w:tcW w:w="992" w:type="dxa"/>
            <w:tcBorders>
              <w:top w:val="single" w:color="auto" w:sz="4" w:space="0"/>
              <w:left w:val="nil"/>
              <w:bottom w:val="single" w:color="auto" w:sz="4" w:space="0"/>
              <w:right w:val="single" w:color="auto" w:sz="4" w:space="0"/>
            </w:tcBorders>
            <w:shd w:val="clear" w:color="auto" w:fill="auto"/>
            <w:vAlign w:val="center"/>
          </w:tcPr>
          <w:p w14:paraId="72DE3725">
            <w:pPr>
              <w:widowControl/>
              <w:jc w:val="center"/>
              <w:rPr>
                <w:rFonts w:cs="宋体" w:asciiTheme="minorEastAsia" w:hAnsiTheme="minorEastAsia" w:eastAsiaTheme="minorEastAsia"/>
                <w:b/>
                <w:bCs/>
                <w:color w:val="000000"/>
                <w:kern w:val="0"/>
                <w:sz w:val="24"/>
                <w:szCs w:val="24"/>
                <w:lang w:val="en-US" w:eastAsia="zh-CN" w:bidi="ar-SA"/>
              </w:rPr>
            </w:pPr>
            <w:r>
              <w:rPr>
                <w:rFonts w:hint="eastAsia" w:cs="宋体" w:asciiTheme="minorEastAsia" w:hAnsiTheme="minorEastAsia"/>
                <w:b/>
                <w:bCs/>
                <w:color w:val="000000"/>
                <w:kern w:val="0"/>
                <w:sz w:val="24"/>
                <w:szCs w:val="24"/>
              </w:rPr>
              <w:t>℃</w:t>
            </w:r>
          </w:p>
        </w:tc>
        <w:tc>
          <w:tcPr>
            <w:tcW w:w="2268" w:type="dxa"/>
            <w:tcBorders>
              <w:top w:val="single" w:color="auto" w:sz="4" w:space="0"/>
              <w:left w:val="nil"/>
              <w:bottom w:val="single" w:color="auto" w:sz="4" w:space="0"/>
              <w:right w:val="single" w:color="auto" w:sz="4" w:space="0"/>
            </w:tcBorders>
            <w:shd w:val="clear" w:color="auto" w:fill="auto"/>
            <w:vAlign w:val="center"/>
          </w:tcPr>
          <w:p w14:paraId="31EE631E">
            <w:pPr>
              <w:widowControl/>
              <w:jc w:val="center"/>
              <w:rPr>
                <w:rFonts w:cs="宋体" w:asciiTheme="minorEastAsia" w:hAnsiTheme="minorEastAsia" w:eastAsiaTheme="minorEastAsia"/>
                <w:b/>
                <w:bCs/>
                <w:color w:val="000000"/>
                <w:kern w:val="0"/>
                <w:sz w:val="24"/>
                <w:szCs w:val="24"/>
                <w:lang w:val="en-US" w:eastAsia="zh-CN" w:bidi="ar-SA"/>
              </w:rPr>
            </w:pPr>
            <w:r>
              <w:rPr>
                <w:rFonts w:hint="eastAsia" w:cs="宋体" w:asciiTheme="minorEastAsia" w:hAnsiTheme="minorEastAsia"/>
                <w:b/>
                <w:bCs/>
                <w:color w:val="000000"/>
                <w:kern w:val="0"/>
                <w:sz w:val="24"/>
                <w:szCs w:val="24"/>
              </w:rPr>
              <w:t>≤50</w:t>
            </w:r>
          </w:p>
        </w:tc>
        <w:tc>
          <w:tcPr>
            <w:tcW w:w="3460" w:type="dxa"/>
            <w:tcBorders>
              <w:top w:val="single" w:color="auto" w:sz="4" w:space="0"/>
              <w:left w:val="nil"/>
              <w:bottom w:val="single" w:color="auto" w:sz="4" w:space="0"/>
              <w:right w:val="single" w:color="auto" w:sz="4" w:space="0"/>
            </w:tcBorders>
          </w:tcPr>
          <w:p w14:paraId="45B43579">
            <w:pPr>
              <w:widowControl/>
              <w:jc w:val="center"/>
              <w:rPr>
                <w:rFonts w:cs="宋体" w:asciiTheme="minorEastAsia" w:hAnsiTheme="minorEastAsia"/>
                <w:b/>
                <w:bCs/>
                <w:color w:val="000000"/>
                <w:kern w:val="0"/>
                <w:sz w:val="24"/>
                <w:szCs w:val="24"/>
              </w:rPr>
            </w:pPr>
          </w:p>
        </w:tc>
      </w:tr>
      <w:tr w14:paraId="59BDCA17">
        <w:tblPrEx>
          <w:tblCellMar>
            <w:top w:w="0" w:type="dxa"/>
            <w:left w:w="108" w:type="dxa"/>
            <w:bottom w:w="0" w:type="dxa"/>
            <w:right w:w="108" w:type="dxa"/>
          </w:tblCellMar>
        </w:tblPrEx>
        <w:trPr>
          <w:trHeight w:val="375" w:hRule="atLeast"/>
        </w:trPr>
        <w:tc>
          <w:tcPr>
            <w:tcW w:w="458" w:type="dxa"/>
            <w:tcBorders>
              <w:top w:val="single" w:color="auto" w:sz="4" w:space="0"/>
              <w:left w:val="single" w:color="auto" w:sz="4" w:space="0"/>
              <w:bottom w:val="single" w:color="auto" w:sz="4" w:space="0"/>
              <w:right w:val="single" w:color="auto" w:sz="4" w:space="0"/>
            </w:tcBorders>
            <w:shd w:val="clear" w:color="auto" w:fill="auto"/>
            <w:vAlign w:val="center"/>
          </w:tcPr>
          <w:p w14:paraId="6D530632">
            <w:pPr>
              <w:widowControl/>
              <w:jc w:val="center"/>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14</w:t>
            </w:r>
          </w:p>
        </w:tc>
        <w:tc>
          <w:tcPr>
            <w:tcW w:w="1967" w:type="dxa"/>
            <w:tcBorders>
              <w:top w:val="single" w:color="auto" w:sz="4" w:space="0"/>
              <w:left w:val="nil"/>
              <w:bottom w:val="single" w:color="auto" w:sz="4" w:space="0"/>
              <w:right w:val="single" w:color="auto" w:sz="4" w:space="0"/>
            </w:tcBorders>
            <w:shd w:val="clear" w:color="auto" w:fill="auto"/>
            <w:vAlign w:val="center"/>
          </w:tcPr>
          <w:p w14:paraId="5CD090B9">
            <w:pPr>
              <w:widowControl/>
              <w:jc w:val="center"/>
              <w:rPr>
                <w:rFonts w:cs="宋体" w:asciiTheme="minorEastAsia" w:hAnsiTheme="minorEastAsia" w:eastAsiaTheme="minorEastAsia"/>
                <w:b/>
                <w:bCs/>
                <w:color w:val="000000"/>
                <w:kern w:val="0"/>
                <w:sz w:val="24"/>
                <w:szCs w:val="24"/>
                <w:lang w:val="en-US" w:eastAsia="zh-CN" w:bidi="ar-SA"/>
              </w:rPr>
            </w:pPr>
            <w:r>
              <w:rPr>
                <w:rFonts w:hint="eastAsia" w:ascii="黑体" w:hAnsi="黑体" w:eastAsia="黑体" w:cs="黑体"/>
                <w:sz w:val="28"/>
                <w:szCs w:val="28"/>
                <w:lang w:val="en-US" w:eastAsia="zh-CN"/>
              </w:rPr>
              <w:t>清灰方式</w:t>
            </w:r>
          </w:p>
        </w:tc>
        <w:tc>
          <w:tcPr>
            <w:tcW w:w="992" w:type="dxa"/>
            <w:tcBorders>
              <w:top w:val="single" w:color="auto" w:sz="4" w:space="0"/>
              <w:left w:val="nil"/>
              <w:bottom w:val="single" w:color="auto" w:sz="4" w:space="0"/>
              <w:right w:val="single" w:color="auto" w:sz="4" w:space="0"/>
            </w:tcBorders>
            <w:shd w:val="clear" w:color="auto" w:fill="auto"/>
            <w:vAlign w:val="center"/>
          </w:tcPr>
          <w:p w14:paraId="561DC375">
            <w:pPr>
              <w:widowControl/>
              <w:jc w:val="center"/>
              <w:rPr>
                <w:rFonts w:cs="宋体" w:asciiTheme="minorEastAsia" w:hAnsiTheme="minorEastAsia" w:eastAsiaTheme="minorEastAsia"/>
                <w:b/>
                <w:bCs/>
                <w:color w:val="000000"/>
                <w:kern w:val="0"/>
                <w:sz w:val="24"/>
                <w:szCs w:val="24"/>
                <w:lang w:val="en-US" w:eastAsia="zh-CN" w:bidi="ar-SA"/>
              </w:rPr>
            </w:pPr>
            <w:r>
              <w:rPr>
                <w:rFonts w:hint="eastAsia" w:cs="宋体" w:asciiTheme="minorEastAsia" w:hAnsiTheme="minorEastAsia"/>
                <w:b/>
                <w:bCs/>
                <w:color w:val="000000"/>
                <w:kern w:val="0"/>
                <w:sz w:val="24"/>
                <w:szCs w:val="24"/>
              </w:rPr>
              <w:t>　</w:t>
            </w:r>
          </w:p>
        </w:tc>
        <w:tc>
          <w:tcPr>
            <w:tcW w:w="2268" w:type="dxa"/>
            <w:tcBorders>
              <w:top w:val="single" w:color="auto" w:sz="4" w:space="0"/>
              <w:left w:val="nil"/>
              <w:bottom w:val="single" w:color="auto" w:sz="4" w:space="0"/>
              <w:right w:val="single" w:color="auto" w:sz="4" w:space="0"/>
            </w:tcBorders>
            <w:shd w:val="clear" w:color="auto" w:fill="auto"/>
            <w:vAlign w:val="center"/>
          </w:tcPr>
          <w:p w14:paraId="48C385E1">
            <w:pPr>
              <w:widowControl/>
              <w:jc w:val="center"/>
              <w:rPr>
                <w:rFonts w:cs="宋体" w:asciiTheme="minorEastAsia" w:hAnsiTheme="minorEastAsia" w:eastAsiaTheme="minorEastAsia"/>
                <w:b/>
                <w:bCs/>
                <w:color w:val="000000"/>
                <w:kern w:val="0"/>
                <w:sz w:val="24"/>
                <w:szCs w:val="24"/>
                <w:lang w:val="en-US" w:eastAsia="zh-CN" w:bidi="ar-SA"/>
              </w:rPr>
            </w:pPr>
            <w:r>
              <w:rPr>
                <w:rFonts w:hint="eastAsia" w:cs="宋体" w:asciiTheme="minorEastAsia" w:hAnsiTheme="minorEastAsia"/>
                <w:b/>
                <w:bCs/>
                <w:color w:val="000000"/>
                <w:kern w:val="0"/>
                <w:sz w:val="24"/>
                <w:szCs w:val="24"/>
                <w:lang w:val="en-US" w:eastAsia="zh-CN"/>
              </w:rPr>
              <w:t>反吹式脉冲清灰</w:t>
            </w:r>
          </w:p>
        </w:tc>
        <w:tc>
          <w:tcPr>
            <w:tcW w:w="3460" w:type="dxa"/>
            <w:tcBorders>
              <w:top w:val="single" w:color="auto" w:sz="4" w:space="0"/>
              <w:left w:val="nil"/>
              <w:bottom w:val="single" w:color="auto" w:sz="4" w:space="0"/>
              <w:right w:val="single" w:color="auto" w:sz="4" w:space="0"/>
            </w:tcBorders>
          </w:tcPr>
          <w:p w14:paraId="0F83A251">
            <w:pPr>
              <w:widowControl/>
              <w:jc w:val="center"/>
              <w:rPr>
                <w:rFonts w:cs="宋体" w:asciiTheme="minorEastAsia" w:hAnsiTheme="minorEastAsia"/>
                <w:b/>
                <w:bCs/>
                <w:color w:val="000000"/>
                <w:kern w:val="0"/>
                <w:sz w:val="24"/>
                <w:szCs w:val="24"/>
              </w:rPr>
            </w:pPr>
          </w:p>
        </w:tc>
      </w:tr>
      <w:tr w14:paraId="1A3F57D5">
        <w:tblPrEx>
          <w:tblCellMar>
            <w:top w:w="0" w:type="dxa"/>
            <w:left w:w="108" w:type="dxa"/>
            <w:bottom w:w="0" w:type="dxa"/>
            <w:right w:w="108" w:type="dxa"/>
          </w:tblCellMar>
        </w:tblPrEx>
        <w:trPr>
          <w:trHeight w:val="375" w:hRule="atLeast"/>
        </w:trPr>
        <w:tc>
          <w:tcPr>
            <w:tcW w:w="458" w:type="dxa"/>
            <w:tcBorders>
              <w:top w:val="single" w:color="auto" w:sz="4" w:space="0"/>
              <w:left w:val="single" w:color="auto" w:sz="4" w:space="0"/>
              <w:bottom w:val="single" w:color="auto" w:sz="4" w:space="0"/>
              <w:right w:val="single" w:color="auto" w:sz="4" w:space="0"/>
            </w:tcBorders>
            <w:shd w:val="clear" w:color="auto" w:fill="auto"/>
            <w:vAlign w:val="center"/>
          </w:tcPr>
          <w:p w14:paraId="01BD5DCE">
            <w:pPr>
              <w:widowControl/>
              <w:jc w:val="center"/>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15</w:t>
            </w:r>
          </w:p>
        </w:tc>
        <w:tc>
          <w:tcPr>
            <w:tcW w:w="1967" w:type="dxa"/>
            <w:tcBorders>
              <w:top w:val="single" w:color="auto" w:sz="4" w:space="0"/>
              <w:left w:val="nil"/>
              <w:bottom w:val="single" w:color="auto" w:sz="4" w:space="0"/>
              <w:right w:val="single" w:color="auto" w:sz="4" w:space="0"/>
            </w:tcBorders>
            <w:shd w:val="clear" w:color="auto" w:fill="auto"/>
            <w:vAlign w:val="center"/>
          </w:tcPr>
          <w:p w14:paraId="3CCADB47">
            <w:pPr>
              <w:widowControl/>
              <w:jc w:val="center"/>
              <w:rPr>
                <w:rFonts w:cs="宋体" w:asciiTheme="minorEastAsia" w:hAnsiTheme="minorEastAsia" w:eastAsiaTheme="minorEastAsia"/>
                <w:b/>
                <w:bCs/>
                <w:color w:val="000000"/>
                <w:kern w:val="0"/>
                <w:sz w:val="24"/>
                <w:szCs w:val="24"/>
                <w:lang w:val="en-US" w:eastAsia="zh-CN" w:bidi="ar-SA"/>
              </w:rPr>
            </w:pPr>
            <w:r>
              <w:rPr>
                <w:rFonts w:hint="eastAsia" w:cs="宋体" w:asciiTheme="minorEastAsia" w:hAnsiTheme="minorEastAsia"/>
                <w:b/>
                <w:bCs/>
                <w:color w:val="000000"/>
                <w:kern w:val="0"/>
                <w:sz w:val="24"/>
                <w:szCs w:val="24"/>
              </w:rPr>
              <w:t>控制方式</w:t>
            </w:r>
          </w:p>
        </w:tc>
        <w:tc>
          <w:tcPr>
            <w:tcW w:w="992" w:type="dxa"/>
            <w:tcBorders>
              <w:top w:val="single" w:color="auto" w:sz="4" w:space="0"/>
              <w:left w:val="nil"/>
              <w:bottom w:val="single" w:color="auto" w:sz="4" w:space="0"/>
              <w:right w:val="single" w:color="auto" w:sz="4" w:space="0"/>
            </w:tcBorders>
            <w:shd w:val="clear" w:color="auto" w:fill="auto"/>
            <w:vAlign w:val="center"/>
          </w:tcPr>
          <w:p w14:paraId="34B57627">
            <w:pPr>
              <w:widowControl/>
              <w:jc w:val="center"/>
              <w:rPr>
                <w:rFonts w:cs="宋体" w:asciiTheme="minorEastAsia" w:hAnsiTheme="minorEastAsia" w:eastAsiaTheme="minorEastAsia"/>
                <w:b/>
                <w:bCs/>
                <w:color w:val="000000"/>
                <w:kern w:val="0"/>
                <w:sz w:val="24"/>
                <w:szCs w:val="24"/>
                <w:lang w:val="en-US" w:eastAsia="zh-CN" w:bidi="ar-SA"/>
              </w:rPr>
            </w:pPr>
            <w:r>
              <w:rPr>
                <w:rFonts w:hint="eastAsia" w:cs="宋体" w:asciiTheme="minorEastAsia" w:hAnsiTheme="minorEastAsia"/>
                <w:b/>
                <w:bCs/>
                <w:color w:val="000000"/>
                <w:kern w:val="0"/>
                <w:sz w:val="24"/>
                <w:szCs w:val="24"/>
              </w:rPr>
              <w:t>　</w:t>
            </w:r>
          </w:p>
        </w:tc>
        <w:tc>
          <w:tcPr>
            <w:tcW w:w="2268" w:type="dxa"/>
            <w:tcBorders>
              <w:top w:val="single" w:color="auto" w:sz="4" w:space="0"/>
              <w:left w:val="nil"/>
              <w:bottom w:val="single" w:color="auto" w:sz="4" w:space="0"/>
              <w:right w:val="single" w:color="auto" w:sz="4" w:space="0"/>
            </w:tcBorders>
            <w:shd w:val="clear" w:color="auto" w:fill="auto"/>
            <w:vAlign w:val="center"/>
          </w:tcPr>
          <w:p w14:paraId="4A321569">
            <w:pPr>
              <w:widowControl/>
              <w:jc w:val="center"/>
              <w:rPr>
                <w:rFonts w:cs="宋体" w:asciiTheme="minorEastAsia" w:hAnsiTheme="minorEastAsia" w:eastAsiaTheme="minorEastAsia"/>
                <w:b/>
                <w:bCs/>
                <w:color w:val="000000"/>
                <w:kern w:val="0"/>
                <w:sz w:val="24"/>
                <w:szCs w:val="24"/>
                <w:lang w:val="en-US" w:eastAsia="zh-CN" w:bidi="ar-SA"/>
              </w:rPr>
            </w:pPr>
            <w:r>
              <w:rPr>
                <w:rFonts w:hint="eastAsia" w:cs="宋体" w:asciiTheme="minorEastAsia" w:hAnsiTheme="minorEastAsia"/>
                <w:b/>
                <w:bCs/>
                <w:color w:val="000000"/>
                <w:kern w:val="0"/>
                <w:sz w:val="24"/>
                <w:szCs w:val="24"/>
              </w:rPr>
              <w:t>清灰程序控制柜(配西门子PLC控制)</w:t>
            </w:r>
          </w:p>
        </w:tc>
        <w:tc>
          <w:tcPr>
            <w:tcW w:w="3460" w:type="dxa"/>
            <w:tcBorders>
              <w:top w:val="single" w:color="auto" w:sz="4" w:space="0"/>
              <w:left w:val="nil"/>
              <w:bottom w:val="single" w:color="auto" w:sz="4" w:space="0"/>
              <w:right w:val="single" w:color="auto" w:sz="4" w:space="0"/>
            </w:tcBorders>
          </w:tcPr>
          <w:p w14:paraId="6959C2F8">
            <w:pPr>
              <w:widowControl/>
              <w:jc w:val="center"/>
              <w:rPr>
                <w:rFonts w:cs="宋体" w:asciiTheme="minorEastAsia" w:hAnsiTheme="minorEastAsia"/>
                <w:b/>
                <w:bCs/>
                <w:color w:val="000000"/>
                <w:kern w:val="0"/>
                <w:sz w:val="24"/>
                <w:szCs w:val="24"/>
              </w:rPr>
            </w:pPr>
          </w:p>
        </w:tc>
      </w:tr>
      <w:tr w14:paraId="46A7EAC3">
        <w:tblPrEx>
          <w:tblCellMar>
            <w:top w:w="0" w:type="dxa"/>
            <w:left w:w="108" w:type="dxa"/>
            <w:bottom w:w="0" w:type="dxa"/>
            <w:right w:w="108" w:type="dxa"/>
          </w:tblCellMar>
        </w:tblPrEx>
        <w:trPr>
          <w:trHeight w:val="1126" w:hRule="atLeast"/>
        </w:trPr>
        <w:tc>
          <w:tcPr>
            <w:tcW w:w="458" w:type="dxa"/>
            <w:tcBorders>
              <w:top w:val="single" w:color="auto" w:sz="4" w:space="0"/>
              <w:left w:val="single" w:color="auto" w:sz="4" w:space="0"/>
              <w:bottom w:val="single" w:color="auto" w:sz="4" w:space="0"/>
              <w:right w:val="single" w:color="auto" w:sz="4" w:space="0"/>
            </w:tcBorders>
            <w:shd w:val="clear" w:color="auto" w:fill="auto"/>
            <w:vAlign w:val="center"/>
          </w:tcPr>
          <w:p w14:paraId="12E80D10">
            <w:pPr>
              <w:widowControl/>
              <w:jc w:val="center"/>
              <w:rPr>
                <w:rFonts w:hint="default" w:cs="宋体" w:asciiTheme="minorEastAsia" w:hAnsiTheme="minorEastAsia" w:eastAsiaTheme="minorEastAsia"/>
                <w:b/>
                <w:bCs/>
                <w:color w:val="000000"/>
                <w:kern w:val="0"/>
                <w:sz w:val="24"/>
                <w:szCs w:val="24"/>
                <w:lang w:val="en-US" w:eastAsia="zh-CN"/>
              </w:rPr>
            </w:pPr>
            <w:r>
              <w:rPr>
                <w:rFonts w:hint="eastAsia" w:cs="宋体" w:asciiTheme="minorEastAsia" w:hAnsiTheme="minorEastAsia"/>
                <w:b/>
                <w:bCs/>
                <w:color w:val="000000"/>
                <w:kern w:val="0"/>
                <w:sz w:val="24"/>
                <w:szCs w:val="24"/>
                <w:lang w:val="en-US" w:eastAsia="zh-CN"/>
              </w:rPr>
              <w:t>16</w:t>
            </w:r>
          </w:p>
        </w:tc>
        <w:tc>
          <w:tcPr>
            <w:tcW w:w="1967" w:type="dxa"/>
            <w:tcBorders>
              <w:top w:val="single" w:color="auto" w:sz="4" w:space="0"/>
              <w:left w:val="nil"/>
              <w:bottom w:val="single" w:color="auto" w:sz="4" w:space="0"/>
              <w:right w:val="single" w:color="auto" w:sz="4" w:space="0"/>
            </w:tcBorders>
            <w:shd w:val="clear" w:color="auto" w:fill="auto"/>
            <w:vAlign w:val="center"/>
          </w:tcPr>
          <w:p w14:paraId="525133BF">
            <w:pPr>
              <w:widowControl/>
              <w:jc w:val="center"/>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 xml:space="preserve">付款方式 </w:t>
            </w:r>
          </w:p>
        </w:tc>
        <w:tc>
          <w:tcPr>
            <w:tcW w:w="3260" w:type="dxa"/>
            <w:gridSpan w:val="2"/>
            <w:tcBorders>
              <w:top w:val="single" w:color="auto" w:sz="4" w:space="0"/>
              <w:left w:val="nil"/>
              <w:bottom w:val="single" w:color="auto" w:sz="4" w:space="0"/>
              <w:right w:val="single" w:color="auto" w:sz="4" w:space="0"/>
            </w:tcBorders>
            <w:shd w:val="clear" w:color="auto" w:fill="auto"/>
            <w:vAlign w:val="center"/>
          </w:tcPr>
          <w:p w14:paraId="3CC8C17C">
            <w:pPr>
              <w:widowControl/>
              <w:jc w:val="center"/>
              <w:rPr>
                <w:rFonts w:cs="宋体" w:asciiTheme="minorEastAsia" w:hAnsiTheme="minorEastAsia"/>
                <w:sz w:val="24"/>
                <w:szCs w:val="24"/>
              </w:rPr>
            </w:pPr>
            <w:r>
              <w:rPr>
                <w:rFonts w:hint="eastAsia" w:cs="宋体" w:asciiTheme="minorEastAsia" w:hAnsiTheme="minorEastAsia"/>
                <w:b/>
                <w:bCs/>
                <w:color w:val="000000"/>
                <w:kern w:val="0"/>
                <w:sz w:val="24"/>
                <w:szCs w:val="24"/>
              </w:rPr>
              <w:t>以现汇或银行电子承兑汇票支付。买方收到标的物，经初步验收合格并收到卖方出具的合法有效的符合买方要求的增值税专用发票后，买方按合同总金额的90%向卖方支付货款；剩余合同总金额的10%作为质保金，待质保期满且无任何质量问题后一次性付清（无息）。买方付款前，卖方未出具合法有效的符合买方要求的发票，买方有权拒绝付款并不承担任何违约责任。</w:t>
            </w:r>
          </w:p>
        </w:tc>
        <w:tc>
          <w:tcPr>
            <w:tcW w:w="3460" w:type="dxa"/>
            <w:tcBorders>
              <w:top w:val="single" w:color="auto" w:sz="4" w:space="0"/>
              <w:left w:val="nil"/>
              <w:bottom w:val="single" w:color="auto" w:sz="4" w:space="0"/>
              <w:right w:val="single" w:color="auto" w:sz="4" w:space="0"/>
            </w:tcBorders>
          </w:tcPr>
          <w:p w14:paraId="5CFFDD76">
            <w:pPr>
              <w:pStyle w:val="52"/>
              <w:spacing w:line="280" w:lineRule="exact"/>
              <w:rPr>
                <w:rFonts w:cs="宋体" w:asciiTheme="minorEastAsia" w:hAnsiTheme="minorEastAsia"/>
                <w:b/>
                <w:bCs/>
                <w:color w:val="000000"/>
                <w:kern w:val="0"/>
              </w:rPr>
            </w:pPr>
          </w:p>
        </w:tc>
      </w:tr>
      <w:tr w14:paraId="25943536">
        <w:tblPrEx>
          <w:tblCellMar>
            <w:top w:w="0" w:type="dxa"/>
            <w:left w:w="108" w:type="dxa"/>
            <w:bottom w:w="0" w:type="dxa"/>
            <w:right w:w="108" w:type="dxa"/>
          </w:tblCellMar>
        </w:tblPrEx>
        <w:trPr>
          <w:trHeight w:val="1126" w:hRule="atLeast"/>
        </w:trPr>
        <w:tc>
          <w:tcPr>
            <w:tcW w:w="458" w:type="dxa"/>
            <w:tcBorders>
              <w:top w:val="single" w:color="auto" w:sz="4" w:space="0"/>
              <w:left w:val="single" w:color="auto" w:sz="4" w:space="0"/>
              <w:bottom w:val="single" w:color="auto" w:sz="4" w:space="0"/>
              <w:right w:val="single" w:color="auto" w:sz="4" w:space="0"/>
            </w:tcBorders>
            <w:shd w:val="clear" w:color="auto" w:fill="auto"/>
            <w:vAlign w:val="center"/>
          </w:tcPr>
          <w:p w14:paraId="785E6F93">
            <w:pPr>
              <w:widowControl/>
              <w:jc w:val="center"/>
              <w:rPr>
                <w:rFonts w:hint="default" w:cs="宋体" w:asciiTheme="minorEastAsia" w:hAnsiTheme="minorEastAsia" w:eastAsiaTheme="minorEastAsia"/>
                <w:b/>
                <w:bCs/>
                <w:color w:val="000000"/>
                <w:kern w:val="0"/>
                <w:sz w:val="24"/>
                <w:szCs w:val="24"/>
                <w:lang w:val="en-US" w:eastAsia="zh-CN"/>
              </w:rPr>
            </w:pPr>
            <w:r>
              <w:rPr>
                <w:rFonts w:hint="eastAsia" w:cs="宋体" w:asciiTheme="minorEastAsia" w:hAnsiTheme="minorEastAsia"/>
                <w:b/>
                <w:bCs/>
                <w:color w:val="000000"/>
                <w:kern w:val="0"/>
                <w:sz w:val="24"/>
                <w:szCs w:val="24"/>
                <w:lang w:val="en-US" w:eastAsia="zh-CN"/>
              </w:rPr>
              <w:t>17</w:t>
            </w:r>
          </w:p>
        </w:tc>
        <w:tc>
          <w:tcPr>
            <w:tcW w:w="1967" w:type="dxa"/>
            <w:tcBorders>
              <w:top w:val="single" w:color="auto" w:sz="4" w:space="0"/>
              <w:left w:val="nil"/>
              <w:bottom w:val="single" w:color="auto" w:sz="4" w:space="0"/>
              <w:right w:val="single" w:color="auto" w:sz="4" w:space="0"/>
            </w:tcBorders>
            <w:shd w:val="clear" w:color="auto" w:fill="auto"/>
            <w:vAlign w:val="center"/>
          </w:tcPr>
          <w:p w14:paraId="330C772F">
            <w:pPr>
              <w:widowControl/>
              <w:jc w:val="center"/>
              <w:rPr>
                <w:rFonts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交货期</w:t>
            </w:r>
          </w:p>
        </w:tc>
        <w:tc>
          <w:tcPr>
            <w:tcW w:w="3260" w:type="dxa"/>
            <w:gridSpan w:val="2"/>
            <w:tcBorders>
              <w:top w:val="single" w:color="auto" w:sz="4" w:space="0"/>
              <w:left w:val="nil"/>
              <w:bottom w:val="single" w:color="auto" w:sz="4" w:space="0"/>
              <w:right w:val="single" w:color="auto" w:sz="4" w:space="0"/>
            </w:tcBorders>
            <w:shd w:val="clear" w:color="auto" w:fill="auto"/>
            <w:vAlign w:val="center"/>
          </w:tcPr>
          <w:p w14:paraId="13672886">
            <w:pPr>
              <w:adjustRightInd w:val="0"/>
              <w:spacing w:line="360" w:lineRule="exact"/>
              <w:jc w:val="center"/>
              <w:textAlignment w:val="baseline"/>
              <w:rPr>
                <w:rFonts w:hint="default" w:cs="宋体" w:asciiTheme="minorEastAsia" w:hAnsiTheme="minorEastAsia" w:eastAsiaTheme="minorEastAsia"/>
                <w:sz w:val="28"/>
                <w:szCs w:val="28"/>
                <w:lang w:val="en-US" w:eastAsia="zh-CN"/>
              </w:rPr>
            </w:pPr>
            <w:r>
              <w:rPr>
                <w:rFonts w:hint="eastAsia" w:cs="宋体" w:asciiTheme="minorEastAsia" w:hAnsiTheme="minorEastAsia"/>
                <w:sz w:val="24"/>
                <w:szCs w:val="24"/>
                <w:lang w:val="en-US" w:eastAsia="zh-CN"/>
              </w:rPr>
              <w:t>投标方核定</w:t>
            </w:r>
          </w:p>
        </w:tc>
        <w:tc>
          <w:tcPr>
            <w:tcW w:w="3460" w:type="dxa"/>
            <w:tcBorders>
              <w:top w:val="single" w:color="auto" w:sz="4" w:space="0"/>
              <w:left w:val="nil"/>
              <w:bottom w:val="single" w:color="auto" w:sz="4" w:space="0"/>
              <w:right w:val="single" w:color="auto" w:sz="4" w:space="0"/>
            </w:tcBorders>
          </w:tcPr>
          <w:p w14:paraId="7D7FC86A">
            <w:pPr>
              <w:pStyle w:val="52"/>
              <w:spacing w:line="280" w:lineRule="exact"/>
              <w:rPr>
                <w:rFonts w:cs="宋体" w:asciiTheme="minorEastAsia" w:hAnsiTheme="minorEastAsia"/>
                <w:b/>
                <w:bCs/>
                <w:color w:val="000000"/>
                <w:kern w:val="0"/>
              </w:rPr>
            </w:pPr>
          </w:p>
        </w:tc>
      </w:tr>
    </w:tbl>
    <w:p w14:paraId="20341623">
      <w:pPr>
        <w:pStyle w:val="35"/>
        <w:spacing w:before="120" w:line="500" w:lineRule="exact"/>
        <w:rPr>
          <w:rFonts w:cs="Segoe UI" w:asciiTheme="minorEastAsia" w:hAnsiTheme="minorEastAsia" w:eastAsiaTheme="minorEastAsia"/>
          <w:sz w:val="28"/>
          <w:szCs w:val="28"/>
        </w:rPr>
      </w:pPr>
      <w:r>
        <w:rPr>
          <w:rFonts w:hint="eastAsia" w:cs="Segoe UI" w:asciiTheme="minorEastAsia" w:hAnsiTheme="minorEastAsia" w:eastAsiaTheme="minorEastAsia"/>
          <w:sz w:val="28"/>
          <w:szCs w:val="28"/>
        </w:rPr>
        <w:t>注：</w:t>
      </w:r>
      <w:r>
        <w:rPr>
          <w:rFonts w:hint="eastAsia" w:cs="Segoe UI" w:asciiTheme="minorEastAsia" w:hAnsiTheme="minorEastAsia" w:eastAsiaTheme="minorEastAsia"/>
          <w:b/>
          <w:sz w:val="28"/>
          <w:szCs w:val="28"/>
          <w:u w:val="single"/>
        </w:rPr>
        <w:t>报价包含但不限于材料费、制作加工费、包装费、装车费、运费、保险费、税金等，不含卸车费、安装费，采购方负责安装。</w:t>
      </w:r>
    </w:p>
    <w:p w14:paraId="480FAF18">
      <w:pPr>
        <w:pStyle w:val="12"/>
        <w:spacing w:before="0" w:beforeAutospacing="0" w:after="0" w:afterAutospacing="0" w:line="500" w:lineRule="exact"/>
        <w:rPr>
          <w:rFonts w:cs="Segoe UI" w:asciiTheme="minorEastAsia" w:hAnsiTheme="minorEastAsia" w:eastAsiaTheme="minorEastAsia"/>
          <w:sz w:val="28"/>
          <w:szCs w:val="28"/>
        </w:rPr>
      </w:pPr>
      <w:r>
        <w:rPr>
          <w:rFonts w:hint="eastAsia" w:cs="Segoe UI" w:asciiTheme="minorEastAsia" w:hAnsiTheme="minorEastAsia" w:eastAsiaTheme="minorEastAsia"/>
          <w:sz w:val="28"/>
          <w:szCs w:val="28"/>
        </w:rPr>
        <w:t>投标人承诺：</w:t>
      </w:r>
    </w:p>
    <w:p w14:paraId="3E557DFA">
      <w:pPr>
        <w:pStyle w:val="12"/>
        <w:spacing w:before="0" w:beforeAutospacing="0" w:after="0" w:afterAutospacing="0" w:line="500" w:lineRule="exact"/>
        <w:rPr>
          <w:rFonts w:cs="Segoe UI" w:asciiTheme="minorEastAsia" w:hAnsiTheme="minorEastAsia" w:eastAsiaTheme="minorEastAsia"/>
          <w:sz w:val="28"/>
          <w:szCs w:val="28"/>
        </w:rPr>
      </w:pPr>
      <w:r>
        <w:rPr>
          <w:rFonts w:hint="eastAsia" w:cs="Segoe UI" w:asciiTheme="minorEastAsia" w:hAnsiTheme="minorEastAsia" w:eastAsiaTheme="minorEastAsia"/>
          <w:sz w:val="28"/>
          <w:szCs w:val="28"/>
        </w:rPr>
        <w:t>（1）一旦我方中标，我方愿意按照招标文件和招标方的规定和要求签订</w:t>
      </w:r>
      <w:r>
        <w:rPr>
          <w:rFonts w:hint="eastAsia" w:asciiTheme="minorEastAsia" w:hAnsiTheme="minorEastAsia" w:eastAsiaTheme="minorEastAsia"/>
          <w:color w:val="000000"/>
          <w:sz w:val="28"/>
        </w:rPr>
        <w:t>脉冲袋式除尘器</w:t>
      </w:r>
      <w:r>
        <w:rPr>
          <w:rFonts w:hint="eastAsia" w:cs="Segoe UI" w:asciiTheme="minorEastAsia" w:hAnsiTheme="minorEastAsia" w:eastAsiaTheme="minorEastAsia"/>
          <w:sz w:val="28"/>
          <w:szCs w:val="28"/>
        </w:rPr>
        <w:t>购销合同，并信守合同.保证质量.如期交货。</w:t>
      </w:r>
    </w:p>
    <w:p w14:paraId="240A72C9">
      <w:pPr>
        <w:pStyle w:val="12"/>
        <w:spacing w:before="0" w:beforeAutospacing="0" w:after="0" w:afterAutospacing="0" w:line="500" w:lineRule="exact"/>
        <w:rPr>
          <w:rFonts w:cs="Segoe UI" w:asciiTheme="minorEastAsia" w:hAnsiTheme="minorEastAsia" w:eastAsiaTheme="minorEastAsia"/>
          <w:sz w:val="28"/>
          <w:szCs w:val="28"/>
        </w:rPr>
      </w:pPr>
      <w:r>
        <w:rPr>
          <w:rFonts w:hint="eastAsia" w:cs="Segoe UI" w:asciiTheme="minorEastAsia" w:hAnsiTheme="minorEastAsia" w:eastAsiaTheme="minorEastAsia"/>
          <w:sz w:val="28"/>
          <w:szCs w:val="28"/>
        </w:rPr>
        <w:t>（2）投标人同意按照招标方的要求，严格遵守招标纪律，恪守招标方的各项规定，保证投标工作的顺利进行。</w:t>
      </w:r>
    </w:p>
    <w:p w14:paraId="45FDC173">
      <w:pPr>
        <w:pStyle w:val="12"/>
        <w:spacing w:before="0" w:beforeAutospacing="0" w:after="0" w:afterAutospacing="0" w:line="500" w:lineRule="exact"/>
        <w:rPr>
          <w:rFonts w:cs="Segoe UI" w:asciiTheme="minorEastAsia" w:hAnsiTheme="minorEastAsia" w:eastAsiaTheme="minorEastAsia"/>
          <w:sz w:val="28"/>
          <w:szCs w:val="28"/>
        </w:rPr>
      </w:pPr>
      <w:r>
        <w:rPr>
          <w:rFonts w:hint="eastAsia" w:cs="Segoe UI" w:asciiTheme="minorEastAsia" w:hAnsiTheme="minorEastAsia" w:eastAsiaTheme="minorEastAsia"/>
          <w:sz w:val="28"/>
          <w:szCs w:val="28"/>
        </w:rPr>
        <w:t>（3）我方已经审查全部的招标文件，包括修改文件，以及全部的参考资料和有关附件，我方完全理解同意放弃对这方面有不明和误解的权利。</w:t>
      </w:r>
    </w:p>
    <w:p w14:paraId="509115CA">
      <w:pPr>
        <w:pStyle w:val="12"/>
        <w:spacing w:before="0" w:beforeAutospacing="0" w:after="0" w:afterAutospacing="0" w:line="500" w:lineRule="exact"/>
        <w:rPr>
          <w:rFonts w:cs="Segoe UI" w:asciiTheme="minorEastAsia" w:hAnsiTheme="minorEastAsia" w:eastAsiaTheme="minorEastAsia"/>
          <w:sz w:val="28"/>
          <w:szCs w:val="28"/>
        </w:rPr>
      </w:pPr>
      <w:r>
        <w:rPr>
          <w:rFonts w:hint="eastAsia" w:cs="Segoe UI" w:asciiTheme="minorEastAsia" w:hAnsiTheme="minorEastAsia" w:eastAsiaTheme="minorEastAsia"/>
          <w:sz w:val="28"/>
          <w:szCs w:val="28"/>
        </w:rPr>
        <w:t xml:space="preserve">地址：          邮编：            电话：           </w:t>
      </w:r>
    </w:p>
    <w:p w14:paraId="21FB8439">
      <w:pPr>
        <w:pStyle w:val="12"/>
        <w:spacing w:before="0" w:beforeAutospacing="0" w:after="0" w:afterAutospacing="0" w:line="500" w:lineRule="exact"/>
        <w:ind w:firstLine="4760" w:firstLineChars="1700"/>
        <w:rPr>
          <w:rFonts w:cs="Segoe UI" w:asciiTheme="minorEastAsia" w:hAnsiTheme="minorEastAsia" w:eastAsiaTheme="minorEastAsia"/>
          <w:sz w:val="28"/>
          <w:szCs w:val="28"/>
        </w:rPr>
      </w:pPr>
    </w:p>
    <w:p w14:paraId="78BCEFFC">
      <w:pPr>
        <w:pStyle w:val="12"/>
        <w:spacing w:before="0" w:beforeAutospacing="0" w:after="0" w:afterAutospacing="0" w:line="500" w:lineRule="exact"/>
        <w:ind w:firstLine="4760" w:firstLineChars="1700"/>
        <w:rPr>
          <w:rFonts w:cs="Segoe UI" w:asciiTheme="minorEastAsia" w:hAnsiTheme="minorEastAsia" w:eastAsiaTheme="minorEastAsia"/>
          <w:sz w:val="28"/>
          <w:szCs w:val="28"/>
        </w:rPr>
      </w:pPr>
      <w:r>
        <w:rPr>
          <w:rFonts w:hint="eastAsia" w:cs="Segoe UI" w:asciiTheme="minorEastAsia" w:hAnsiTheme="minorEastAsia" w:eastAsiaTheme="minorEastAsia"/>
          <w:sz w:val="28"/>
          <w:szCs w:val="28"/>
        </w:rPr>
        <w:t>投标人名称（盖章）：</w:t>
      </w:r>
    </w:p>
    <w:p w14:paraId="2053CAA9">
      <w:pPr>
        <w:pStyle w:val="12"/>
        <w:spacing w:before="0" w:beforeAutospacing="0" w:after="0" w:afterAutospacing="0" w:line="500" w:lineRule="exact"/>
        <w:ind w:firstLine="4480" w:firstLineChars="1600"/>
        <w:rPr>
          <w:rFonts w:cs="Segoe UI" w:asciiTheme="minorEastAsia" w:hAnsiTheme="minorEastAsia" w:eastAsiaTheme="minorEastAsia"/>
          <w:sz w:val="28"/>
          <w:szCs w:val="28"/>
        </w:rPr>
      </w:pPr>
    </w:p>
    <w:p w14:paraId="3AC721AD">
      <w:pPr>
        <w:pStyle w:val="12"/>
        <w:spacing w:before="0" w:beforeAutospacing="0" w:after="0" w:afterAutospacing="0" w:line="500" w:lineRule="exact"/>
        <w:ind w:firstLine="4480" w:firstLineChars="1600"/>
        <w:rPr>
          <w:rFonts w:cs="Segoe UI" w:asciiTheme="minorEastAsia" w:hAnsiTheme="minorEastAsia" w:eastAsiaTheme="minorEastAsia"/>
          <w:sz w:val="28"/>
          <w:szCs w:val="28"/>
        </w:rPr>
      </w:pPr>
      <w:r>
        <w:rPr>
          <w:rFonts w:hint="eastAsia" w:cs="Segoe UI" w:asciiTheme="minorEastAsia" w:hAnsiTheme="minorEastAsia" w:eastAsiaTheme="minorEastAsia"/>
          <w:sz w:val="28"/>
          <w:szCs w:val="28"/>
        </w:rPr>
        <w:t>日期：    年   月   日</w:t>
      </w:r>
    </w:p>
    <w:p w14:paraId="0B80C3E0">
      <w:pPr>
        <w:pStyle w:val="12"/>
        <w:spacing w:before="0" w:beforeAutospacing="0" w:after="0" w:afterAutospacing="0" w:line="500" w:lineRule="exact"/>
        <w:ind w:firstLine="4480" w:firstLineChars="1600"/>
        <w:rPr>
          <w:rFonts w:ascii="黑体" w:hAnsi="黑体" w:eastAsia="黑体" w:cs="Segoe UI"/>
          <w:sz w:val="28"/>
          <w:szCs w:val="28"/>
        </w:rPr>
      </w:pPr>
    </w:p>
    <w:p w14:paraId="0AE812F4">
      <w:pPr>
        <w:keepNext w:val="0"/>
        <w:keepLines w:val="0"/>
        <w:pageBreakBefore w:val="0"/>
        <w:kinsoku/>
        <w:wordWrap/>
        <w:overflowPunct/>
        <w:topLinePunct w:val="0"/>
        <w:autoSpaceDE/>
        <w:autoSpaceDN/>
        <w:bidi w:val="0"/>
        <w:spacing w:line="560" w:lineRule="exact"/>
        <w:ind w:firstLine="420" w:firstLineChars="200"/>
        <w:jc w:val="both"/>
        <w:textAlignment w:val="auto"/>
        <w:rPr>
          <w:rFonts w:asciiTheme="minorEastAsia" w:hAnsiTheme="minorEastAsia" w:eastAsiaTheme="minorEastAsia"/>
          <w:szCs w:val="21"/>
          <w:highlight w:val="none"/>
        </w:rPr>
      </w:pPr>
    </w:p>
    <w:p w14:paraId="01C32111">
      <w:pPr>
        <w:kinsoku/>
        <w:overflowPunct/>
        <w:topLinePunct w:val="0"/>
        <w:bidi w:val="0"/>
        <w:spacing w:line="360" w:lineRule="auto"/>
        <w:ind w:left="0" w:leftChars="0" w:right="0" w:rightChars="0" w:firstLine="480" w:firstLineChars="200"/>
        <w:rPr>
          <w:rFonts w:ascii="宋体" w:hAnsi="宋体"/>
          <w:color w:val="auto"/>
          <w:sz w:val="24"/>
        </w:rPr>
      </w:pPr>
    </w:p>
    <w:p w14:paraId="1C2AABFA">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3E454479">
      <w:pPr>
        <w:pStyle w:val="35"/>
        <w:spacing w:before="120" w:line="480" w:lineRule="exact"/>
        <w:rPr>
          <w:rFonts w:hint="eastAsia"/>
          <w:color w:val="auto"/>
          <w:kern w:val="0"/>
        </w:rPr>
        <w:sectPr>
          <w:footerReference r:id="rId6" w:type="default"/>
          <w:pgSz w:w="11906" w:h="16838"/>
          <w:pgMar w:top="1440" w:right="1191" w:bottom="1440" w:left="1191" w:header="851" w:footer="992" w:gutter="0"/>
          <w:pgNumType w:start="0"/>
          <w:cols w:space="720" w:num="1"/>
          <w:titlePg/>
          <w:docGrid w:type="lines" w:linePitch="312" w:charSpace="0"/>
        </w:sectPr>
      </w:pPr>
    </w:p>
    <w:p w14:paraId="55F3F5AD">
      <w:pPr>
        <w:kinsoku/>
        <w:overflowPunct/>
        <w:topLinePunct w:val="0"/>
        <w:bidi w:val="0"/>
        <w:spacing w:line="360" w:lineRule="auto"/>
        <w:ind w:right="0" w:rightChars="0"/>
        <w:jc w:val="center"/>
        <w:rPr>
          <w:rFonts w:hint="eastAsia" w:ascii="宋体" w:hAnsi="宋体"/>
          <w:b/>
          <w:color w:val="auto"/>
          <w:sz w:val="28"/>
        </w:rPr>
      </w:pPr>
      <w:r>
        <w:rPr>
          <w:rFonts w:hint="eastAsia" w:ascii="宋体" w:hAnsi="宋体" w:cs="宋体"/>
          <w:b/>
          <w:bCs/>
          <w:color w:val="auto"/>
          <w:sz w:val="28"/>
          <w:szCs w:val="28"/>
          <w:lang w:val="en-US" w:eastAsia="zh-CN"/>
        </w:rPr>
        <w:t>四</w:t>
      </w:r>
      <w:r>
        <w:rPr>
          <w:rFonts w:hint="eastAsia" w:ascii="宋体" w:hAnsi="宋体" w:cs="宋体"/>
          <w:b/>
          <w:bCs/>
          <w:color w:val="auto"/>
          <w:sz w:val="28"/>
          <w:szCs w:val="28"/>
        </w:rPr>
        <w:t>、</w:t>
      </w:r>
      <w:r>
        <w:rPr>
          <w:rFonts w:hint="eastAsia" w:ascii="宋体" w:hAnsi="宋体"/>
          <w:b/>
          <w:color w:val="auto"/>
          <w:sz w:val="28"/>
        </w:rPr>
        <w:t>承 诺</w:t>
      </w:r>
    </w:p>
    <w:p w14:paraId="4FF69AE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19BD65C6">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u w:val="single"/>
          <w:lang w:val="en-US" w:eastAsia="zh-CN"/>
        </w:rPr>
        <w:t>四川宏达股份有限公司</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u w:val="single"/>
          <w:lang w:val="en-US" w:eastAsia="zh-CN"/>
        </w:rPr>
        <w:t>脉冲袋式除尘器</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78979909">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08E6C21A">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1D9D61FC">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6F2BCF8F">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3CDF342D">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14E4E47A">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673ECDF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693B3106">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1B7420F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1D6B210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20DB0404">
      <w:pPr>
        <w:kinsoku/>
        <w:overflowPunct/>
        <w:topLinePunct w:val="0"/>
        <w:bidi w:val="0"/>
        <w:spacing w:line="360" w:lineRule="auto"/>
        <w:ind w:left="0" w:leftChars="0" w:right="0" w:rightChars="0" w:firstLine="4200" w:firstLineChars="2000"/>
        <w:rPr>
          <w:rFonts w:hAnsi="宋体" w:cs="宋体"/>
          <w:color w:val="auto"/>
        </w:r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3D019534">
      <w:pPr>
        <w:kinsoku/>
        <w:overflowPunct/>
        <w:topLinePunct w:val="0"/>
        <w:bidi w:val="0"/>
        <w:ind w:left="0" w:leftChars="0" w:right="0" w:rightChars="0" w:firstLine="562" w:firstLineChars="200"/>
        <w:rPr>
          <w:rFonts w:hint="eastAsia" w:ascii="宋体" w:hAnsi="宋体" w:cs="宋体"/>
          <w:b/>
          <w:bCs/>
          <w:color w:val="auto"/>
          <w:sz w:val="28"/>
          <w:szCs w:val="28"/>
        </w:rPr>
      </w:pPr>
    </w:p>
    <w:p w14:paraId="3D6A57E0">
      <w:pPr>
        <w:pStyle w:val="5"/>
        <w:kinsoku/>
        <w:overflowPunct/>
        <w:topLinePunct w:val="0"/>
        <w:bidi w:val="0"/>
        <w:ind w:left="0" w:leftChars="0" w:right="0" w:rightChars="0" w:firstLine="562" w:firstLineChars="200"/>
        <w:rPr>
          <w:rFonts w:hint="eastAsia"/>
          <w:b/>
          <w:bCs/>
          <w:color w:val="auto"/>
          <w:sz w:val="28"/>
          <w:szCs w:val="28"/>
        </w:rPr>
      </w:pPr>
    </w:p>
    <w:p w14:paraId="5EAC2CBF">
      <w:pPr>
        <w:pStyle w:val="11"/>
        <w:kinsoku/>
        <w:overflowPunct/>
        <w:topLinePunct w:val="0"/>
        <w:bidi w:val="0"/>
        <w:ind w:left="0" w:leftChars="0" w:right="0" w:rightChars="0" w:firstLine="562" w:firstLineChars="200"/>
        <w:rPr>
          <w:rFonts w:hint="eastAsia" w:ascii="宋体" w:hAnsi="宋体" w:cs="宋体"/>
          <w:b/>
          <w:bCs/>
          <w:color w:val="auto"/>
          <w:sz w:val="28"/>
          <w:szCs w:val="28"/>
        </w:rPr>
      </w:pPr>
    </w:p>
    <w:p w14:paraId="35735EAF">
      <w:pPr>
        <w:kinsoku/>
        <w:overflowPunct/>
        <w:topLinePunct w:val="0"/>
        <w:bidi w:val="0"/>
        <w:ind w:left="0" w:leftChars="0" w:right="0" w:rightChars="0" w:firstLine="420" w:firstLineChars="200"/>
        <w:rPr>
          <w:rFonts w:hint="eastAsia"/>
          <w:color w:val="auto"/>
        </w:rPr>
      </w:pPr>
    </w:p>
    <w:p w14:paraId="23E5136A">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2775FEFD">
      <w:pPr>
        <w:spacing w:line="360" w:lineRule="exact"/>
        <w:rPr>
          <w:rFonts w:hint="eastAsia" w:ascii="黑体" w:hAnsi="黑体" w:eastAsia="黑体" w:cs="宋体"/>
          <w:b/>
          <w:kern w:val="0"/>
          <w:sz w:val="28"/>
          <w:szCs w:val="28"/>
        </w:rPr>
      </w:pPr>
    </w:p>
    <w:p w14:paraId="071078EC">
      <w:pPr>
        <w:spacing w:line="360" w:lineRule="exact"/>
        <w:rPr>
          <w:rFonts w:hint="eastAsia" w:ascii="黑体" w:hAnsi="黑体" w:eastAsia="黑体" w:cs="宋体"/>
          <w:b/>
          <w:kern w:val="0"/>
          <w:sz w:val="28"/>
          <w:szCs w:val="28"/>
        </w:rPr>
      </w:pPr>
    </w:p>
    <w:p w14:paraId="445E8863">
      <w:pPr>
        <w:spacing w:line="360" w:lineRule="exact"/>
        <w:rPr>
          <w:rFonts w:hint="eastAsia" w:ascii="黑体" w:hAnsi="黑体" w:eastAsia="黑体" w:cs="宋体"/>
          <w:b/>
          <w:kern w:val="0"/>
          <w:sz w:val="28"/>
          <w:szCs w:val="28"/>
        </w:rPr>
      </w:pPr>
    </w:p>
    <w:p w14:paraId="26F89609">
      <w:pPr>
        <w:spacing w:line="360" w:lineRule="exact"/>
        <w:rPr>
          <w:rFonts w:hint="eastAsia" w:ascii="黑体" w:hAnsi="黑体" w:eastAsia="黑体" w:cs="宋体"/>
          <w:b/>
          <w:kern w:val="0"/>
          <w:sz w:val="28"/>
          <w:szCs w:val="28"/>
        </w:rPr>
      </w:pPr>
    </w:p>
    <w:p w14:paraId="2316C6D9">
      <w:pPr>
        <w:spacing w:line="360" w:lineRule="exact"/>
        <w:rPr>
          <w:rFonts w:hint="eastAsia" w:ascii="黑体" w:hAnsi="黑体" w:eastAsia="黑体" w:cs="宋体"/>
          <w:b/>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0"/>
      </w:rPr>
      <w:instrText xml:space="preserve"> PAGE </w:instrText>
    </w:r>
    <w:r>
      <w:fldChar w:fldCharType="separate"/>
    </w:r>
    <w:r>
      <w:rPr>
        <w:rStyle w:val="20"/>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FFB4DD"/>
    <w:multiLevelType w:val="singleLevel"/>
    <w:tmpl w:val="3EFFB4DD"/>
    <w:lvl w:ilvl="0" w:tentative="0">
      <w:start w:val="5"/>
      <w:numFmt w:val="decimal"/>
      <w:lvlText w:val="%1."/>
      <w:lvlJc w:val="left"/>
      <w:pPr>
        <w:tabs>
          <w:tab w:val="left" w:pos="312"/>
        </w:tabs>
      </w:pPr>
    </w:lvl>
  </w:abstractNum>
  <w:abstractNum w:abstractNumId="1">
    <w:nsid w:val="45612F23"/>
    <w:multiLevelType w:val="singleLevel"/>
    <w:tmpl w:val="45612F23"/>
    <w:lvl w:ilvl="0" w:tentative="0">
      <w:start w:val="1"/>
      <w:numFmt w:val="chineseCounting"/>
      <w:suff w:val="nothing"/>
      <w:lvlText w:val="%1、"/>
      <w:lvlJc w:val="left"/>
      <w:rPr>
        <w:rFonts w:hint="eastAsia"/>
      </w:rPr>
    </w:lvl>
  </w:abstractNum>
  <w:abstractNum w:abstractNumId="2">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38F62BE"/>
    <w:rsid w:val="03A80897"/>
    <w:rsid w:val="03BC1030"/>
    <w:rsid w:val="041E3808"/>
    <w:rsid w:val="043B2184"/>
    <w:rsid w:val="0475718F"/>
    <w:rsid w:val="0485137E"/>
    <w:rsid w:val="04C66C1A"/>
    <w:rsid w:val="04D1736D"/>
    <w:rsid w:val="05573D16"/>
    <w:rsid w:val="057443B4"/>
    <w:rsid w:val="05C017FD"/>
    <w:rsid w:val="0687687D"/>
    <w:rsid w:val="06F2489E"/>
    <w:rsid w:val="070268E6"/>
    <w:rsid w:val="07501427"/>
    <w:rsid w:val="076636BD"/>
    <w:rsid w:val="094A00EB"/>
    <w:rsid w:val="094D7C7A"/>
    <w:rsid w:val="097507C7"/>
    <w:rsid w:val="097D22E2"/>
    <w:rsid w:val="09AD2157"/>
    <w:rsid w:val="0A3C4D43"/>
    <w:rsid w:val="0B6C6FDB"/>
    <w:rsid w:val="0C5F0F6E"/>
    <w:rsid w:val="0D004BE0"/>
    <w:rsid w:val="0D6635DC"/>
    <w:rsid w:val="0EC51CF1"/>
    <w:rsid w:val="0F783207"/>
    <w:rsid w:val="0F797A29"/>
    <w:rsid w:val="0FBB34F5"/>
    <w:rsid w:val="0FFD54BA"/>
    <w:rsid w:val="10525110"/>
    <w:rsid w:val="110E7C3C"/>
    <w:rsid w:val="120F5BA7"/>
    <w:rsid w:val="1235718D"/>
    <w:rsid w:val="128A3A09"/>
    <w:rsid w:val="12900650"/>
    <w:rsid w:val="12A6008B"/>
    <w:rsid w:val="12D009A7"/>
    <w:rsid w:val="13C54541"/>
    <w:rsid w:val="14676D7E"/>
    <w:rsid w:val="15916DD0"/>
    <w:rsid w:val="16413351"/>
    <w:rsid w:val="164E090F"/>
    <w:rsid w:val="16937390"/>
    <w:rsid w:val="172F5937"/>
    <w:rsid w:val="17660053"/>
    <w:rsid w:val="177C482D"/>
    <w:rsid w:val="190E59FE"/>
    <w:rsid w:val="19393A07"/>
    <w:rsid w:val="1A294B27"/>
    <w:rsid w:val="1A683441"/>
    <w:rsid w:val="1C4C57FF"/>
    <w:rsid w:val="1D64697C"/>
    <w:rsid w:val="1DD969AB"/>
    <w:rsid w:val="1ED14404"/>
    <w:rsid w:val="1EF74148"/>
    <w:rsid w:val="1FA15E62"/>
    <w:rsid w:val="1FDB7383"/>
    <w:rsid w:val="20A629C0"/>
    <w:rsid w:val="21196F94"/>
    <w:rsid w:val="21263865"/>
    <w:rsid w:val="213571AA"/>
    <w:rsid w:val="217D645B"/>
    <w:rsid w:val="21843C8D"/>
    <w:rsid w:val="218A321D"/>
    <w:rsid w:val="21F13065"/>
    <w:rsid w:val="22A07CA6"/>
    <w:rsid w:val="237F15B6"/>
    <w:rsid w:val="240E783E"/>
    <w:rsid w:val="246966F1"/>
    <w:rsid w:val="2470465E"/>
    <w:rsid w:val="24F6510A"/>
    <w:rsid w:val="24FA55ED"/>
    <w:rsid w:val="25CC5B88"/>
    <w:rsid w:val="26933E36"/>
    <w:rsid w:val="26BC19A6"/>
    <w:rsid w:val="279E3E6D"/>
    <w:rsid w:val="27A73E71"/>
    <w:rsid w:val="27B8643F"/>
    <w:rsid w:val="28564D7B"/>
    <w:rsid w:val="289607B9"/>
    <w:rsid w:val="28F11C08"/>
    <w:rsid w:val="290166AE"/>
    <w:rsid w:val="2A494963"/>
    <w:rsid w:val="2A5A72A6"/>
    <w:rsid w:val="2A7A0382"/>
    <w:rsid w:val="2AAB5DE7"/>
    <w:rsid w:val="2AC075D6"/>
    <w:rsid w:val="2C0635BA"/>
    <w:rsid w:val="2C612895"/>
    <w:rsid w:val="2C672453"/>
    <w:rsid w:val="2EC03E0B"/>
    <w:rsid w:val="2EE64169"/>
    <w:rsid w:val="30067484"/>
    <w:rsid w:val="300E355A"/>
    <w:rsid w:val="30337F16"/>
    <w:rsid w:val="30464A25"/>
    <w:rsid w:val="3082583C"/>
    <w:rsid w:val="31A45B7D"/>
    <w:rsid w:val="31A5035D"/>
    <w:rsid w:val="33980AB1"/>
    <w:rsid w:val="344A7D4E"/>
    <w:rsid w:val="347D19AD"/>
    <w:rsid w:val="34C32719"/>
    <w:rsid w:val="34E44129"/>
    <w:rsid w:val="34E65643"/>
    <w:rsid w:val="3539753D"/>
    <w:rsid w:val="35771A99"/>
    <w:rsid w:val="361436EF"/>
    <w:rsid w:val="363D49D0"/>
    <w:rsid w:val="36481456"/>
    <w:rsid w:val="371A057C"/>
    <w:rsid w:val="37296A11"/>
    <w:rsid w:val="388861A3"/>
    <w:rsid w:val="38DC340E"/>
    <w:rsid w:val="3A801D52"/>
    <w:rsid w:val="3ABF1B60"/>
    <w:rsid w:val="3B10121D"/>
    <w:rsid w:val="3BA23F27"/>
    <w:rsid w:val="3BB75F0B"/>
    <w:rsid w:val="3BF62074"/>
    <w:rsid w:val="3D2D4ECB"/>
    <w:rsid w:val="3D8E7046"/>
    <w:rsid w:val="3DB1150E"/>
    <w:rsid w:val="3DD85B51"/>
    <w:rsid w:val="3E197344"/>
    <w:rsid w:val="3E583D12"/>
    <w:rsid w:val="3F213F33"/>
    <w:rsid w:val="3FE536F1"/>
    <w:rsid w:val="40083152"/>
    <w:rsid w:val="40085CD0"/>
    <w:rsid w:val="4041301D"/>
    <w:rsid w:val="42587944"/>
    <w:rsid w:val="42932E0A"/>
    <w:rsid w:val="43243278"/>
    <w:rsid w:val="435B56FC"/>
    <w:rsid w:val="43884ABF"/>
    <w:rsid w:val="44A00219"/>
    <w:rsid w:val="45367494"/>
    <w:rsid w:val="45877724"/>
    <w:rsid w:val="467A2DE5"/>
    <w:rsid w:val="470A03A4"/>
    <w:rsid w:val="47F46EAE"/>
    <w:rsid w:val="48724017"/>
    <w:rsid w:val="48750F6C"/>
    <w:rsid w:val="492B4B3C"/>
    <w:rsid w:val="4A185620"/>
    <w:rsid w:val="4A6F4C2B"/>
    <w:rsid w:val="4B964C95"/>
    <w:rsid w:val="4BDF7931"/>
    <w:rsid w:val="4D477799"/>
    <w:rsid w:val="4DCF4AEB"/>
    <w:rsid w:val="4E0D1159"/>
    <w:rsid w:val="4E5A52AA"/>
    <w:rsid w:val="4EE10E98"/>
    <w:rsid w:val="4EE97C85"/>
    <w:rsid w:val="4F203C16"/>
    <w:rsid w:val="4FE70DC0"/>
    <w:rsid w:val="502E581F"/>
    <w:rsid w:val="50CC06E1"/>
    <w:rsid w:val="50F46497"/>
    <w:rsid w:val="514328A4"/>
    <w:rsid w:val="51875472"/>
    <w:rsid w:val="51F577C4"/>
    <w:rsid w:val="52884ADC"/>
    <w:rsid w:val="52A80CDA"/>
    <w:rsid w:val="533212A1"/>
    <w:rsid w:val="53EE72C6"/>
    <w:rsid w:val="54887ACF"/>
    <w:rsid w:val="548B2661"/>
    <w:rsid w:val="54AA722A"/>
    <w:rsid w:val="55BE4F5F"/>
    <w:rsid w:val="55E22755"/>
    <w:rsid w:val="57193C9E"/>
    <w:rsid w:val="57541431"/>
    <w:rsid w:val="576C2775"/>
    <w:rsid w:val="586048F0"/>
    <w:rsid w:val="588549CE"/>
    <w:rsid w:val="58AE7DA1"/>
    <w:rsid w:val="58DD7D9A"/>
    <w:rsid w:val="59AD4E28"/>
    <w:rsid w:val="5B1D65E8"/>
    <w:rsid w:val="5C8C341B"/>
    <w:rsid w:val="5D2F2B1E"/>
    <w:rsid w:val="5DEF5A0F"/>
    <w:rsid w:val="5DF72B16"/>
    <w:rsid w:val="5ECA3D86"/>
    <w:rsid w:val="5F4D50E3"/>
    <w:rsid w:val="60303C60"/>
    <w:rsid w:val="61E15FB7"/>
    <w:rsid w:val="626B0ACC"/>
    <w:rsid w:val="626F728B"/>
    <w:rsid w:val="62A42563"/>
    <w:rsid w:val="63210307"/>
    <w:rsid w:val="633B16F7"/>
    <w:rsid w:val="63613BBD"/>
    <w:rsid w:val="64132ACB"/>
    <w:rsid w:val="644F1AB3"/>
    <w:rsid w:val="661512EF"/>
    <w:rsid w:val="66A77D57"/>
    <w:rsid w:val="66C75014"/>
    <w:rsid w:val="672B6AD9"/>
    <w:rsid w:val="67CD5013"/>
    <w:rsid w:val="68E42148"/>
    <w:rsid w:val="68F9171A"/>
    <w:rsid w:val="693A47A3"/>
    <w:rsid w:val="69B61D6F"/>
    <w:rsid w:val="69C1618A"/>
    <w:rsid w:val="6AB2229E"/>
    <w:rsid w:val="6AFB2A69"/>
    <w:rsid w:val="6B3E4F40"/>
    <w:rsid w:val="6B4C26F3"/>
    <w:rsid w:val="6B73407C"/>
    <w:rsid w:val="6C465631"/>
    <w:rsid w:val="6C6400AB"/>
    <w:rsid w:val="6C8B590C"/>
    <w:rsid w:val="6D343A27"/>
    <w:rsid w:val="6DCF182B"/>
    <w:rsid w:val="6F712728"/>
    <w:rsid w:val="6FF06CE8"/>
    <w:rsid w:val="71710FBA"/>
    <w:rsid w:val="72F9402A"/>
    <w:rsid w:val="733A4279"/>
    <w:rsid w:val="74125240"/>
    <w:rsid w:val="74D06143"/>
    <w:rsid w:val="75284014"/>
    <w:rsid w:val="75D4756D"/>
    <w:rsid w:val="75E36E5B"/>
    <w:rsid w:val="775744D2"/>
    <w:rsid w:val="77B4666C"/>
    <w:rsid w:val="77E24ED1"/>
    <w:rsid w:val="789E730E"/>
    <w:rsid w:val="79042BD4"/>
    <w:rsid w:val="7A450456"/>
    <w:rsid w:val="7AC516D6"/>
    <w:rsid w:val="7BBE5F26"/>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0"/>
    <w:semiHidden/>
    <w:unhideWhenUsed/>
    <w:qFormat/>
    <w:uiPriority w:val="99"/>
    <w:rPr>
      <w:sz w:val="18"/>
      <w:szCs w:val="18"/>
    </w:rPr>
  </w:style>
  <w:style w:type="paragraph" w:styleId="9">
    <w:name w:val="footer"/>
    <w:basedOn w:val="1"/>
    <w:link w:val="39"/>
    <w:unhideWhenUsed/>
    <w:qFormat/>
    <w:uiPriority w:val="99"/>
    <w:pPr>
      <w:tabs>
        <w:tab w:val="center" w:pos="4153"/>
        <w:tab w:val="right" w:pos="8306"/>
      </w:tabs>
      <w:snapToGrid w:val="0"/>
      <w:jc w:val="left"/>
    </w:pPr>
    <w:rPr>
      <w:sz w:val="18"/>
      <w:szCs w:val="18"/>
    </w:rPr>
  </w:style>
  <w:style w:type="paragraph" w:styleId="10">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4">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5">
    <w:name w:val="Body Text First Indent 2"/>
    <w:basedOn w:val="6"/>
    <w:next w:val="14"/>
    <w:qFormat/>
    <w:uiPriority w:val="0"/>
    <w:pPr>
      <w:spacing w:line="360" w:lineRule="auto"/>
      <w:ind w:firstLine="420" w:firstLineChars="200"/>
    </w:pPr>
    <w:rPr>
      <w:sz w:val="24"/>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page number"/>
    <w:basedOn w:val="18"/>
    <w:qFormat/>
    <w:uiPriority w:val="0"/>
  </w:style>
  <w:style w:type="character" w:styleId="21">
    <w:name w:val="FollowedHyperlink"/>
    <w:basedOn w:val="18"/>
    <w:semiHidden/>
    <w:unhideWhenUsed/>
    <w:qFormat/>
    <w:uiPriority w:val="99"/>
    <w:rPr>
      <w:color w:val="5C5C5C"/>
      <w:u w:val="none"/>
    </w:rPr>
  </w:style>
  <w:style w:type="character" w:styleId="22">
    <w:name w:val="Emphasis"/>
    <w:basedOn w:val="18"/>
    <w:qFormat/>
    <w:uiPriority w:val="20"/>
    <w:rPr>
      <w:b/>
      <w:bCs/>
    </w:rPr>
  </w:style>
  <w:style w:type="character" w:styleId="23">
    <w:name w:val="HTML Definition"/>
    <w:basedOn w:val="18"/>
    <w:semiHidden/>
    <w:unhideWhenUsed/>
    <w:qFormat/>
    <w:uiPriority w:val="99"/>
  </w:style>
  <w:style w:type="character" w:styleId="24">
    <w:name w:val="HTML Typewriter"/>
    <w:basedOn w:val="18"/>
    <w:semiHidden/>
    <w:unhideWhenUsed/>
    <w:qFormat/>
    <w:uiPriority w:val="99"/>
    <w:rPr>
      <w:rFonts w:hint="default" w:ascii="monospace" w:hAnsi="monospace" w:eastAsia="monospace" w:cs="monospace"/>
      <w:sz w:val="20"/>
    </w:rPr>
  </w:style>
  <w:style w:type="character" w:styleId="25">
    <w:name w:val="HTML Acronym"/>
    <w:basedOn w:val="18"/>
    <w:semiHidden/>
    <w:unhideWhenUsed/>
    <w:qFormat/>
    <w:uiPriority w:val="99"/>
  </w:style>
  <w:style w:type="character" w:styleId="26">
    <w:name w:val="HTML Variable"/>
    <w:basedOn w:val="18"/>
    <w:semiHidden/>
    <w:unhideWhenUsed/>
    <w:qFormat/>
    <w:uiPriority w:val="99"/>
  </w:style>
  <w:style w:type="character" w:styleId="27">
    <w:name w:val="Hyperlink"/>
    <w:basedOn w:val="18"/>
    <w:semiHidden/>
    <w:unhideWhenUsed/>
    <w:qFormat/>
    <w:uiPriority w:val="99"/>
    <w:rPr>
      <w:color w:val="0000FF"/>
      <w:u w:val="single"/>
    </w:rPr>
  </w:style>
  <w:style w:type="character" w:styleId="28">
    <w:name w:val="HTML Code"/>
    <w:basedOn w:val="18"/>
    <w:semiHidden/>
    <w:unhideWhenUsed/>
    <w:qFormat/>
    <w:uiPriority w:val="99"/>
    <w:rPr>
      <w:rFonts w:hint="default" w:ascii="monospace" w:hAnsi="monospace" w:eastAsia="monospace" w:cs="monospace"/>
      <w:sz w:val="20"/>
    </w:rPr>
  </w:style>
  <w:style w:type="character" w:styleId="29">
    <w:name w:val="annotation reference"/>
    <w:basedOn w:val="18"/>
    <w:semiHidden/>
    <w:unhideWhenUsed/>
    <w:qFormat/>
    <w:uiPriority w:val="99"/>
    <w:rPr>
      <w:sz w:val="21"/>
      <w:szCs w:val="21"/>
    </w:rPr>
  </w:style>
  <w:style w:type="character" w:styleId="30">
    <w:name w:val="HTML Cite"/>
    <w:basedOn w:val="18"/>
    <w:semiHidden/>
    <w:unhideWhenUsed/>
    <w:qFormat/>
    <w:uiPriority w:val="99"/>
    <w:rPr>
      <w:vanish/>
      <w:color w:val="FFFFFF"/>
      <w:sz w:val="18"/>
      <w:szCs w:val="18"/>
      <w:shd w:val="clear" w:color="auto" w:fill="7CBCF3"/>
    </w:rPr>
  </w:style>
  <w:style w:type="character" w:styleId="31">
    <w:name w:val="HTML Keyboard"/>
    <w:basedOn w:val="18"/>
    <w:semiHidden/>
    <w:unhideWhenUsed/>
    <w:qFormat/>
    <w:uiPriority w:val="99"/>
    <w:rPr>
      <w:rFonts w:ascii="monospace" w:hAnsi="monospace" w:eastAsia="monospace" w:cs="monospace"/>
      <w:sz w:val="16"/>
      <w:szCs w:val="16"/>
    </w:rPr>
  </w:style>
  <w:style w:type="character" w:styleId="32">
    <w:name w:val="HTML Sample"/>
    <w:basedOn w:val="18"/>
    <w:semiHidden/>
    <w:unhideWhenUsed/>
    <w:qFormat/>
    <w:uiPriority w:val="99"/>
    <w:rPr>
      <w:rFonts w:hint="default" w:ascii="monospace" w:hAnsi="monospace" w:eastAsia="monospace" w:cs="monospace"/>
    </w:rPr>
  </w:style>
  <w:style w:type="paragraph" w:customStyle="1" w:styleId="33">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4">
    <w:name w:val="样式 小四 行距: 1.5 倍行距"/>
    <w:basedOn w:val="1"/>
    <w:qFormat/>
    <w:uiPriority w:val="0"/>
    <w:pPr>
      <w:ind w:firstLine="480" w:firstLineChars="200"/>
    </w:pPr>
    <w:rPr>
      <w:rFonts w:cs="宋体"/>
    </w:rPr>
  </w:style>
  <w:style w:type="paragraph" w:customStyle="1" w:styleId="35">
    <w:name w:val="p0"/>
    <w:basedOn w:val="1"/>
    <w:qFormat/>
    <w:uiPriority w:val="0"/>
    <w:pPr>
      <w:widowControl/>
      <w:snapToGrid w:val="0"/>
      <w:jc w:val="left"/>
    </w:pPr>
    <w:rPr>
      <w:rFonts w:ascii="宋体" w:hAnsi="宋体" w:eastAsia="宋体" w:cs="宋体"/>
      <w:kern w:val="0"/>
      <w:sz w:val="24"/>
      <w:szCs w:val="24"/>
    </w:rPr>
  </w:style>
  <w:style w:type="table" w:customStyle="1" w:styleId="3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7">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8">
    <w:name w:val="页眉 Char"/>
    <w:basedOn w:val="18"/>
    <w:link w:val="10"/>
    <w:qFormat/>
    <w:uiPriority w:val="99"/>
    <w:rPr>
      <w:rFonts w:asciiTheme="minorHAnsi" w:hAnsiTheme="minorHAnsi" w:eastAsiaTheme="minorEastAsia" w:cstheme="minorBidi"/>
      <w:kern w:val="2"/>
      <w:sz w:val="18"/>
      <w:szCs w:val="18"/>
    </w:rPr>
  </w:style>
  <w:style w:type="character" w:customStyle="1" w:styleId="39">
    <w:name w:val="页脚 Char"/>
    <w:basedOn w:val="18"/>
    <w:link w:val="9"/>
    <w:qFormat/>
    <w:uiPriority w:val="99"/>
    <w:rPr>
      <w:rFonts w:asciiTheme="minorHAnsi" w:hAnsiTheme="minorHAnsi" w:eastAsiaTheme="minorEastAsia" w:cstheme="minorBidi"/>
      <w:kern w:val="2"/>
      <w:sz w:val="18"/>
      <w:szCs w:val="18"/>
    </w:rPr>
  </w:style>
  <w:style w:type="character" w:customStyle="1" w:styleId="40">
    <w:name w:val="批注框文本 Char"/>
    <w:basedOn w:val="18"/>
    <w:link w:val="8"/>
    <w:semiHidden/>
    <w:qFormat/>
    <w:uiPriority w:val="99"/>
    <w:rPr>
      <w:rFonts w:asciiTheme="minorHAnsi" w:hAnsiTheme="minorHAnsi" w:eastAsiaTheme="minorEastAsia" w:cstheme="minorBidi"/>
      <w:kern w:val="2"/>
      <w:sz w:val="18"/>
      <w:szCs w:val="18"/>
    </w:rPr>
  </w:style>
  <w:style w:type="character" w:customStyle="1" w:styleId="41">
    <w:name w:val="hover"/>
    <w:basedOn w:val="18"/>
    <w:qFormat/>
    <w:uiPriority w:val="0"/>
    <w:rPr>
      <w:shd w:val="clear" w:color="auto" w:fill="E9F4FD"/>
    </w:rPr>
  </w:style>
  <w:style w:type="character" w:customStyle="1" w:styleId="42">
    <w:name w:val="hover1"/>
    <w:basedOn w:val="18"/>
    <w:qFormat/>
    <w:uiPriority w:val="0"/>
    <w:rPr>
      <w:color w:val="2590EB"/>
    </w:rPr>
  </w:style>
  <w:style w:type="character" w:customStyle="1" w:styleId="43">
    <w:name w:val="hover2"/>
    <w:basedOn w:val="18"/>
    <w:qFormat/>
    <w:uiPriority w:val="0"/>
    <w:rPr>
      <w:color w:val="2590EB"/>
      <w:shd w:val="clear" w:color="auto" w:fill="E9F4FD"/>
    </w:rPr>
  </w:style>
  <w:style w:type="character" w:customStyle="1" w:styleId="44">
    <w:name w:val="hover3"/>
    <w:basedOn w:val="18"/>
    <w:qFormat/>
    <w:uiPriority w:val="0"/>
    <w:rPr>
      <w:color w:val="2590EB"/>
    </w:rPr>
  </w:style>
  <w:style w:type="character" w:customStyle="1" w:styleId="45">
    <w:name w:val="laydate-disabled"/>
    <w:basedOn w:val="18"/>
    <w:qFormat/>
    <w:uiPriority w:val="0"/>
    <w:rPr>
      <w:color w:val="2590EB"/>
    </w:rPr>
  </w:style>
  <w:style w:type="character" w:customStyle="1" w:styleId="46">
    <w:name w:val="status"/>
    <w:basedOn w:val="18"/>
    <w:qFormat/>
    <w:uiPriority w:val="0"/>
    <w:rPr>
      <w:color w:val="0776DD"/>
    </w:rPr>
  </w:style>
  <w:style w:type="character" w:customStyle="1" w:styleId="47">
    <w:name w:val="time"/>
    <w:basedOn w:val="18"/>
    <w:qFormat/>
    <w:uiPriority w:val="0"/>
  </w:style>
  <w:style w:type="paragraph" w:styleId="48">
    <w:name w:val="List Paragraph"/>
    <w:basedOn w:val="1"/>
    <w:qFormat/>
    <w:uiPriority w:val="34"/>
    <w:pPr>
      <w:ind w:firstLine="420" w:firstLineChars="200"/>
    </w:pPr>
    <w:rPr>
      <w:rFonts w:cs="Times New Roman"/>
    </w:rPr>
  </w:style>
  <w:style w:type="paragraph" w:customStyle="1" w:styleId="49">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0">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1">
    <w:name w:val="列表段落1"/>
    <w:basedOn w:val="1"/>
    <w:qFormat/>
    <w:uiPriority w:val="34"/>
    <w:pPr>
      <w:widowControl/>
      <w:ind w:firstLine="420" w:firstLineChars="200"/>
      <w:jc w:val="left"/>
    </w:pPr>
    <w:rPr>
      <w:rFonts w:ascii="宋体" w:hAnsi="宋体" w:cs="宋体"/>
      <w:kern w:val="0"/>
      <w:sz w:val="24"/>
      <w:szCs w:val="24"/>
    </w:rPr>
  </w:style>
  <w:style w:type="paragraph" w:customStyle="1" w:styleId="52">
    <w:name w:val="无间隔1"/>
    <w:basedOn w:val="1"/>
    <w:qFormat/>
    <w:uiPriority w:val="1"/>
    <w:pPr>
      <w:spacing w:line="400" w:lineRule="exact"/>
    </w:pPr>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4404</Words>
  <Characters>4722</Characters>
  <Lines>16</Lines>
  <Paragraphs>4</Paragraphs>
  <TotalTime>27</TotalTime>
  <ScaleCrop>false</ScaleCrop>
  <LinksUpToDate>false</LinksUpToDate>
  <CharactersWithSpaces>4992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谢恩贵</cp:lastModifiedBy>
  <dcterms:modified xsi:type="dcterms:W3CDTF">2025-09-18T07:31:59Z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eyJoZGlkIjoiNjJhMDM0YjI4NWVkYjMxOGI1MDEyOTdmNWU4MDhiMmUiLCJ1c2VySWQiOiI1MjQwMTQ3NTEifQ==</vt:lpwstr>
  </property>
  <property fmtid="{D5CDD505-2E9C-101B-9397-08002B2CF9AE}" pid="3" name="KSOProductBuildVer">
    <vt:lpwstr>2052-12.1.0.22529</vt:lpwstr>
  </property>
  <property fmtid="{D5CDD505-2E9C-101B-9397-08002B2CF9AE}" pid="4" name="ICV">
    <vt:lpwstr>CBA27F936D7B445D967BC4E92C7F6FE2_13</vt:lpwstr>
  </property>
</Properties>
</file>