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cs="黑体" w:asciiTheme="minorEastAsia" w:hAnsiTheme="minorEastAsia"/>
          <w:b/>
          <w:bCs/>
          <w:sz w:val="48"/>
          <w:szCs w:val="48"/>
        </w:rPr>
      </w:pPr>
    </w:p>
    <w:p w14:paraId="2C52034A">
      <w:pPr>
        <w:autoSpaceDE w:val="0"/>
        <w:autoSpaceDN w:val="0"/>
        <w:adjustRightInd w:val="0"/>
        <w:spacing w:before="100" w:after="100"/>
        <w:jc w:val="center"/>
        <w:rPr>
          <w:rFonts w:hint="eastAsia" w:ascii="宋体" w:hAnsi="宋体" w:cs="宋体"/>
          <w:b/>
          <w:bCs/>
          <w:color w:val="FF0000"/>
          <w:sz w:val="48"/>
          <w:szCs w:val="48"/>
          <w:lang w:eastAsia="zh-CN"/>
        </w:rPr>
      </w:pPr>
      <w:r>
        <w:rPr>
          <w:rFonts w:hint="eastAsia" w:ascii="宋体" w:hAnsi="宋体" w:cs="宋体"/>
          <w:b/>
          <w:bCs/>
          <w:color w:val="FF0000"/>
          <w:sz w:val="48"/>
          <w:szCs w:val="48"/>
          <w:lang w:val="en-US" w:eastAsia="zh-CN"/>
        </w:rPr>
        <w:t>磷化工分公司</w:t>
      </w:r>
      <w:r>
        <w:rPr>
          <w:rFonts w:hint="eastAsia" w:ascii="宋体" w:hAnsi="宋体" w:cs="宋体"/>
          <w:b/>
          <w:bCs/>
          <w:color w:val="FF0000"/>
          <w:sz w:val="48"/>
          <w:szCs w:val="48"/>
        </w:rPr>
        <w:t>什邡市蓥华镇原宏达</w:t>
      </w:r>
    </w:p>
    <w:p w14:paraId="7CA8189D">
      <w:pPr>
        <w:autoSpaceDE w:val="0"/>
        <w:autoSpaceDN w:val="0"/>
        <w:adjustRightInd w:val="0"/>
        <w:spacing w:before="100" w:after="100"/>
        <w:jc w:val="center"/>
        <w:rPr>
          <w:rFonts w:ascii="宋体" w:hAnsi="宋体" w:cs="宋体"/>
          <w:b/>
          <w:bCs/>
          <w:color w:val="FF0000"/>
          <w:sz w:val="48"/>
          <w:szCs w:val="48"/>
        </w:rPr>
      </w:pPr>
      <w:r>
        <w:rPr>
          <w:rFonts w:hint="eastAsia" w:ascii="宋体" w:hAnsi="宋体" w:cs="宋体"/>
          <w:b/>
          <w:bCs/>
          <w:color w:val="FF0000"/>
          <w:sz w:val="48"/>
          <w:szCs w:val="48"/>
        </w:rPr>
        <w:t>老厂区磷石膏回填利用</w:t>
      </w:r>
    </w:p>
    <w:p w14:paraId="3E5A19FE">
      <w:pPr>
        <w:autoSpaceDE w:val="0"/>
        <w:autoSpaceDN w:val="0"/>
        <w:adjustRightInd w:val="0"/>
        <w:spacing w:before="100" w:after="100"/>
        <w:jc w:val="center"/>
        <w:rPr>
          <w:rFonts w:cs="黑体" w:asciiTheme="minorEastAsia" w:hAnsiTheme="minorEastAsia"/>
          <w:color w:val="FF0000"/>
          <w:sz w:val="84"/>
          <w:szCs w:val="84"/>
          <w:lang w:val="zh-CN"/>
        </w:rPr>
      </w:pPr>
      <w:r>
        <w:rPr>
          <w:rFonts w:hint="eastAsia" w:ascii="宋体" w:hAnsi="宋体" w:cs="宋体"/>
          <w:b/>
          <w:bCs/>
          <w:color w:val="FF0000"/>
          <w:sz w:val="48"/>
          <w:szCs w:val="48"/>
        </w:rPr>
        <w:t>项目选址技术咨询</w:t>
      </w:r>
      <w:r>
        <w:rPr>
          <w:rFonts w:hint="eastAsia" w:ascii="宋体" w:hAnsi="宋体" w:eastAsia="宋体" w:cs="宋体"/>
          <w:b/>
          <w:bCs/>
          <w:color w:val="FF0000"/>
          <w:sz w:val="48"/>
          <w:szCs w:val="48"/>
        </w:rPr>
        <w:t>服务</w:t>
      </w:r>
    </w:p>
    <w:p w14:paraId="1FAE45D5">
      <w:pPr>
        <w:widowControl/>
        <w:rPr>
          <w:rFonts w:asciiTheme="minorEastAsia" w:hAnsiTheme="minorEastAsia"/>
          <w:b/>
          <w:kern w:val="0"/>
          <w:sz w:val="72"/>
          <w:szCs w:val="72"/>
        </w:rPr>
      </w:pPr>
    </w:p>
    <w:p w14:paraId="538E90AF">
      <w:pPr>
        <w:pStyle w:val="5"/>
        <w:ind w:firstLine="1446"/>
        <w:rPr>
          <w:rFonts w:asciiTheme="minorEastAsia" w:hAnsiTheme="minorEastAsia"/>
          <w:b/>
          <w:kern w:val="0"/>
          <w:sz w:val="72"/>
          <w:szCs w:val="72"/>
        </w:rPr>
      </w:pPr>
    </w:p>
    <w:p w14:paraId="33D068A5">
      <w:pPr>
        <w:pStyle w:val="11"/>
        <w:rPr>
          <w:rFonts w:asciiTheme="minorEastAsia" w:hAnsiTheme="minorEastAsia"/>
          <w:b/>
          <w:kern w:val="0"/>
          <w:sz w:val="72"/>
          <w:szCs w:val="72"/>
        </w:rPr>
      </w:pPr>
    </w:p>
    <w:p w14:paraId="44917994"/>
    <w:p w14:paraId="7C29320C">
      <w:pPr>
        <w:pStyle w:val="11"/>
      </w:pPr>
    </w:p>
    <w:p w14:paraId="789A982C">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4C7901ED">
      <w:pPr>
        <w:pStyle w:val="5"/>
        <w:ind w:firstLine="643"/>
        <w:jc w:val="center"/>
      </w:pPr>
      <w:r>
        <w:rPr>
          <w:rFonts w:hint="eastAsia" w:ascii="黑体" w:hAnsi="黑体" w:eastAsia="黑体" w:cs="宋体"/>
          <w:b/>
          <w:color w:val="FF0000"/>
          <w:kern w:val="0"/>
          <w:sz w:val="32"/>
          <w:szCs w:val="32"/>
        </w:rPr>
        <w:t>编号：SFLHG-GKBX-2025-FW51</w:t>
      </w:r>
    </w:p>
    <w:p w14:paraId="28B86A66">
      <w:pPr>
        <w:autoSpaceDE w:val="0"/>
        <w:autoSpaceDN w:val="0"/>
        <w:adjustRightInd w:val="0"/>
        <w:spacing w:line="360" w:lineRule="auto"/>
        <w:jc w:val="center"/>
        <w:rPr>
          <w:rFonts w:asciiTheme="minorEastAsia" w:hAnsiTheme="minorEastAsia"/>
          <w:sz w:val="48"/>
          <w:szCs w:val="48"/>
          <w:lang w:val="zh-CN"/>
        </w:rPr>
      </w:pPr>
    </w:p>
    <w:p w14:paraId="21DDDD66">
      <w:pPr>
        <w:autoSpaceDE w:val="0"/>
        <w:autoSpaceDN w:val="0"/>
        <w:adjustRightInd w:val="0"/>
        <w:spacing w:line="360" w:lineRule="auto"/>
        <w:rPr>
          <w:rFonts w:cs="黑体" w:asciiTheme="minorEastAsia" w:hAnsiTheme="minorEastAsia"/>
          <w:lang w:val="zh-CN"/>
        </w:rPr>
      </w:pPr>
    </w:p>
    <w:p w14:paraId="43784FA0">
      <w:pPr>
        <w:jc w:val="center"/>
        <w:rPr>
          <w:rFonts w:cs="黑体" w:asciiTheme="minorEastAsia" w:hAnsiTheme="minorEastAsia"/>
          <w:lang w:val="zh-CN"/>
        </w:rPr>
      </w:pPr>
    </w:p>
    <w:p w14:paraId="205AB8C1">
      <w:pPr>
        <w:jc w:val="center"/>
        <w:rPr>
          <w:rFonts w:cs="黑体" w:asciiTheme="minorEastAsia" w:hAnsiTheme="minorEastAsia"/>
          <w:lang w:val="zh-CN"/>
        </w:rPr>
      </w:pPr>
    </w:p>
    <w:p w14:paraId="6D5AE92C">
      <w:pPr>
        <w:jc w:val="center"/>
        <w:rPr>
          <w:rFonts w:cs="黑体" w:asciiTheme="minorEastAsia" w:hAnsiTheme="minorEastAsia"/>
          <w:lang w:val="zh-CN"/>
        </w:rPr>
      </w:pPr>
    </w:p>
    <w:p w14:paraId="0AD65B3A">
      <w:pPr>
        <w:jc w:val="center"/>
        <w:rPr>
          <w:rFonts w:cs="黑体" w:asciiTheme="minorEastAsia" w:hAnsiTheme="minorEastAsia"/>
          <w:lang w:val="zh-CN"/>
        </w:rPr>
      </w:pPr>
    </w:p>
    <w:p w14:paraId="40735AE9">
      <w:pPr>
        <w:jc w:val="center"/>
        <w:rPr>
          <w:rFonts w:cs="黑体" w:asciiTheme="minorEastAsia" w:hAnsiTheme="minorEastAsia"/>
          <w:lang w:val="zh-CN"/>
        </w:rPr>
      </w:pPr>
    </w:p>
    <w:p w14:paraId="39575830">
      <w:pPr>
        <w:spacing w:line="600" w:lineRule="auto"/>
        <w:ind w:firstLine="2127" w:firstLineChars="709"/>
        <w:rPr>
          <w:rFonts w:asciiTheme="minorEastAsia" w:hAnsiTheme="minorEastAsia"/>
          <w:sz w:val="30"/>
          <w:szCs w:val="30"/>
        </w:rPr>
      </w:pPr>
    </w:p>
    <w:p w14:paraId="709DC411">
      <w:pPr>
        <w:spacing w:line="480" w:lineRule="auto"/>
        <w:ind w:left="1050" w:leftChars="500" w:right="1050" w:rightChars="500"/>
        <w:jc w:val="center"/>
        <w:rPr>
          <w:rFonts w:asciiTheme="minorEastAsia" w:hAnsiTheme="minorEastAsia"/>
          <w:b/>
          <w:bCs/>
          <w:color w:val="FF0000"/>
          <w:sz w:val="30"/>
          <w:szCs w:val="30"/>
        </w:rPr>
      </w:pPr>
      <w:r>
        <w:rPr>
          <w:rFonts w:hint="eastAsia" w:asciiTheme="minorEastAsia" w:hAnsiTheme="minorEastAsia"/>
          <w:b/>
          <w:bCs/>
          <w:sz w:val="30"/>
          <w:szCs w:val="30"/>
        </w:rPr>
        <w:t>比选人：</w:t>
      </w:r>
      <w:r>
        <w:rPr>
          <w:rFonts w:hint="eastAsia" w:asciiTheme="minorEastAsia" w:hAnsiTheme="minorEastAsia"/>
          <w:b/>
          <w:bCs/>
          <w:color w:val="FF0000"/>
          <w:sz w:val="30"/>
          <w:szCs w:val="30"/>
        </w:rPr>
        <w:t>四川宏达股份有限公司</w:t>
      </w:r>
    </w:p>
    <w:p w14:paraId="68FB60FA">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25</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9月1</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日</w:t>
      </w:r>
    </w:p>
    <w:p w14:paraId="2E01371C">
      <w:pPr>
        <w:widowControl/>
        <w:shd w:val="clear" w:color="auto" w:fill="FFFFFF"/>
        <w:spacing w:line="600" w:lineRule="exact"/>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磷化工分公司</w:t>
      </w:r>
    </w:p>
    <w:p w14:paraId="444E7EB5">
      <w:pPr>
        <w:spacing w:line="600" w:lineRule="exact"/>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什邡市蓥华镇原宏达老厂区磷石膏回填利用</w:t>
      </w:r>
    </w:p>
    <w:p w14:paraId="3C2905FA">
      <w:pPr>
        <w:spacing w:line="600" w:lineRule="exact"/>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项目选址技术咨询服务比选文件</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四川宏达股份有限公司因什邡市蓥华镇原宏达老厂区磷石膏回填利用项目需要可行性论证及项目建议书的技术咨询服务，本着“公开、公平、公正”的原则，现对</w:t>
      </w:r>
      <w:r>
        <w:rPr>
          <w:rFonts w:hint="eastAsia" w:ascii="黑体" w:hAnsi="黑体" w:eastAsia="黑体" w:cs="Segoe UI"/>
          <w:color w:val="000000" w:themeColor="text1"/>
          <w:kern w:val="0"/>
          <w:sz w:val="28"/>
          <w:szCs w:val="28"/>
          <w14:textFill>
            <w14:solidFill>
              <w14:schemeClr w14:val="tx1"/>
            </w14:solidFill>
          </w14:textFill>
        </w:rPr>
        <w:t>什邡市蓥华镇原宏达老厂区磷石膏回填利用项目选址技术咨询服务</w:t>
      </w:r>
      <w:r>
        <w:rPr>
          <w:rFonts w:hint="eastAsia" w:ascii="黑体" w:hAnsi="黑体" w:eastAsia="黑体" w:cs="宋体"/>
          <w:kern w:val="0"/>
          <w:sz w:val="28"/>
          <w:szCs w:val="28"/>
        </w:rPr>
        <w:t>进行公开比选。欢迎贵公司前来报价，现将相关事项公告如下：</w:t>
      </w:r>
    </w:p>
    <w:p w14:paraId="57E5E844">
      <w:pPr>
        <w:spacing w:line="360" w:lineRule="exact"/>
        <w:rPr>
          <w:rFonts w:ascii="黑体" w:hAnsi="黑体" w:eastAsia="黑体" w:cs="宋体"/>
          <w:kern w:val="0"/>
          <w:sz w:val="28"/>
          <w:szCs w:val="28"/>
        </w:rPr>
      </w:pPr>
      <w:r>
        <w:rPr>
          <w:rFonts w:hint="eastAsia" w:ascii="黑体" w:hAnsi="黑体" w:eastAsia="黑体" w:cs="宋体"/>
          <w:kern w:val="0"/>
          <w:sz w:val="28"/>
          <w:szCs w:val="28"/>
        </w:rPr>
        <w:t>一、服务内容</w:t>
      </w:r>
    </w:p>
    <w:p w14:paraId="4B3F99B5">
      <w:pPr>
        <w:spacing w:line="360" w:lineRule="exact"/>
        <w:rPr>
          <w:rFonts w:ascii="黑体" w:hAnsi="黑体" w:eastAsia="黑体" w:cs="宋体"/>
          <w:kern w:val="0"/>
          <w:sz w:val="28"/>
          <w:szCs w:val="28"/>
        </w:rPr>
      </w:pPr>
      <w:r>
        <w:rPr>
          <w:rFonts w:hint="eastAsia" w:ascii="黑体" w:hAnsi="黑体" w:eastAsia="黑体" w:cs="宋体"/>
          <w:kern w:val="0"/>
          <w:sz w:val="28"/>
          <w:szCs w:val="28"/>
        </w:rPr>
        <w:t>1.服务内容：什邡市蓥华镇原宏达老厂区磷石膏回填利用项目选址技术咨询服务。</w:t>
      </w:r>
    </w:p>
    <w:p w14:paraId="566A44AD">
      <w:pPr>
        <w:spacing w:line="360" w:lineRule="exact"/>
        <w:rPr>
          <w:rFonts w:ascii="黑体" w:hAnsi="黑体" w:eastAsia="黑体" w:cs="宋体"/>
          <w:kern w:val="0"/>
          <w:sz w:val="28"/>
          <w:szCs w:val="28"/>
        </w:rPr>
      </w:pPr>
      <w:r>
        <w:rPr>
          <w:rFonts w:hint="eastAsia" w:ascii="黑体" w:hAnsi="黑体" w:eastAsia="黑体" w:cs="宋体"/>
          <w:kern w:val="0"/>
          <w:sz w:val="28"/>
          <w:szCs w:val="28"/>
        </w:rPr>
        <w:t>2.服务地点：四川省什邡市四川宏达股份有限公司。</w:t>
      </w:r>
    </w:p>
    <w:p w14:paraId="3189E225">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0C48047A">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4BF66C18">
      <w:pPr>
        <w:spacing w:line="360" w:lineRule="exact"/>
        <w:rPr>
          <w:rFonts w:ascii="黑体" w:hAnsi="黑体" w:eastAsia="黑体" w:cs="宋体"/>
          <w:kern w:val="0"/>
          <w:sz w:val="28"/>
          <w:szCs w:val="28"/>
        </w:rPr>
      </w:pPr>
      <w:r>
        <w:rPr>
          <w:rFonts w:hint="eastAsia" w:ascii="黑体" w:hAnsi="黑体" w:eastAsia="黑体" w:cs="宋体"/>
          <w:kern w:val="0"/>
          <w:sz w:val="28"/>
          <w:szCs w:val="28"/>
        </w:rPr>
        <w:t>1.服务期限：3个月。</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2.付款方式及发票： </w:t>
      </w:r>
    </w:p>
    <w:p w14:paraId="506037F6">
      <w:pPr>
        <w:widowControl/>
        <w:shd w:val="clear" w:color="auto" w:fill="FFFFFF"/>
        <w:spacing w:line="400" w:lineRule="exact"/>
        <w:jc w:val="left"/>
        <w:rPr>
          <w:rFonts w:ascii="黑体" w:hAnsi="黑体" w:eastAsia="黑体"/>
          <w:bCs/>
          <w:color w:val="000000" w:themeColor="text1"/>
          <w:sz w:val="28"/>
          <w:szCs w:val="28"/>
          <w14:textFill>
            <w14:solidFill>
              <w14:schemeClr w14:val="tx1"/>
            </w14:solidFill>
          </w14:textFill>
        </w:rPr>
      </w:pPr>
      <w:r>
        <w:rPr>
          <w:rFonts w:hint="eastAsia" w:ascii="黑体" w:hAnsi="黑体" w:eastAsia="黑体" w:cs="黑体"/>
          <w:kern w:val="0"/>
          <w:sz w:val="28"/>
          <w:szCs w:val="28"/>
        </w:rPr>
        <w:t>①</w:t>
      </w:r>
      <w:r>
        <w:rPr>
          <w:rFonts w:hint="eastAsia" w:ascii="黑体" w:hAnsi="黑体" w:eastAsia="黑体" w:cs="Segoe UI"/>
          <w:color w:val="000000" w:themeColor="text1"/>
          <w:kern w:val="0"/>
          <w:sz w:val="28"/>
          <w:szCs w:val="28"/>
          <w14:textFill>
            <w14:solidFill>
              <w14:schemeClr w14:val="tx1"/>
            </w14:solidFill>
          </w14:textFill>
        </w:rPr>
        <w:t>付款</w:t>
      </w:r>
      <w:r>
        <w:rPr>
          <w:rFonts w:hint="eastAsia" w:ascii="黑体" w:hAnsi="黑体" w:eastAsia="黑体" w:cs="Segoe UI"/>
          <w:color w:val="000000" w:themeColor="text1"/>
          <w:kern w:val="0"/>
          <w:sz w:val="28"/>
          <w:szCs w:val="28"/>
          <w:highlight w:val="none"/>
          <w14:textFill>
            <w14:solidFill>
              <w14:schemeClr w14:val="tx1"/>
            </w14:solidFill>
          </w14:textFill>
        </w:rPr>
        <w:t>方式：合同签订后7个工作日内支付合同服务费总额的20%，完成选址可行性论证报告编制并通过专家评审</w:t>
      </w:r>
      <w:bookmarkStart w:id="0" w:name="_Hlk206747583"/>
      <w:r>
        <w:rPr>
          <w:rFonts w:hint="eastAsia" w:ascii="黑体" w:hAnsi="黑体" w:eastAsia="黑体" w:cs="Segoe UI"/>
          <w:color w:val="000000" w:themeColor="text1"/>
          <w:kern w:val="0"/>
          <w:sz w:val="28"/>
          <w:szCs w:val="28"/>
          <w:highlight w:val="none"/>
          <w14:textFill>
            <w14:solidFill>
              <w14:schemeClr w14:val="tx1"/>
            </w14:solidFill>
          </w14:textFill>
        </w:rPr>
        <w:t>后7个工作日内支付</w:t>
      </w:r>
      <w:bookmarkEnd w:id="0"/>
      <w:r>
        <w:rPr>
          <w:rFonts w:hint="eastAsia" w:ascii="黑体" w:hAnsi="黑体" w:eastAsia="黑体" w:cs="Segoe UI"/>
          <w:color w:val="000000" w:themeColor="text1"/>
          <w:kern w:val="0"/>
          <w:sz w:val="28"/>
          <w:szCs w:val="28"/>
          <w:highlight w:val="none"/>
          <w14:textFill>
            <w14:solidFill>
              <w14:schemeClr w14:val="tx1"/>
            </w14:solidFill>
          </w14:textFill>
        </w:rPr>
        <w:t>合同服务费总额的50%，项目建议书编制完成后7个工作日内支付剩余服务费。</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一票制，供应商开具全额增值税专用发票(税率6%)。</w:t>
      </w:r>
    </w:p>
    <w:p w14:paraId="6F201807">
      <w:pPr>
        <w:spacing w:line="420" w:lineRule="exact"/>
        <w:outlineLvl w:val="0"/>
        <w:rPr>
          <w:rFonts w:ascii="黑体" w:hAnsi="黑体" w:eastAsia="黑体" w:cs="黑体"/>
          <w:sz w:val="28"/>
          <w:szCs w:val="28"/>
        </w:rPr>
      </w:pPr>
      <w:r>
        <w:rPr>
          <w:rFonts w:hint="eastAsia" w:ascii="黑体" w:hAnsi="黑体" w:eastAsia="黑体" w:cs="黑体"/>
          <w:sz w:val="28"/>
          <w:szCs w:val="28"/>
        </w:rPr>
        <w:t>3.比选文件的获取</w:t>
      </w:r>
    </w:p>
    <w:p w14:paraId="2AE6E591">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w:t>
      </w:r>
      <w:r>
        <w:rPr>
          <w:rFonts w:hint="eastAsia" w:ascii="黑体" w:hAnsi="黑体" w:eastAsia="黑体" w:cs="黑体"/>
          <w:sz w:val="28"/>
          <w:szCs w:val="28"/>
          <w:lang w:val="en-US" w:eastAsia="zh-CN"/>
        </w:rPr>
        <w:t>截至</w:t>
      </w:r>
      <w:r>
        <w:rPr>
          <w:rFonts w:hint="eastAsia" w:ascii="黑体" w:hAnsi="黑体" w:eastAsia="黑体" w:cs="黑体"/>
          <w:sz w:val="28"/>
          <w:szCs w:val="28"/>
        </w:rPr>
        <w:t xml:space="preserve"> 2025年</w:t>
      </w:r>
      <w:r>
        <w:rPr>
          <w:rFonts w:hint="eastAsia" w:ascii="黑体" w:hAnsi="黑体" w:eastAsia="黑体" w:cs="黑体"/>
          <w:sz w:val="28"/>
          <w:szCs w:val="28"/>
          <w:lang w:val="en-US" w:eastAsia="zh-CN"/>
        </w:rPr>
        <w:t>9</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19</w:t>
      </w:r>
      <w:r>
        <w:rPr>
          <w:rFonts w:hint="eastAsia" w:ascii="黑体" w:hAnsi="黑体" w:eastAsia="黑体" w:cs="黑体"/>
          <w:sz w:val="28"/>
          <w:szCs w:val="28"/>
        </w:rPr>
        <w:t xml:space="preserve"> 日 </w:t>
      </w:r>
      <w:r>
        <w:rPr>
          <w:rFonts w:hint="eastAsia" w:ascii="黑体" w:hAnsi="黑体" w:eastAsia="黑体" w:cs="黑体"/>
          <w:sz w:val="28"/>
          <w:szCs w:val="28"/>
          <w:lang w:val="en-US" w:eastAsia="zh-CN"/>
        </w:rPr>
        <w:t>15</w:t>
      </w:r>
      <w:r>
        <w:rPr>
          <w:rFonts w:hint="eastAsia" w:ascii="黑体" w:hAnsi="黑体" w:eastAsia="黑体" w:cs="黑体"/>
          <w:sz w:val="28"/>
          <w:szCs w:val="28"/>
        </w:rPr>
        <w:t xml:space="preserve"> 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504767B0">
      <w:pPr>
        <w:spacing w:line="420" w:lineRule="exact"/>
        <w:rPr>
          <w:rFonts w:ascii="黑体" w:hAnsi="黑体" w:eastAsia="黑体" w:cs="仿宋_GB2312"/>
          <w:sz w:val="28"/>
          <w:szCs w:val="28"/>
        </w:rPr>
      </w:pPr>
      <w:r>
        <w:rPr>
          <w:rFonts w:hint="eastAsia" w:ascii="黑体" w:hAnsi="黑体" w:eastAsia="黑体" w:cs="仿宋_GB2312"/>
          <w:sz w:val="28"/>
          <w:szCs w:val="28"/>
        </w:rPr>
        <w:t>4.响应性文件的递交</w:t>
      </w:r>
    </w:p>
    <w:p w14:paraId="304D30D4">
      <w:pPr>
        <w:spacing w:line="420" w:lineRule="exact"/>
        <w:rPr>
          <w:rFonts w:ascii="黑体" w:hAnsi="黑体" w:eastAsia="黑体" w:cs="仿宋_GB2312"/>
          <w:sz w:val="28"/>
          <w:szCs w:val="28"/>
        </w:rPr>
      </w:pPr>
      <w:r>
        <w:rPr>
          <w:rFonts w:hint="eastAsia" w:ascii="黑体" w:hAnsi="黑体" w:eastAsia="黑体" w:cs="仿宋_GB2312"/>
          <w:sz w:val="28"/>
          <w:szCs w:val="28"/>
        </w:rPr>
        <w:t xml:space="preserve">递交截止时间：2025年 </w:t>
      </w:r>
      <w:r>
        <w:rPr>
          <w:rFonts w:hint="eastAsia" w:ascii="黑体" w:hAnsi="黑体" w:eastAsia="黑体" w:cs="仿宋_GB2312"/>
          <w:sz w:val="28"/>
          <w:szCs w:val="28"/>
          <w:lang w:val="en-US" w:eastAsia="zh-CN"/>
        </w:rPr>
        <w:t>9</w:t>
      </w:r>
      <w:r>
        <w:rPr>
          <w:rFonts w:hint="eastAsia" w:ascii="黑体" w:hAnsi="黑体" w:eastAsia="黑体" w:cs="仿宋_GB2312"/>
          <w:sz w:val="28"/>
          <w:szCs w:val="28"/>
        </w:rPr>
        <w:t xml:space="preserve"> 月 </w:t>
      </w:r>
      <w:r>
        <w:rPr>
          <w:rFonts w:hint="eastAsia" w:ascii="黑体" w:hAnsi="黑体" w:eastAsia="黑体" w:cs="仿宋_GB2312"/>
          <w:sz w:val="28"/>
          <w:szCs w:val="28"/>
          <w:lang w:val="en-US" w:eastAsia="zh-CN"/>
        </w:rPr>
        <w:t>19</w:t>
      </w:r>
      <w:r>
        <w:rPr>
          <w:rFonts w:hint="eastAsia" w:ascii="黑体" w:hAnsi="黑体" w:eastAsia="黑体" w:cs="仿宋_GB2312"/>
          <w:sz w:val="28"/>
          <w:szCs w:val="28"/>
        </w:rPr>
        <w:t xml:space="preserve">  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 xml:space="preserve"> 时 </w:t>
      </w:r>
      <w:r>
        <w:rPr>
          <w:rFonts w:hint="eastAsia" w:ascii="黑体" w:hAnsi="黑体" w:eastAsia="黑体" w:cs="仿宋_GB2312"/>
          <w:sz w:val="28"/>
          <w:szCs w:val="28"/>
          <w:lang w:val="en-US" w:eastAsia="zh-CN"/>
        </w:rPr>
        <w:t>0</w:t>
      </w:r>
      <w:r>
        <w:rPr>
          <w:rFonts w:hint="eastAsia" w:ascii="黑体" w:hAnsi="黑体" w:eastAsia="黑体" w:cs="仿宋_GB2312"/>
          <w:sz w:val="28"/>
          <w:szCs w:val="28"/>
        </w:rPr>
        <w:t>0 分。</w:t>
      </w:r>
    </w:p>
    <w:p w14:paraId="5B16F60F">
      <w:pPr>
        <w:spacing w:line="420" w:lineRule="exact"/>
        <w:rPr>
          <w:rFonts w:ascii="黑体" w:hAnsi="黑体" w:eastAsia="黑体" w:cs="黑体"/>
          <w:sz w:val="28"/>
          <w:szCs w:val="28"/>
        </w:rPr>
      </w:pPr>
      <w:r>
        <w:rPr>
          <w:rFonts w:hint="eastAsia" w:ascii="黑体" w:hAnsi="黑体" w:eastAsia="黑体" w:cs="黑体"/>
          <w:kern w:val="0"/>
          <w:sz w:val="28"/>
          <w:szCs w:val="28"/>
        </w:rPr>
        <w:t>比选申请人按本询价文件第三章响应性文件格式制作报价文件，</w:t>
      </w:r>
      <w:r>
        <w:rPr>
          <w:rFonts w:hint="eastAsia" w:ascii="黑体" w:hAnsi="黑体" w:eastAsia="黑体" w:cs="黑体"/>
          <w:sz w:val="28"/>
          <w:szCs w:val="28"/>
        </w:rPr>
        <w:t>注明服务期限、合计金额、交货期、付款方式等（若询价约定的标的物交货期、付款方式、质保期等有异议，请在报价文件中另作说明）。所有上述资料组成响应性文件，比选人需将响应性文件打印盖章后，以电子文件方式（PDF、扫描文件等）上传至宏达股份集采平台。</w:t>
      </w:r>
    </w:p>
    <w:p w14:paraId="71C3185E">
      <w:pPr>
        <w:spacing w:line="420" w:lineRule="exact"/>
        <w:rPr>
          <w:rFonts w:ascii="黑体" w:hAnsi="黑体" w:eastAsia="黑体" w:cs="仿宋_GB2312"/>
          <w:sz w:val="28"/>
          <w:szCs w:val="28"/>
        </w:rPr>
      </w:pPr>
    </w:p>
    <w:p w14:paraId="0BDA6A4D">
      <w:pPr>
        <w:spacing w:line="420" w:lineRule="exact"/>
        <w:rPr>
          <w:rFonts w:ascii="黑体" w:hAnsi="黑体" w:eastAsia="黑体" w:cs="仿宋_GB2312"/>
          <w:sz w:val="28"/>
          <w:szCs w:val="28"/>
        </w:rPr>
      </w:pPr>
      <w:r>
        <w:rPr>
          <w:rFonts w:hint="eastAsia" w:ascii="黑体" w:hAnsi="黑体" w:eastAsia="黑体" w:cs="仿宋_GB2312"/>
          <w:sz w:val="28"/>
          <w:szCs w:val="28"/>
        </w:rPr>
        <w:t>5.响应性文件的要求</w:t>
      </w:r>
    </w:p>
    <w:p w14:paraId="5C2DC8B1">
      <w:pPr>
        <w:spacing w:line="420" w:lineRule="exact"/>
        <w:rPr>
          <w:rFonts w:ascii="黑体" w:hAnsi="黑体" w:eastAsia="黑体" w:cs="仿宋_GB2312"/>
          <w:sz w:val="28"/>
          <w:szCs w:val="28"/>
        </w:rPr>
      </w:pPr>
      <w:bookmarkStart w:id="20" w:name="_GoBack"/>
      <w:bookmarkEnd w:id="20"/>
      <w:r>
        <w:rPr>
          <w:rFonts w:hint="eastAsia" w:ascii="黑体" w:hAnsi="黑体" w:eastAsia="黑体" w:cs="仿宋_GB2312"/>
          <w:sz w:val="28"/>
          <w:szCs w:val="28"/>
        </w:rPr>
        <w:t>比选申请人需提供</w:t>
      </w:r>
      <w:bookmarkStart w:id="1" w:name="OLE_LINK4"/>
      <w:bookmarkStart w:id="2" w:name="OLE_LINK3"/>
      <w:r>
        <w:rPr>
          <w:rFonts w:hint="eastAsia" w:ascii="黑体" w:hAnsi="黑体" w:eastAsia="黑体" w:cs="仿宋_GB2312"/>
          <w:sz w:val="28"/>
          <w:szCs w:val="28"/>
        </w:rPr>
        <w:t>营业执照（三证合一）</w:t>
      </w:r>
      <w:bookmarkEnd w:id="1"/>
      <w:bookmarkEnd w:id="2"/>
      <w:r>
        <w:rPr>
          <w:rFonts w:hint="eastAsia" w:ascii="黑体" w:hAnsi="黑体" w:eastAsia="黑体" w:cs="仿宋_GB2312"/>
          <w:sz w:val="28"/>
          <w:szCs w:val="28"/>
        </w:rPr>
        <w:t>。</w:t>
      </w:r>
    </w:p>
    <w:p w14:paraId="7AF7F1AC">
      <w:pPr>
        <w:pStyle w:val="5"/>
        <w:rPr>
          <w:color w:val="auto"/>
        </w:rPr>
      </w:pP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rPr>
        <w:t>6.</w:t>
      </w:r>
      <w:r>
        <w:rPr>
          <w:rFonts w:hint="eastAsia" w:ascii="黑体" w:hAnsi="黑体" w:eastAsia="黑体" w:cs="Times New Roman"/>
          <w:sz w:val="28"/>
          <w:szCs w:val="28"/>
        </w:rPr>
        <w:t>比选时不保证最低价中选，但充分注意合理的最低报价。</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7.交送报价文件前，比选申请人可自愿前来我公司进行实地考查、技术交流或咨询。</w:t>
      </w:r>
    </w:p>
    <w:p w14:paraId="440F1485">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李女士</w:t>
      </w:r>
    </w:p>
    <w:p w14:paraId="566E2C9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联系方式：15509083970</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2025年9月1</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日</w:t>
      </w:r>
    </w:p>
    <w:p w14:paraId="104BB685">
      <w:pPr>
        <w:spacing w:line="420" w:lineRule="exact"/>
        <w:rPr>
          <w:rFonts w:ascii="黑体" w:hAnsi="黑体" w:eastAsia="黑体" w:cs="宋体"/>
          <w:b/>
          <w:kern w:val="0"/>
          <w:sz w:val="28"/>
          <w:szCs w:val="28"/>
        </w:rPr>
      </w:pPr>
    </w:p>
    <w:p w14:paraId="615D18A4">
      <w:pPr>
        <w:spacing w:line="420" w:lineRule="exact"/>
        <w:rPr>
          <w:rFonts w:ascii="黑体" w:hAnsi="黑体" w:eastAsia="黑体" w:cs="宋体"/>
          <w:b/>
          <w:kern w:val="0"/>
          <w:sz w:val="28"/>
          <w:szCs w:val="28"/>
        </w:rPr>
      </w:pPr>
    </w:p>
    <w:p w14:paraId="6104CEBA">
      <w:pPr>
        <w:spacing w:line="420" w:lineRule="exact"/>
        <w:rPr>
          <w:rFonts w:ascii="黑体" w:hAnsi="黑体" w:eastAsia="黑体" w:cs="宋体"/>
          <w:b/>
          <w:kern w:val="0"/>
          <w:sz w:val="28"/>
          <w:szCs w:val="28"/>
        </w:rPr>
      </w:pPr>
    </w:p>
    <w:p w14:paraId="2822BE93">
      <w:pPr>
        <w:spacing w:line="420" w:lineRule="exact"/>
        <w:rPr>
          <w:rFonts w:ascii="黑体" w:hAnsi="黑体" w:eastAsia="黑体" w:cs="宋体"/>
          <w:b/>
          <w:kern w:val="0"/>
          <w:sz w:val="28"/>
          <w:szCs w:val="28"/>
        </w:rPr>
      </w:pPr>
    </w:p>
    <w:p w14:paraId="514C5341">
      <w:pPr>
        <w:spacing w:line="420" w:lineRule="exact"/>
        <w:rPr>
          <w:rFonts w:ascii="黑体" w:hAnsi="黑体" w:eastAsia="黑体" w:cs="宋体"/>
          <w:b/>
          <w:kern w:val="0"/>
          <w:sz w:val="28"/>
          <w:szCs w:val="28"/>
        </w:rPr>
      </w:pPr>
    </w:p>
    <w:p w14:paraId="42288FFB">
      <w:pPr>
        <w:spacing w:line="420" w:lineRule="exact"/>
        <w:rPr>
          <w:rFonts w:ascii="黑体" w:hAnsi="黑体" w:eastAsia="黑体" w:cs="宋体"/>
          <w:b/>
          <w:kern w:val="0"/>
          <w:sz w:val="28"/>
          <w:szCs w:val="28"/>
        </w:rPr>
      </w:pPr>
    </w:p>
    <w:p w14:paraId="10F60C8F">
      <w:pPr>
        <w:spacing w:line="420" w:lineRule="exact"/>
        <w:rPr>
          <w:rFonts w:ascii="黑体" w:hAnsi="黑体" w:eastAsia="黑体" w:cs="宋体"/>
          <w:b/>
          <w:kern w:val="0"/>
          <w:sz w:val="28"/>
          <w:szCs w:val="28"/>
        </w:rPr>
      </w:pPr>
    </w:p>
    <w:p w14:paraId="7A488E6A">
      <w:pPr>
        <w:spacing w:line="420" w:lineRule="exact"/>
        <w:rPr>
          <w:rFonts w:ascii="黑体" w:hAnsi="黑体" w:eastAsia="黑体" w:cs="宋体"/>
          <w:b/>
          <w:kern w:val="0"/>
          <w:sz w:val="28"/>
          <w:szCs w:val="28"/>
        </w:rPr>
      </w:pPr>
    </w:p>
    <w:p w14:paraId="338131CE">
      <w:pPr>
        <w:spacing w:line="420" w:lineRule="exact"/>
        <w:rPr>
          <w:rFonts w:ascii="黑体" w:hAnsi="黑体" w:eastAsia="黑体" w:cs="宋体"/>
          <w:b/>
          <w:kern w:val="0"/>
          <w:sz w:val="28"/>
          <w:szCs w:val="28"/>
        </w:rPr>
      </w:pPr>
    </w:p>
    <w:p w14:paraId="65B96488">
      <w:pPr>
        <w:spacing w:line="420" w:lineRule="exact"/>
        <w:rPr>
          <w:rFonts w:ascii="黑体" w:hAnsi="黑体" w:eastAsia="黑体" w:cs="宋体"/>
          <w:b/>
          <w:kern w:val="0"/>
          <w:sz w:val="28"/>
          <w:szCs w:val="28"/>
        </w:rPr>
      </w:pPr>
    </w:p>
    <w:p w14:paraId="42D574BE">
      <w:pPr>
        <w:spacing w:line="420" w:lineRule="exact"/>
        <w:rPr>
          <w:rFonts w:ascii="黑体" w:hAnsi="黑体" w:eastAsia="黑体" w:cs="宋体"/>
          <w:b/>
          <w:kern w:val="0"/>
          <w:sz w:val="28"/>
          <w:szCs w:val="28"/>
        </w:rPr>
      </w:pPr>
    </w:p>
    <w:p w14:paraId="0A9B5430">
      <w:pPr>
        <w:spacing w:line="360" w:lineRule="exact"/>
        <w:rPr>
          <w:rFonts w:ascii="黑体" w:hAnsi="黑体" w:eastAsia="黑体" w:cs="宋体"/>
          <w:b/>
          <w:kern w:val="0"/>
          <w:sz w:val="28"/>
          <w:szCs w:val="28"/>
        </w:rPr>
      </w:pPr>
    </w:p>
    <w:p w14:paraId="444EDB62">
      <w:pPr>
        <w:spacing w:line="360" w:lineRule="exact"/>
        <w:rPr>
          <w:rFonts w:ascii="黑体" w:hAnsi="黑体" w:eastAsia="黑体" w:cs="宋体"/>
          <w:b/>
          <w:kern w:val="0"/>
          <w:sz w:val="28"/>
          <w:szCs w:val="28"/>
        </w:rPr>
      </w:pPr>
    </w:p>
    <w:p w14:paraId="272E47CC">
      <w:pPr>
        <w:spacing w:line="500" w:lineRule="exact"/>
        <w:jc w:val="center"/>
        <w:rPr>
          <w:rFonts w:ascii="宋体" w:hAnsi="宋体"/>
          <w:b/>
          <w:bCs/>
          <w:sz w:val="36"/>
          <w:szCs w:val="36"/>
        </w:rPr>
      </w:pPr>
      <w:bookmarkStart w:id="3" w:name="_Toc16684"/>
      <w:bookmarkStart w:id="4" w:name="_Toc269113527"/>
      <w:bookmarkStart w:id="5" w:name="_Toc274236999"/>
      <w:bookmarkStart w:id="6" w:name="_Toc318986166"/>
      <w:bookmarkStart w:id="7" w:name="_Toc238552273"/>
      <w:bookmarkStart w:id="8" w:name="_Toc274596702"/>
      <w:bookmarkStart w:id="9" w:name="_Toc275019836"/>
      <w:bookmarkStart w:id="10" w:name="_Hlk155791057"/>
      <w:bookmarkStart w:id="11" w:name="_Toc303149804"/>
      <w:bookmarkStart w:id="12" w:name="_Toc275019684"/>
      <w:bookmarkStart w:id="13" w:name="_Toc268793030"/>
      <w:bookmarkStart w:id="14" w:name="_Toc275019290"/>
      <w:bookmarkStart w:id="15" w:name="_Toc238797630"/>
      <w:bookmarkStart w:id="16" w:name="_Toc275014947"/>
    </w:p>
    <w:p w14:paraId="1B0FBBCF">
      <w:pPr>
        <w:spacing w:line="500" w:lineRule="exact"/>
        <w:jc w:val="center"/>
        <w:rPr>
          <w:rFonts w:ascii="宋体" w:hAnsi="宋体"/>
          <w:b/>
          <w:bCs/>
          <w:sz w:val="36"/>
          <w:szCs w:val="36"/>
        </w:rPr>
      </w:pPr>
      <w:r>
        <w:rPr>
          <w:rFonts w:hint="eastAsia" w:ascii="宋体" w:hAnsi="宋体"/>
          <w:b/>
          <w:bCs/>
          <w:sz w:val="36"/>
          <w:szCs w:val="36"/>
        </w:rPr>
        <w:t xml:space="preserve">第二章 </w:t>
      </w:r>
    </w:p>
    <w:p w14:paraId="1D9FE281">
      <w:pPr>
        <w:spacing w:line="500" w:lineRule="exact"/>
        <w:jc w:val="center"/>
        <w:rPr>
          <w:rFonts w:ascii="宋体" w:hAnsi="宋体" w:eastAsia="宋体" w:cs="Times New Roman"/>
          <w:color w:val="000000"/>
          <w:sz w:val="36"/>
        </w:rPr>
      </w:pPr>
      <w:r>
        <w:rPr>
          <w:rFonts w:hint="eastAsia" w:ascii="宋体" w:hAnsi="宋体"/>
          <w:b/>
          <w:bCs/>
          <w:sz w:val="36"/>
          <w:szCs w:val="36"/>
        </w:rPr>
        <w:t>合同条款及格式</w:t>
      </w:r>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宋体" w:hAnsi="宋体" w:eastAsia="宋体" w:cs="Times New Roman"/>
          <w:color w:val="000000"/>
          <w:sz w:val="36"/>
        </w:rPr>
        <w:t xml:space="preserve">     </w:t>
      </w:r>
    </w:p>
    <w:p w14:paraId="6B953DE1">
      <w:pPr>
        <w:spacing w:line="500" w:lineRule="exact"/>
        <w:rPr>
          <w:rFonts w:ascii="Calibri" w:hAnsi="Calibri" w:eastAsia="宋体" w:cs="Times New Roman"/>
          <w:b/>
          <w:color w:val="000000"/>
          <w:sz w:val="36"/>
          <w:szCs w:val="36"/>
        </w:rPr>
      </w:pPr>
      <w:r>
        <w:rPr>
          <w:rFonts w:hint="eastAsia" w:ascii="宋体" w:hAnsi="宋体" w:eastAsia="宋体" w:cs="Times New Roman"/>
          <w:color w:val="000000"/>
          <w:sz w:val="36"/>
        </w:rPr>
        <w:t xml:space="preserve">    </w:t>
      </w:r>
      <w:r>
        <w:rPr>
          <w:rFonts w:ascii="宋体" w:hAnsi="宋体" w:eastAsia="宋体" w:cs="Times New Roman"/>
          <w:color w:val="000000"/>
          <w:sz w:val="36"/>
        </w:rPr>
        <w:t xml:space="preserve"> </w:t>
      </w:r>
      <w:r>
        <w:rPr>
          <w:rFonts w:hint="eastAsia" w:ascii="宋体" w:hAnsi="宋体" w:eastAsia="宋体" w:cs="Times New Roman"/>
          <w:color w:val="000000"/>
          <w:sz w:val="36"/>
        </w:rPr>
        <w:t xml:space="preserve">             </w:t>
      </w:r>
      <w:r>
        <w:rPr>
          <w:rFonts w:hint="eastAsia" w:ascii="Calibri" w:hAnsi="Calibri" w:eastAsia="宋体" w:cs="Times New Roman"/>
          <w:b/>
          <w:color w:val="000000"/>
          <w:sz w:val="36"/>
          <w:szCs w:val="36"/>
        </w:rPr>
        <w:t>技术咨询服务合同</w:t>
      </w:r>
    </w:p>
    <w:p w14:paraId="21CF8F16">
      <w:pPr>
        <w:widowControl/>
        <w:spacing w:line="400" w:lineRule="exact"/>
        <w:jc w:val="left"/>
        <w:rPr>
          <w:rFonts w:ascii="宋体" w:hAnsi="宋体" w:cs="仿宋"/>
          <w:szCs w:val="21"/>
        </w:rPr>
      </w:pPr>
      <w:r>
        <w:rPr>
          <w:rFonts w:hint="eastAsia" w:ascii="宋体" w:hAnsi="宋体" w:cs="仿宋"/>
          <w:szCs w:val="21"/>
        </w:rPr>
        <w:t xml:space="preserve">委托方（甲方）：四川宏达股份有限公司    </w:t>
      </w:r>
    </w:p>
    <w:p w14:paraId="01ED874F">
      <w:pPr>
        <w:widowControl/>
        <w:spacing w:line="400" w:lineRule="exact"/>
        <w:jc w:val="left"/>
        <w:rPr>
          <w:rFonts w:ascii="宋体" w:hAnsi="宋体" w:cs="仿宋"/>
          <w:szCs w:val="21"/>
        </w:rPr>
      </w:pPr>
      <w:r>
        <w:rPr>
          <w:rFonts w:hint="eastAsia" w:ascii="宋体" w:hAnsi="宋体" w:cs="仿宋"/>
          <w:szCs w:val="21"/>
        </w:rPr>
        <w:t>受托方（乙方）：</w:t>
      </w:r>
    </w:p>
    <w:p w14:paraId="2749699C">
      <w:pPr>
        <w:widowControl/>
        <w:spacing w:line="400" w:lineRule="exact"/>
        <w:ind w:firstLine="420" w:firstLineChars="200"/>
        <w:jc w:val="left"/>
        <w:rPr>
          <w:rFonts w:ascii="宋体" w:hAnsi="宋体" w:cs="仿宋"/>
          <w:szCs w:val="21"/>
        </w:rPr>
      </w:pPr>
      <w:r>
        <w:rPr>
          <w:rFonts w:hint="eastAsia" w:ascii="宋体" w:hAnsi="宋体" w:cs="仿宋"/>
          <w:szCs w:val="21"/>
        </w:rPr>
        <w:t>甲方委托乙方就什邡市蓥华镇原宏达老厂区磷石膏回填利用项目选址可行性论证及项目建议书进行专项技术咨询服务，并支付相应的技术服务报酬。双方经过平等协商，在真实、充分地表达各自意愿的基础上，根据《中华人民共和国民法典》的规定，达成如下协议，并由双方共同恪守。</w:t>
      </w:r>
    </w:p>
    <w:p w14:paraId="161CF9B4">
      <w:pPr>
        <w:widowControl/>
        <w:spacing w:line="400" w:lineRule="exact"/>
        <w:jc w:val="left"/>
        <w:rPr>
          <w:rFonts w:ascii="宋体" w:hAnsi="宋体" w:cs="仿宋"/>
          <w:szCs w:val="21"/>
        </w:rPr>
      </w:pPr>
      <w:r>
        <w:rPr>
          <w:rFonts w:hint="eastAsia" w:ascii="宋体" w:hAnsi="宋体" w:cs="仿宋"/>
          <w:szCs w:val="21"/>
        </w:rPr>
        <w:t>第一条 甲方委托乙方进行技术服务的内容如下：</w:t>
      </w:r>
    </w:p>
    <w:p w14:paraId="5D6CAD32">
      <w:pPr>
        <w:widowControl/>
        <w:spacing w:line="400" w:lineRule="exact"/>
        <w:ind w:firstLine="420" w:firstLineChars="200"/>
        <w:jc w:val="left"/>
        <w:rPr>
          <w:rFonts w:ascii="宋体" w:hAnsi="宋体" w:cs="仿宋"/>
          <w:szCs w:val="21"/>
        </w:rPr>
      </w:pPr>
      <w:r>
        <w:rPr>
          <w:rFonts w:hint="eastAsia" w:ascii="宋体" w:hAnsi="宋体" w:cs="仿宋"/>
          <w:szCs w:val="21"/>
        </w:rPr>
        <w:t>1．技术服务的目标：什邡市蓥华镇原宏达老厂区磷石膏回填利用选址可行性论证。</w:t>
      </w:r>
    </w:p>
    <w:p w14:paraId="72E13EFE">
      <w:pPr>
        <w:widowControl/>
        <w:spacing w:line="400" w:lineRule="exact"/>
        <w:ind w:firstLine="420" w:firstLineChars="200"/>
        <w:jc w:val="left"/>
        <w:rPr>
          <w:rFonts w:ascii="宋体" w:hAnsi="宋体" w:cs="仿宋"/>
          <w:szCs w:val="21"/>
        </w:rPr>
      </w:pPr>
      <w:r>
        <w:rPr>
          <w:rFonts w:hint="eastAsia" w:ascii="宋体" w:hAnsi="宋体" w:cs="仿宋"/>
          <w:szCs w:val="21"/>
        </w:rPr>
        <w:t>2．技术服务的内容：根据《磷石膏利用和无害化贮存污染控制技术规范》（HJ 1415-2025）及相关国家地方标准规范中对于磷石膏回填利用的选址要求，论证什邡市蓥华镇原宏达老厂区作为磷石膏回填场地的可行性，主要工作包括：1、踏勘及测绘；2、区域水文、地质调查及评价；3、报告编制及评审；4、项目建议书。具体详见附件技术咨询服务清单。</w:t>
      </w:r>
    </w:p>
    <w:p w14:paraId="65C93E33">
      <w:pPr>
        <w:widowControl/>
        <w:spacing w:line="400" w:lineRule="exact"/>
        <w:jc w:val="left"/>
        <w:rPr>
          <w:rFonts w:ascii="宋体" w:hAnsi="宋体" w:cs="仿宋"/>
          <w:szCs w:val="21"/>
        </w:rPr>
      </w:pPr>
      <w:r>
        <w:rPr>
          <w:rFonts w:hint="eastAsia" w:ascii="宋体" w:hAnsi="宋体" w:cs="仿宋"/>
          <w:szCs w:val="21"/>
        </w:rPr>
        <w:t>第二条 技术服务期限：3个月，自合同签订之日起算。</w:t>
      </w:r>
    </w:p>
    <w:p w14:paraId="6F14BC03">
      <w:pPr>
        <w:widowControl/>
        <w:spacing w:line="400" w:lineRule="exact"/>
        <w:jc w:val="left"/>
        <w:rPr>
          <w:rFonts w:ascii="宋体" w:hAnsi="宋体" w:cs="仿宋"/>
          <w:szCs w:val="21"/>
        </w:rPr>
      </w:pPr>
      <w:r>
        <w:rPr>
          <w:rFonts w:hint="eastAsia" w:ascii="宋体" w:hAnsi="宋体" w:cs="仿宋"/>
          <w:szCs w:val="21"/>
        </w:rPr>
        <w:t>第三条 为保证乙方有效进行技术服务工作，甲方应当向乙方提供下列工作条件和协作事项：</w:t>
      </w:r>
    </w:p>
    <w:p w14:paraId="7A037136">
      <w:pPr>
        <w:widowControl/>
        <w:spacing w:line="400" w:lineRule="exact"/>
        <w:ind w:firstLine="420" w:firstLineChars="200"/>
        <w:jc w:val="left"/>
        <w:rPr>
          <w:rFonts w:ascii="宋体" w:hAnsi="宋体" w:cs="仿宋"/>
          <w:szCs w:val="21"/>
        </w:rPr>
      </w:pPr>
      <w:r>
        <w:rPr>
          <w:rFonts w:hint="eastAsia" w:ascii="宋体" w:hAnsi="宋体" w:cs="仿宋"/>
          <w:szCs w:val="21"/>
        </w:rPr>
        <w:t>1．提供技术资料：业主协助收集相关选址论证的基础资料。</w:t>
      </w:r>
    </w:p>
    <w:p w14:paraId="2E6C11C6">
      <w:pPr>
        <w:widowControl/>
        <w:spacing w:line="400" w:lineRule="exact"/>
        <w:jc w:val="left"/>
        <w:rPr>
          <w:rFonts w:ascii="宋体" w:hAnsi="宋体" w:cs="仿宋"/>
          <w:szCs w:val="21"/>
        </w:rPr>
      </w:pPr>
      <w:r>
        <w:rPr>
          <w:rFonts w:hint="eastAsia" w:ascii="宋体" w:hAnsi="宋体" w:cs="仿宋"/>
          <w:szCs w:val="21"/>
        </w:rPr>
        <w:t xml:space="preserve">    2．协调当地相关环保主管部门，共同推进什邡市磷石膏回填综合利用选址可行性论证落地。  </w:t>
      </w:r>
    </w:p>
    <w:p w14:paraId="1014C37E">
      <w:pPr>
        <w:widowControl/>
        <w:spacing w:line="400" w:lineRule="exact"/>
        <w:jc w:val="left"/>
        <w:rPr>
          <w:rFonts w:ascii="宋体" w:hAnsi="宋体" w:cs="仿宋"/>
          <w:szCs w:val="21"/>
        </w:rPr>
      </w:pPr>
      <w:r>
        <w:rPr>
          <w:rFonts w:hint="eastAsia" w:ascii="宋体" w:hAnsi="宋体" w:cs="仿宋"/>
          <w:szCs w:val="21"/>
        </w:rPr>
        <w:t>第四条 甲方向乙方支付技术服务报酬及支付方式为：</w:t>
      </w:r>
    </w:p>
    <w:p w14:paraId="542ADC5B">
      <w:pPr>
        <w:widowControl/>
        <w:spacing w:line="400" w:lineRule="exact"/>
        <w:ind w:firstLine="420" w:firstLineChars="200"/>
        <w:jc w:val="left"/>
        <w:rPr>
          <w:rFonts w:ascii="宋体" w:hAnsi="宋体" w:cs="仿宋"/>
          <w:szCs w:val="21"/>
        </w:rPr>
      </w:pPr>
      <w:r>
        <w:rPr>
          <w:rFonts w:hint="eastAsia" w:ascii="宋体" w:hAnsi="宋体" w:cs="仿宋"/>
          <w:szCs w:val="21"/>
        </w:rPr>
        <w:t>1、技术咨询服务费总额为：    元(人民币大写：  元整)， 包含税金  元，详见附件技术咨询服务清单。本合同选择计税方法为一般计税方法，税额为人民币   元，税率为  %。</w:t>
      </w:r>
    </w:p>
    <w:p w14:paraId="3E3BD7EF">
      <w:pPr>
        <w:widowControl/>
        <w:spacing w:line="400" w:lineRule="exact"/>
        <w:ind w:firstLine="420" w:firstLineChars="200"/>
        <w:jc w:val="left"/>
        <w:rPr>
          <w:rFonts w:ascii="宋体" w:hAnsi="宋体" w:cs="仿宋"/>
          <w:szCs w:val="21"/>
        </w:rPr>
      </w:pPr>
      <w:r>
        <w:rPr>
          <w:rFonts w:hint="eastAsia" w:ascii="宋体" w:hAnsi="宋体" w:cs="仿宋"/>
          <w:szCs w:val="21"/>
        </w:rPr>
        <w:t>签约合同价的不含税价部分不因国家税率变化而变化，若在合同履行期间，如遇国家的税率调整，则价税合计相应调整，以开具发票的时间为准。</w:t>
      </w:r>
    </w:p>
    <w:p w14:paraId="43C7C01C">
      <w:pPr>
        <w:widowControl/>
        <w:spacing w:line="400" w:lineRule="exact"/>
        <w:jc w:val="left"/>
        <w:rPr>
          <w:rFonts w:ascii="宋体" w:hAnsi="宋体" w:cs="仿宋"/>
          <w:szCs w:val="21"/>
          <w:highlight w:val="none"/>
        </w:rPr>
      </w:pPr>
      <w:r>
        <w:rPr>
          <w:rFonts w:hint="eastAsia" w:ascii="宋体" w:hAnsi="宋体" w:cs="仿宋"/>
          <w:szCs w:val="21"/>
        </w:rPr>
        <w:t xml:space="preserve">   </w:t>
      </w:r>
      <w:r>
        <w:rPr>
          <w:rFonts w:hint="eastAsia" w:ascii="宋体" w:hAnsi="宋体" w:cs="仿宋"/>
          <w:szCs w:val="21"/>
          <w:highlight w:val="none"/>
        </w:rPr>
        <w:t xml:space="preserve">  2．技术服务费由甲方支付乙方，具体支付时间如下：</w:t>
      </w:r>
    </w:p>
    <w:p w14:paraId="57AFB602">
      <w:pPr>
        <w:widowControl/>
        <w:spacing w:line="400" w:lineRule="exact"/>
        <w:ind w:firstLine="420" w:firstLineChars="200"/>
        <w:jc w:val="left"/>
        <w:rPr>
          <w:rFonts w:ascii="宋体" w:hAnsi="宋体" w:cs="仿宋"/>
          <w:szCs w:val="21"/>
          <w:highlight w:val="none"/>
        </w:rPr>
      </w:pPr>
      <w:r>
        <w:rPr>
          <w:rFonts w:hint="eastAsia" w:ascii="宋体" w:hAnsi="宋体" w:cs="仿宋"/>
          <w:szCs w:val="21"/>
          <w:highlight w:val="none"/>
        </w:rPr>
        <w:t>合同签订后7个工作日内甲方支付乙方合同服务费总额的20%，完成选址可行性论证报告编制并通过专家评审后7个工作日内支付合同服务费总额的50%，项目建议书编制完成后7个工作日内支付剩余服务费。服务费支付时乙方开具等额的发票。</w:t>
      </w:r>
    </w:p>
    <w:p w14:paraId="13CF7A2C">
      <w:pPr>
        <w:widowControl/>
        <w:spacing w:line="400" w:lineRule="exact"/>
        <w:ind w:firstLine="420" w:firstLineChars="200"/>
        <w:jc w:val="left"/>
        <w:rPr>
          <w:rFonts w:ascii="宋体" w:hAnsi="宋体" w:cs="仿宋"/>
          <w:szCs w:val="21"/>
        </w:rPr>
      </w:pPr>
      <w:r>
        <w:rPr>
          <w:rFonts w:hint="eastAsia" w:ascii="宋体" w:hAnsi="宋体" w:cs="仿宋"/>
          <w:szCs w:val="21"/>
          <w:highlight w:val="none"/>
        </w:rPr>
        <w:t>3. 甲方应按约定支付</w:t>
      </w:r>
      <w:r>
        <w:rPr>
          <w:rFonts w:hint="eastAsia" w:ascii="宋体" w:hAnsi="宋体" w:cs="仿宋"/>
          <w:szCs w:val="21"/>
        </w:rPr>
        <w:t>技术服务费。</w:t>
      </w:r>
    </w:p>
    <w:p w14:paraId="48F936DC">
      <w:pPr>
        <w:widowControl/>
        <w:spacing w:line="400" w:lineRule="exact"/>
        <w:ind w:firstLine="420" w:firstLineChars="200"/>
        <w:jc w:val="left"/>
        <w:rPr>
          <w:rFonts w:ascii="宋体" w:hAnsi="宋体" w:cs="仿宋"/>
          <w:szCs w:val="21"/>
        </w:rPr>
      </w:pPr>
      <w:r>
        <w:rPr>
          <w:rFonts w:hint="eastAsia" w:ascii="宋体" w:hAnsi="宋体" w:cs="仿宋"/>
          <w:szCs w:val="21"/>
        </w:rPr>
        <w:t>4. 甲方应采取银行电汇支付技术服务费。</w:t>
      </w:r>
    </w:p>
    <w:p w14:paraId="6F3D5F24">
      <w:pPr>
        <w:widowControl/>
        <w:spacing w:line="400" w:lineRule="exact"/>
        <w:ind w:firstLine="420" w:firstLineChars="200"/>
        <w:jc w:val="left"/>
        <w:rPr>
          <w:rFonts w:ascii="宋体" w:hAnsi="宋体" w:cs="仿宋"/>
          <w:color w:val="FFFF00"/>
          <w:szCs w:val="21"/>
        </w:rPr>
      </w:pPr>
      <w:r>
        <w:rPr>
          <w:rFonts w:hint="eastAsia" w:ascii="宋体" w:hAnsi="宋体" w:cs="仿宋"/>
          <w:szCs w:val="21"/>
        </w:rPr>
        <w:t>5. 乙方账户名称：</w:t>
      </w:r>
    </w:p>
    <w:p w14:paraId="73E320BD">
      <w:pPr>
        <w:widowControl/>
        <w:spacing w:line="400" w:lineRule="exact"/>
        <w:ind w:firstLine="420" w:firstLineChars="200"/>
        <w:jc w:val="left"/>
        <w:rPr>
          <w:rFonts w:ascii="宋体" w:hAnsi="宋体" w:cs="仿宋"/>
          <w:szCs w:val="21"/>
        </w:rPr>
      </w:pPr>
      <w:r>
        <w:rPr>
          <w:rFonts w:hint="eastAsia" w:ascii="宋体" w:hAnsi="宋体" w:cs="仿宋"/>
          <w:szCs w:val="21"/>
        </w:rPr>
        <w:t>乙方开户银行名称：</w:t>
      </w:r>
    </w:p>
    <w:p w14:paraId="24B1C72B">
      <w:pPr>
        <w:widowControl/>
        <w:spacing w:line="400" w:lineRule="exact"/>
        <w:ind w:firstLine="420" w:firstLineChars="200"/>
        <w:jc w:val="left"/>
        <w:rPr>
          <w:rFonts w:ascii="宋体" w:hAnsi="宋体" w:cs="仿宋"/>
          <w:szCs w:val="21"/>
        </w:rPr>
      </w:pPr>
      <w:r>
        <w:rPr>
          <w:rFonts w:hint="eastAsia" w:ascii="宋体" w:hAnsi="宋体" w:cs="仿宋"/>
          <w:szCs w:val="21"/>
        </w:rPr>
        <w:t>乙方开户银行帐号：</w:t>
      </w:r>
    </w:p>
    <w:p w14:paraId="3D55AC8A">
      <w:pPr>
        <w:widowControl/>
        <w:spacing w:line="400" w:lineRule="exact"/>
        <w:jc w:val="left"/>
        <w:rPr>
          <w:rFonts w:ascii="宋体" w:hAnsi="宋体" w:cs="仿宋"/>
          <w:szCs w:val="21"/>
        </w:rPr>
      </w:pPr>
      <w:r>
        <w:rPr>
          <w:rFonts w:hint="eastAsia" w:ascii="宋体" w:hAnsi="宋体" w:cs="仿宋"/>
          <w:szCs w:val="21"/>
        </w:rPr>
        <w:t>第五条 双方确定因履行本合同应遵守的保密义务如下：</w:t>
      </w:r>
    </w:p>
    <w:p w14:paraId="573FD880">
      <w:pPr>
        <w:widowControl/>
        <w:spacing w:line="400" w:lineRule="exact"/>
        <w:jc w:val="left"/>
        <w:rPr>
          <w:rFonts w:ascii="宋体" w:hAnsi="宋体" w:cs="仿宋"/>
          <w:szCs w:val="21"/>
        </w:rPr>
      </w:pPr>
      <w:r>
        <w:rPr>
          <w:rFonts w:hint="eastAsia" w:ascii="宋体" w:hAnsi="宋体" w:cs="仿宋"/>
          <w:szCs w:val="21"/>
        </w:rPr>
        <w:t xml:space="preserve">    甲方：</w:t>
      </w:r>
    </w:p>
    <w:p w14:paraId="6EEE12FA">
      <w:pPr>
        <w:widowControl/>
        <w:spacing w:line="400" w:lineRule="exact"/>
        <w:jc w:val="left"/>
        <w:rPr>
          <w:rFonts w:ascii="宋体" w:hAnsi="宋体" w:cs="仿宋"/>
          <w:szCs w:val="21"/>
        </w:rPr>
      </w:pPr>
      <w:r>
        <w:rPr>
          <w:rFonts w:hint="eastAsia" w:ascii="宋体" w:hAnsi="宋体" w:cs="仿宋"/>
          <w:szCs w:val="21"/>
        </w:rPr>
        <w:t xml:space="preserve">    1. 保密内容（包括技术信息和经营信息）:与乙方技术相关的所有信息。</w:t>
      </w:r>
    </w:p>
    <w:p w14:paraId="59AB2BD9">
      <w:pPr>
        <w:widowControl/>
        <w:spacing w:line="400" w:lineRule="exact"/>
        <w:jc w:val="left"/>
        <w:rPr>
          <w:rFonts w:ascii="宋体" w:hAnsi="宋体" w:cs="仿宋"/>
          <w:szCs w:val="21"/>
        </w:rPr>
      </w:pPr>
      <w:r>
        <w:rPr>
          <w:rFonts w:hint="eastAsia" w:ascii="宋体" w:hAnsi="宋体" w:cs="仿宋"/>
          <w:szCs w:val="21"/>
        </w:rPr>
        <w:t xml:space="preserve">    2．涉密人员范围:因业务上可能知悉、使用上述保密内容的甲方人员（如与乙方有业务联系的人员、甲方技术或生产人员以及甲方相关的行政管理人员）。</w:t>
      </w:r>
    </w:p>
    <w:p w14:paraId="746FEF8E">
      <w:pPr>
        <w:widowControl/>
        <w:spacing w:line="400" w:lineRule="exact"/>
        <w:jc w:val="left"/>
        <w:rPr>
          <w:rFonts w:ascii="宋体" w:hAnsi="宋体" w:cs="仿宋"/>
          <w:szCs w:val="21"/>
        </w:rPr>
      </w:pPr>
      <w:r>
        <w:rPr>
          <w:rFonts w:hint="eastAsia" w:ascii="宋体" w:hAnsi="宋体" w:cs="仿宋"/>
          <w:szCs w:val="21"/>
        </w:rPr>
        <w:t xml:space="preserve">    3．保密期限：本合同履行期间的全过程，本项目的工作完成后，甲方仍需对乙方尚未披露的保密信息继续负有保密的义务，直至该等信息成为公开信息。</w:t>
      </w:r>
    </w:p>
    <w:p w14:paraId="410C3F29">
      <w:pPr>
        <w:widowControl/>
        <w:spacing w:line="400" w:lineRule="exact"/>
        <w:jc w:val="left"/>
        <w:rPr>
          <w:rFonts w:ascii="宋体" w:hAnsi="宋体" w:cs="仿宋"/>
          <w:szCs w:val="21"/>
        </w:rPr>
      </w:pPr>
      <w:r>
        <w:rPr>
          <w:rFonts w:hint="eastAsia" w:ascii="宋体" w:hAnsi="宋体" w:cs="仿宋"/>
          <w:szCs w:val="21"/>
        </w:rPr>
        <w:t xml:space="preserve">    乙方：</w:t>
      </w:r>
    </w:p>
    <w:p w14:paraId="3CDC6DD2">
      <w:pPr>
        <w:widowControl/>
        <w:spacing w:line="400" w:lineRule="exact"/>
        <w:jc w:val="left"/>
        <w:rPr>
          <w:rFonts w:ascii="宋体" w:hAnsi="宋体" w:cs="仿宋"/>
          <w:szCs w:val="21"/>
        </w:rPr>
      </w:pPr>
      <w:r>
        <w:rPr>
          <w:rFonts w:hint="eastAsia" w:ascii="宋体" w:hAnsi="宋体" w:cs="仿宋"/>
          <w:szCs w:val="21"/>
        </w:rPr>
        <w:t xml:space="preserve">    1. 保密内容（包括技术信息和经营信息）: 本合同，以及乙方获得的与履行本合同相关的甲方信息及技术资料、实物等。 </w:t>
      </w:r>
    </w:p>
    <w:p w14:paraId="3CD4DEC7">
      <w:pPr>
        <w:widowControl/>
        <w:spacing w:line="400" w:lineRule="exact"/>
        <w:jc w:val="left"/>
        <w:rPr>
          <w:rFonts w:ascii="宋体" w:hAnsi="宋体" w:cs="仿宋"/>
          <w:szCs w:val="21"/>
        </w:rPr>
      </w:pPr>
      <w:r>
        <w:rPr>
          <w:rFonts w:hint="eastAsia" w:ascii="宋体" w:hAnsi="宋体" w:cs="仿宋"/>
          <w:szCs w:val="21"/>
        </w:rPr>
        <w:t xml:space="preserve">    2．涉密人员范围: 因业务上可能知悉、使用上述保密内容的乙方人员（如与甲方有业务联系的人员、乙方技术或生产人员以及乙方相关的的行政管理人员）。</w:t>
      </w:r>
    </w:p>
    <w:p w14:paraId="737734E1">
      <w:pPr>
        <w:widowControl/>
        <w:spacing w:line="400" w:lineRule="exact"/>
        <w:jc w:val="left"/>
        <w:rPr>
          <w:rFonts w:ascii="宋体" w:hAnsi="宋体" w:cs="仿宋"/>
          <w:szCs w:val="21"/>
        </w:rPr>
      </w:pPr>
      <w:r>
        <w:rPr>
          <w:rFonts w:hint="eastAsia" w:ascii="宋体" w:hAnsi="宋体" w:cs="仿宋"/>
          <w:szCs w:val="21"/>
        </w:rPr>
        <w:t xml:space="preserve">    3．保密期限：本合同履行期间的全过程，本项目的工作完成后，乙方仍需对甲方尚未披露的保密信息继续负有保密的义务，直至该等信息成为公开信息。</w:t>
      </w:r>
    </w:p>
    <w:p w14:paraId="34636490">
      <w:pPr>
        <w:widowControl/>
        <w:spacing w:line="400" w:lineRule="exact"/>
        <w:jc w:val="left"/>
        <w:rPr>
          <w:rFonts w:ascii="宋体" w:hAnsi="宋体" w:cs="仿宋"/>
          <w:szCs w:val="21"/>
        </w:rPr>
      </w:pPr>
      <w:r>
        <w:rPr>
          <w:rFonts w:hint="eastAsia" w:ascii="宋体" w:hAnsi="宋体" w:cs="仿宋"/>
          <w:szCs w:val="21"/>
        </w:rPr>
        <w:t>第六条 本合同的变更必须由双方协商一致，并以书面形式确定。</w:t>
      </w:r>
    </w:p>
    <w:p w14:paraId="1DE70587">
      <w:pPr>
        <w:widowControl/>
        <w:spacing w:line="400" w:lineRule="exact"/>
        <w:jc w:val="left"/>
        <w:rPr>
          <w:rFonts w:ascii="宋体" w:hAnsi="宋体" w:cs="仿宋"/>
          <w:szCs w:val="21"/>
        </w:rPr>
      </w:pPr>
      <w:r>
        <w:rPr>
          <w:rFonts w:hint="eastAsia" w:ascii="宋体" w:hAnsi="宋体" w:cs="仿宋"/>
          <w:szCs w:val="21"/>
        </w:rPr>
        <w:t>第七条 双方确定以下列标准和方式对乙方的技术服务工作成果进行验收：</w:t>
      </w:r>
    </w:p>
    <w:p w14:paraId="73E8FC62">
      <w:pPr>
        <w:widowControl/>
        <w:spacing w:line="400" w:lineRule="exact"/>
        <w:ind w:firstLine="420" w:firstLineChars="200"/>
        <w:jc w:val="left"/>
        <w:rPr>
          <w:rFonts w:ascii="宋体" w:hAnsi="宋体" w:cs="仿宋"/>
          <w:szCs w:val="21"/>
        </w:rPr>
      </w:pPr>
      <w:r>
        <w:rPr>
          <w:rFonts w:hint="eastAsia" w:ascii="宋体" w:hAnsi="宋体" w:cs="仿宋"/>
          <w:szCs w:val="21"/>
        </w:rPr>
        <w:t>什邡市蓥华镇原宏达老厂区磷石膏回填利用项目选址可行性研究报告通过专家评审和项目建议书递交什邡市政府。</w:t>
      </w:r>
    </w:p>
    <w:p w14:paraId="5EBDAE92">
      <w:pPr>
        <w:widowControl/>
        <w:spacing w:line="400" w:lineRule="exact"/>
        <w:jc w:val="left"/>
        <w:rPr>
          <w:rFonts w:ascii="宋体" w:hAnsi="宋体" w:cs="仿宋"/>
          <w:szCs w:val="21"/>
        </w:rPr>
      </w:pPr>
      <w:r>
        <w:rPr>
          <w:rFonts w:hint="eastAsia" w:ascii="宋体" w:hAnsi="宋体" w:cs="仿宋"/>
          <w:szCs w:val="21"/>
        </w:rPr>
        <w:t>第八条 知识产权</w:t>
      </w:r>
    </w:p>
    <w:p w14:paraId="3856D376">
      <w:pPr>
        <w:widowControl/>
        <w:spacing w:line="400" w:lineRule="exact"/>
        <w:jc w:val="left"/>
        <w:rPr>
          <w:rFonts w:ascii="宋体" w:hAnsi="宋体" w:cs="仿宋"/>
          <w:szCs w:val="21"/>
        </w:rPr>
      </w:pPr>
      <w:r>
        <w:rPr>
          <w:rFonts w:hint="eastAsia" w:ascii="宋体" w:hAnsi="宋体" w:cs="仿宋"/>
          <w:szCs w:val="21"/>
        </w:rPr>
        <w:t xml:space="preserve">    1．在本合同有效期内，甲方利用乙方提交的技术服务工作成果所完成的新的技术成果，归双方所有。</w:t>
      </w:r>
    </w:p>
    <w:p w14:paraId="7BC81141">
      <w:pPr>
        <w:widowControl/>
        <w:spacing w:line="400" w:lineRule="exact"/>
        <w:jc w:val="left"/>
        <w:rPr>
          <w:rFonts w:ascii="宋体" w:hAnsi="宋体" w:cs="仿宋"/>
          <w:szCs w:val="21"/>
        </w:rPr>
      </w:pPr>
      <w:r>
        <w:rPr>
          <w:rFonts w:hint="eastAsia" w:ascii="宋体" w:hAnsi="宋体" w:cs="仿宋"/>
          <w:szCs w:val="21"/>
        </w:rPr>
        <w:t xml:space="preserve">    2．在本合同有效期内，乙方利用甲方提供的技术资料和工作条件所完成的新的技术成果，归双方所有。</w:t>
      </w:r>
    </w:p>
    <w:p w14:paraId="52650DB2">
      <w:pPr>
        <w:widowControl/>
        <w:spacing w:line="400" w:lineRule="exact"/>
        <w:jc w:val="left"/>
        <w:rPr>
          <w:rFonts w:ascii="宋体" w:hAnsi="宋体" w:cs="仿宋"/>
          <w:szCs w:val="21"/>
        </w:rPr>
      </w:pPr>
      <w:r>
        <w:rPr>
          <w:rFonts w:hint="eastAsia" w:ascii="宋体" w:hAnsi="宋体" w:cs="仿宋"/>
          <w:szCs w:val="21"/>
        </w:rPr>
        <w:t>第九条 双方确定，按以下约定承担各自的违约责任：</w:t>
      </w:r>
    </w:p>
    <w:p w14:paraId="47E0DB77">
      <w:pPr>
        <w:widowControl/>
        <w:spacing w:line="400" w:lineRule="exact"/>
        <w:jc w:val="left"/>
        <w:rPr>
          <w:rFonts w:ascii="宋体" w:hAnsi="宋体" w:cs="仿宋"/>
          <w:szCs w:val="21"/>
        </w:rPr>
      </w:pPr>
      <w:r>
        <w:rPr>
          <w:rFonts w:hint="eastAsia" w:ascii="宋体" w:hAnsi="宋体" w:cs="仿宋"/>
          <w:szCs w:val="21"/>
        </w:rPr>
        <w:t xml:space="preserve">    1.若甲方不能按时付款，每延期一日，应向乙方支付本合同服务费万分之五的违约金。</w:t>
      </w:r>
    </w:p>
    <w:p w14:paraId="736E88A3">
      <w:pPr>
        <w:widowControl/>
        <w:spacing w:line="400" w:lineRule="exact"/>
        <w:jc w:val="left"/>
        <w:rPr>
          <w:rFonts w:ascii="宋体" w:hAnsi="宋体" w:cs="仿宋"/>
          <w:szCs w:val="21"/>
        </w:rPr>
      </w:pPr>
      <w:r>
        <w:rPr>
          <w:rFonts w:hint="eastAsia" w:ascii="宋体" w:hAnsi="宋体" w:cs="仿宋"/>
          <w:szCs w:val="21"/>
        </w:rPr>
        <w:t xml:space="preserve">    2．若乙方不能按合同约定时间完成技术服务工作，则每延期一日，应向甲方支付本合同服务费万分之五违约金，违约金上限为合同总金额的1%。</w:t>
      </w:r>
    </w:p>
    <w:p w14:paraId="6C5638D3">
      <w:pPr>
        <w:widowControl/>
        <w:spacing w:line="400" w:lineRule="exact"/>
        <w:jc w:val="left"/>
        <w:rPr>
          <w:rFonts w:ascii="宋体" w:hAnsi="宋体" w:cs="仿宋"/>
          <w:szCs w:val="21"/>
        </w:rPr>
      </w:pPr>
      <w:r>
        <w:rPr>
          <w:rFonts w:hint="eastAsia" w:ascii="宋体" w:hAnsi="宋体" w:cs="仿宋"/>
          <w:szCs w:val="21"/>
        </w:rPr>
        <w:t>第十条 双方应当指定联系人并书面通知对方。一方变更项目联系人的，应当及时以书面形式通知另一方，未及时通知并影响本合同履行或造成损失的，应承担相应的责任。</w:t>
      </w:r>
    </w:p>
    <w:p w14:paraId="4B471C18">
      <w:pPr>
        <w:widowControl/>
        <w:spacing w:line="400" w:lineRule="exact"/>
        <w:jc w:val="left"/>
        <w:rPr>
          <w:rFonts w:ascii="宋体" w:hAnsi="宋体" w:cs="仿宋"/>
          <w:szCs w:val="21"/>
        </w:rPr>
      </w:pPr>
      <w:r>
        <w:rPr>
          <w:rFonts w:hint="eastAsia" w:ascii="宋体" w:hAnsi="宋体" w:cs="仿宋"/>
          <w:szCs w:val="21"/>
        </w:rPr>
        <w:t>第十一条 不可抗力</w:t>
      </w:r>
    </w:p>
    <w:p w14:paraId="0A326C09">
      <w:pPr>
        <w:widowControl/>
        <w:spacing w:line="400" w:lineRule="exact"/>
        <w:ind w:firstLine="420" w:firstLineChars="200"/>
        <w:jc w:val="left"/>
        <w:rPr>
          <w:rFonts w:ascii="宋体" w:hAnsi="宋体" w:cs="仿宋"/>
          <w:szCs w:val="21"/>
        </w:rPr>
      </w:pPr>
      <w:r>
        <w:rPr>
          <w:rFonts w:hint="eastAsia" w:ascii="宋体" w:hAnsi="宋体" w:cs="仿宋"/>
          <w:szCs w:val="21"/>
        </w:rPr>
        <w:t>1、在合同有效期限内，任何一方因不可抗力事件导致不能履行合同，则合同履行期可延长，其延长期与不可抗力影响期相同。任何一方迟延履行后发生不可抗力的，不能免除责任。</w:t>
      </w:r>
    </w:p>
    <w:p w14:paraId="69024C6A">
      <w:pPr>
        <w:widowControl/>
        <w:spacing w:line="400" w:lineRule="exact"/>
        <w:ind w:firstLine="420" w:firstLineChars="200"/>
        <w:jc w:val="left"/>
        <w:rPr>
          <w:rFonts w:ascii="宋体" w:hAnsi="宋体" w:cs="仿宋"/>
          <w:szCs w:val="21"/>
        </w:rPr>
      </w:pPr>
      <w:r>
        <w:rPr>
          <w:rFonts w:hint="eastAsia" w:ascii="宋体" w:hAnsi="宋体" w:cs="仿宋"/>
          <w:szCs w:val="21"/>
        </w:rPr>
        <w:t>2、不可抗力事件发生后，应立即通知对方，并寄送有关权威机构出具的证明。</w:t>
      </w:r>
    </w:p>
    <w:p w14:paraId="73FCEF01">
      <w:pPr>
        <w:widowControl/>
        <w:spacing w:line="400" w:lineRule="exact"/>
        <w:ind w:firstLine="420" w:firstLineChars="200"/>
        <w:jc w:val="left"/>
        <w:rPr>
          <w:rFonts w:ascii="宋体" w:hAnsi="宋体" w:cs="仿宋"/>
          <w:szCs w:val="21"/>
        </w:rPr>
      </w:pPr>
      <w:r>
        <w:rPr>
          <w:rFonts w:hint="eastAsia" w:ascii="宋体" w:hAnsi="宋体" w:cs="仿宋"/>
          <w:szCs w:val="21"/>
        </w:rPr>
        <w:t>3、不可抗力事件延续28天以上，双方应通过友好协商，确定是否继续履行合同。</w:t>
      </w:r>
    </w:p>
    <w:p w14:paraId="3043571B">
      <w:pPr>
        <w:widowControl/>
        <w:spacing w:line="400" w:lineRule="exact"/>
        <w:jc w:val="left"/>
        <w:rPr>
          <w:rFonts w:ascii="宋体" w:hAnsi="宋体" w:cs="仿宋"/>
          <w:szCs w:val="21"/>
        </w:rPr>
      </w:pPr>
      <w:r>
        <w:rPr>
          <w:rFonts w:hint="eastAsia" w:ascii="宋体" w:hAnsi="宋体" w:cs="仿宋"/>
          <w:szCs w:val="21"/>
        </w:rPr>
        <w:t>第十二条 本合同一式肆份，双方各执贰份，具有同等法律效力。</w:t>
      </w:r>
    </w:p>
    <w:p w14:paraId="1DE4BDD3">
      <w:pPr>
        <w:widowControl/>
        <w:spacing w:line="400" w:lineRule="exact"/>
        <w:jc w:val="left"/>
        <w:rPr>
          <w:rFonts w:ascii="宋体" w:hAnsi="宋体" w:cs="仿宋"/>
          <w:szCs w:val="21"/>
        </w:rPr>
      </w:pPr>
      <w:r>
        <w:rPr>
          <w:rFonts w:hint="eastAsia" w:ascii="宋体" w:hAnsi="宋体" w:cs="仿宋"/>
          <w:szCs w:val="21"/>
        </w:rPr>
        <w:t>第十三条 本合同自双方法定代表人或其委托代理人签字，加盖双方公章或合同专用章之日起生效。</w:t>
      </w:r>
    </w:p>
    <w:p w14:paraId="1912B8F7">
      <w:pPr>
        <w:widowControl/>
        <w:spacing w:line="400" w:lineRule="exact"/>
        <w:jc w:val="left"/>
        <w:rPr>
          <w:rFonts w:ascii="宋体" w:hAnsi="宋体" w:cs="仿宋"/>
          <w:szCs w:val="21"/>
        </w:rPr>
      </w:pPr>
      <w:r>
        <w:rPr>
          <w:rFonts w:hint="eastAsia" w:ascii="宋体" w:hAnsi="宋体" w:cs="仿宋"/>
          <w:szCs w:val="21"/>
        </w:rPr>
        <w:t>第十四条 关于争议解决的约定</w:t>
      </w:r>
    </w:p>
    <w:p w14:paraId="4CD2A439">
      <w:pPr>
        <w:widowControl/>
        <w:spacing w:line="400" w:lineRule="exact"/>
        <w:ind w:firstLine="420" w:firstLineChars="200"/>
        <w:jc w:val="left"/>
        <w:rPr>
          <w:rFonts w:ascii="宋体" w:hAnsi="宋体" w:cs="仿宋"/>
          <w:szCs w:val="21"/>
        </w:rPr>
      </w:pPr>
      <w:r>
        <w:rPr>
          <w:rFonts w:hint="eastAsia" w:ascii="宋体" w:hAnsi="宋体" w:cs="仿宋"/>
          <w:szCs w:val="21"/>
        </w:rPr>
        <w:t>1、本合同项下发生的争议，由双方当事人协商解决或申请调解解决；协商或调解解决不成的，双方均有权选择提交项目所在地仲裁委员会仲裁，仲裁是终局的，对双方均有约束力。</w:t>
      </w:r>
    </w:p>
    <w:p w14:paraId="0F96F1C0">
      <w:pPr>
        <w:widowControl/>
        <w:spacing w:line="400" w:lineRule="exact"/>
        <w:ind w:firstLine="420" w:firstLineChars="200"/>
        <w:jc w:val="left"/>
        <w:rPr>
          <w:rFonts w:ascii="宋体" w:hAnsi="宋体" w:cs="仿宋"/>
          <w:szCs w:val="21"/>
        </w:rPr>
      </w:pPr>
      <w:r>
        <w:rPr>
          <w:rFonts w:hint="eastAsia" w:ascii="宋体" w:hAnsi="宋体" w:cs="仿宋"/>
          <w:szCs w:val="21"/>
        </w:rPr>
        <w:t>2、双方当事人如有争议按照原合同诉（申请）至人民法院或仲裁机构的，双方当事人依据人民法院或仲裁机构发出的已生效的法律文书取得案款时，取得案款的一方应按照本合同约定的税金税率及发票形式向付款方开具发票，未能开具本合同约定的发票的，在支付案款时应扣除相应的税金（案款未包括税金的除外）。合同当事人中的任何一方都有义务向人民法院或仲裁机构就合同中有关税金约定予以说明。</w:t>
      </w:r>
    </w:p>
    <w:p w14:paraId="4A1279A9">
      <w:pPr>
        <w:widowControl/>
        <w:spacing w:line="400" w:lineRule="exact"/>
        <w:ind w:firstLine="420" w:firstLineChars="200"/>
        <w:jc w:val="left"/>
        <w:rPr>
          <w:rFonts w:ascii="宋体" w:hAnsi="宋体" w:cs="仿宋"/>
          <w:szCs w:val="21"/>
        </w:rPr>
      </w:pPr>
      <w:r>
        <w:rPr>
          <w:rFonts w:hint="eastAsia" w:ascii="宋体" w:hAnsi="宋体" w:cs="仿宋"/>
          <w:szCs w:val="21"/>
        </w:rPr>
        <w:t>3、本合同项下双方发生的包括但不限于仲裁费、律师费、保全费、保全保险费、律师的交通费、住宿费等仲裁相关费用由双方自行承担。</w:t>
      </w:r>
    </w:p>
    <w:p w14:paraId="6DA40CA0">
      <w:pPr>
        <w:widowControl/>
        <w:spacing w:line="400" w:lineRule="exact"/>
        <w:ind w:firstLine="420" w:firstLineChars="200"/>
        <w:jc w:val="left"/>
        <w:rPr>
          <w:rFonts w:ascii="宋体" w:hAnsi="宋体" w:cs="仿宋"/>
          <w:szCs w:val="21"/>
        </w:rPr>
      </w:pPr>
      <w:r>
        <w:rPr>
          <w:rFonts w:hint="eastAsia" w:ascii="宋体" w:hAnsi="宋体" w:cs="仿宋"/>
          <w:szCs w:val="21"/>
        </w:rPr>
        <w:t>4、此争议解决方式不因本合同的无效、撤销、终止、变更、解除或权利义务转移而无效。如双方拟就本条款关于管辖和争议解决方式作出修改，不得附加任何条件，必须单独签订仅就管辖和争议解决方式修改的协议。同时，该协议其所加盖的甲方印章和签字应同本合同所载的完全一致，方为有效。</w:t>
      </w:r>
    </w:p>
    <w:p w14:paraId="726BBFD5">
      <w:pPr>
        <w:widowControl/>
        <w:spacing w:line="400" w:lineRule="exact"/>
        <w:ind w:firstLine="420" w:firstLineChars="200"/>
        <w:jc w:val="left"/>
        <w:rPr>
          <w:rFonts w:ascii="宋体" w:hAnsi="宋体" w:cs="仿宋"/>
          <w:szCs w:val="21"/>
        </w:rPr>
      </w:pPr>
      <w:r>
        <w:rPr>
          <w:rFonts w:hint="eastAsia" w:ascii="宋体" w:hAnsi="宋体" w:cs="仿宋"/>
          <w:szCs w:val="21"/>
        </w:rPr>
        <w:t xml:space="preserve">5、凡与履行本合同有关所签订的其他一切补充协议、签证单据、物权凭证及单据、确认函等法律文件再行约定管辖及争议解决方式的，不得对抗以上条款的约定，如有违背，则该约定一律无效。    </w:t>
      </w:r>
    </w:p>
    <w:p w14:paraId="2AFB04B2">
      <w:pPr>
        <w:widowControl/>
        <w:spacing w:line="400" w:lineRule="exact"/>
        <w:ind w:firstLine="420" w:firstLineChars="200"/>
        <w:jc w:val="left"/>
        <w:rPr>
          <w:rFonts w:ascii="宋体" w:hAnsi="宋体" w:cs="仿宋"/>
          <w:szCs w:val="21"/>
        </w:rPr>
      </w:pPr>
      <w:r>
        <w:rPr>
          <w:rFonts w:hint="eastAsia" w:ascii="宋体" w:hAnsi="宋体" w:cs="仿宋"/>
          <w:szCs w:val="21"/>
        </w:rPr>
        <w:t>6、本合同以下条款在时机成熟时生效：因本合同项所涉合同引起的或者本合同项下交易所涉合同的所有纠纷，不论其订立日期早于或者晚于本合同所签订的日期，除非对管辖问题另有相反约定，各方一致同意由最先组成的仲裁庭适用项目所在地仲裁委员会现行有效的仲裁规则中的普通仲裁程序对相关案件进行合并审理。关于仲裁庭的组成，仲裁庭由三名仲裁员组成，各方同意无论本身属于申请人还是被申请人，均作为共同一方选定一名仲裁员，任何一方在仲裁规则规定期限内无法共同选定己方仲裁员，则由仲裁委员会主任指定一名仲裁员，第三名仲裁员即首席仲裁员由双方共同选定，如双方在仲裁规则规定的期限内不能共同选定，则由项目所在地仲裁委员会主任指定第三名仲裁员即首席仲裁员。</w:t>
      </w:r>
    </w:p>
    <w:p w14:paraId="292A2CEA">
      <w:pPr>
        <w:widowControl/>
        <w:spacing w:line="400" w:lineRule="exact"/>
        <w:ind w:firstLine="420" w:firstLineChars="200"/>
        <w:jc w:val="left"/>
        <w:rPr>
          <w:rFonts w:ascii="宋体" w:hAnsi="宋体" w:cs="仿宋"/>
          <w:szCs w:val="21"/>
        </w:rPr>
      </w:pPr>
      <w:r>
        <w:rPr>
          <w:rFonts w:hint="eastAsia" w:ascii="宋体" w:hAnsi="宋体" w:cs="仿宋"/>
          <w:szCs w:val="21"/>
        </w:rPr>
        <w:t>7、本合同所产生的结算文件必须</w:t>
      </w:r>
      <w:r>
        <w:rPr>
          <w:rFonts w:hint="eastAsia" w:ascii="宋体" w:hAnsi="宋体" w:cs="仿宋"/>
          <w:szCs w:val="21"/>
          <w:lang w:val="en-US" w:eastAsia="zh-CN"/>
        </w:rPr>
        <w:t>加盖</w:t>
      </w:r>
      <w:r>
        <w:rPr>
          <w:rFonts w:hint="eastAsia" w:ascii="宋体" w:hAnsi="宋体" w:cs="仿宋"/>
          <w:szCs w:val="21"/>
        </w:rPr>
        <w:t>公章方为具备法律效力，加盖项目部印章、资料专用章、财务专用章等其他一切印章均属无效，不具备法律效力。</w:t>
      </w:r>
    </w:p>
    <w:p w14:paraId="098E2323">
      <w:pPr>
        <w:widowControl/>
        <w:spacing w:line="400" w:lineRule="exact"/>
        <w:jc w:val="left"/>
        <w:rPr>
          <w:rFonts w:ascii="宋体" w:hAnsi="宋体" w:cs="仿宋"/>
          <w:szCs w:val="21"/>
        </w:rPr>
      </w:pPr>
      <w:r>
        <w:rPr>
          <w:rFonts w:hint="eastAsia" w:ascii="宋体" w:hAnsi="宋体" w:cs="仿宋"/>
          <w:szCs w:val="21"/>
        </w:rPr>
        <w:t>（以下无正文，为《技术咨询服务合同》之签字盖章页。）</w:t>
      </w:r>
    </w:p>
    <w:p w14:paraId="7449EA82">
      <w:pPr>
        <w:widowControl/>
        <w:spacing w:line="400" w:lineRule="exact"/>
        <w:jc w:val="left"/>
        <w:rPr>
          <w:rFonts w:ascii="宋体" w:hAnsi="宋体" w:cs="仿宋"/>
          <w:szCs w:val="21"/>
        </w:rPr>
      </w:pPr>
      <w:r>
        <w:rPr>
          <w:rFonts w:hint="eastAsia" w:ascii="宋体" w:hAnsi="宋体" w:cs="仿宋"/>
          <w:szCs w:val="21"/>
        </w:rPr>
        <w:t xml:space="preserve">委托方（甲方）：                                       </w:t>
      </w:r>
    </w:p>
    <w:p w14:paraId="36BE1C27">
      <w:pPr>
        <w:widowControl/>
        <w:spacing w:line="400" w:lineRule="exact"/>
        <w:jc w:val="left"/>
        <w:rPr>
          <w:rFonts w:ascii="宋体" w:hAnsi="宋体" w:cs="仿宋"/>
          <w:szCs w:val="21"/>
        </w:rPr>
      </w:pPr>
      <w:r>
        <w:rPr>
          <w:rFonts w:hint="eastAsia" w:ascii="宋体" w:hAnsi="宋体" w:cs="仿宋"/>
          <w:szCs w:val="21"/>
        </w:rPr>
        <w:t>法定代表人／委托代理人：　　　　  （签名）　</w:t>
      </w:r>
    </w:p>
    <w:p w14:paraId="3C38C7A7">
      <w:pPr>
        <w:widowControl/>
        <w:spacing w:line="400" w:lineRule="exact"/>
        <w:jc w:val="left"/>
        <w:rPr>
          <w:rFonts w:ascii="宋体" w:hAnsi="宋体" w:cs="仿宋"/>
          <w:szCs w:val="21"/>
        </w:rPr>
      </w:pPr>
      <w:r>
        <w:rPr>
          <w:rFonts w:hint="eastAsia" w:ascii="宋体" w:hAnsi="宋体" w:cs="仿宋"/>
          <w:szCs w:val="21"/>
        </w:rPr>
        <w:t xml:space="preserve">                                  签订日期：</w:t>
      </w:r>
    </w:p>
    <w:p w14:paraId="717FD6E8">
      <w:pPr>
        <w:widowControl/>
        <w:spacing w:line="400" w:lineRule="exact"/>
        <w:jc w:val="left"/>
        <w:rPr>
          <w:rFonts w:ascii="宋体" w:hAnsi="宋体" w:cs="仿宋"/>
          <w:szCs w:val="21"/>
        </w:rPr>
      </w:pPr>
      <w:r>
        <w:rPr>
          <w:rFonts w:hint="eastAsia" w:ascii="宋体" w:hAnsi="宋体" w:cs="仿宋"/>
          <w:szCs w:val="21"/>
        </w:rPr>
        <w:t xml:space="preserve">受托方（乙方）：                     </w:t>
      </w:r>
    </w:p>
    <w:p w14:paraId="7B3A85FA">
      <w:pPr>
        <w:widowControl/>
        <w:spacing w:line="400" w:lineRule="exact"/>
        <w:jc w:val="left"/>
        <w:rPr>
          <w:rFonts w:ascii="宋体" w:hAnsi="宋体" w:cs="仿宋"/>
          <w:szCs w:val="21"/>
        </w:rPr>
      </w:pPr>
      <w:r>
        <w:rPr>
          <w:rFonts w:hint="eastAsia" w:ascii="宋体" w:hAnsi="宋体" w:cs="仿宋"/>
          <w:szCs w:val="21"/>
        </w:rPr>
        <w:t>法定代表人／委托代理人：　　　　  （签名）</w:t>
      </w:r>
    </w:p>
    <w:p w14:paraId="23D8F6FE">
      <w:pPr>
        <w:widowControl/>
        <w:spacing w:line="400" w:lineRule="exact"/>
        <w:jc w:val="left"/>
        <w:rPr>
          <w:rFonts w:ascii="宋体" w:hAnsi="宋体" w:cs="仿宋"/>
          <w:szCs w:val="21"/>
        </w:rPr>
      </w:pPr>
      <w:r>
        <w:rPr>
          <w:rFonts w:hint="eastAsia" w:ascii="宋体" w:hAnsi="宋体" w:cs="仿宋"/>
          <w:szCs w:val="21"/>
        </w:rPr>
        <w:t xml:space="preserve">                                   签订日期：</w:t>
      </w:r>
    </w:p>
    <w:p w14:paraId="4DD1E24B">
      <w:pPr>
        <w:widowControl/>
        <w:spacing w:line="400" w:lineRule="exact"/>
        <w:jc w:val="left"/>
        <w:rPr>
          <w:rFonts w:ascii="宋体" w:hAnsi="宋体" w:cs="仿宋"/>
          <w:szCs w:val="21"/>
        </w:rPr>
      </w:pPr>
      <w:r>
        <w:rPr>
          <w:rFonts w:hint="eastAsia" w:ascii="宋体" w:hAnsi="宋体" w:cs="仿宋"/>
          <w:szCs w:val="21"/>
        </w:rPr>
        <w:t>（ 授权代表签字须附法人授权委托书）</w:t>
      </w:r>
    </w:p>
    <w:p w14:paraId="10898167">
      <w:pPr>
        <w:widowControl/>
        <w:jc w:val="left"/>
        <w:rPr>
          <w:rFonts w:ascii="宋体" w:hAnsi="宋体" w:cs="仿宋"/>
          <w:szCs w:val="21"/>
        </w:rPr>
      </w:pPr>
    </w:p>
    <w:p w14:paraId="5F6D6E05">
      <w:pPr>
        <w:ind w:firstLine="640" w:firstLineChars="200"/>
        <w:jc w:val="center"/>
        <w:rPr>
          <w:rFonts w:ascii="黑体" w:hAnsi="宋体" w:eastAsia="黑体"/>
          <w:sz w:val="32"/>
          <w:szCs w:val="32"/>
        </w:rPr>
      </w:pPr>
    </w:p>
    <w:p w14:paraId="1741CC8A">
      <w:pPr>
        <w:ind w:firstLine="640" w:firstLineChars="200"/>
        <w:jc w:val="center"/>
        <w:rPr>
          <w:rFonts w:ascii="黑体" w:hAnsi="宋体" w:eastAsia="黑体"/>
          <w:sz w:val="32"/>
          <w:szCs w:val="32"/>
        </w:rPr>
      </w:pPr>
    </w:p>
    <w:p w14:paraId="16DFE2E5">
      <w:pPr>
        <w:ind w:firstLine="4480" w:firstLineChars="1400"/>
        <w:rPr>
          <w:rFonts w:ascii="黑体" w:hAnsi="宋体" w:eastAsia="黑体"/>
          <w:sz w:val="32"/>
          <w:szCs w:val="32"/>
        </w:rPr>
      </w:pPr>
      <w:r>
        <w:rPr>
          <w:rFonts w:hint="eastAsia" w:ascii="黑体" w:hAnsi="宋体" w:eastAsia="黑体"/>
          <w:sz w:val="32"/>
          <w:szCs w:val="32"/>
        </w:rPr>
        <w:t xml:space="preserve"> 第三章 </w:t>
      </w:r>
    </w:p>
    <w:p w14:paraId="711C438E">
      <w:pPr>
        <w:ind w:firstLine="640" w:firstLineChars="200"/>
        <w:jc w:val="center"/>
        <w:rPr>
          <w:rFonts w:ascii="黑体" w:hAnsi="宋体" w:eastAsia="黑体"/>
          <w:sz w:val="32"/>
          <w:szCs w:val="32"/>
          <w:lang w:val="zh-CN"/>
        </w:rPr>
      </w:pPr>
      <w:r>
        <w:rPr>
          <w:rFonts w:hint="eastAsia" w:ascii="黑体" w:hAnsi="宋体" w:eastAsia="黑体"/>
          <w:sz w:val="32"/>
          <w:szCs w:val="32"/>
        </w:rPr>
        <w:t xml:space="preserve"> 报价</w:t>
      </w:r>
      <w:r>
        <w:rPr>
          <w:rFonts w:hint="eastAsia" w:ascii="黑体" w:hAnsi="宋体" w:eastAsia="黑体"/>
          <w:sz w:val="32"/>
          <w:szCs w:val="32"/>
          <w:lang w:val="zh-CN"/>
        </w:rPr>
        <w:t>文件格式</w:t>
      </w:r>
    </w:p>
    <w:p w14:paraId="6EBD788B">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2151ABA7">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rPr>
        <w:t>四川宏达股份有限公司</w:t>
      </w:r>
    </w:p>
    <w:p w14:paraId="36D92E19">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rPr>
        <w:t>什邡市蓥华镇原宏达老厂区磷石膏回填利用</w:t>
      </w:r>
    </w:p>
    <w:p w14:paraId="32D03F09">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4"/>
          <w:szCs w:val="44"/>
        </w:rPr>
      </w:pPr>
      <w:r>
        <w:rPr>
          <w:rFonts w:hint="eastAsia" w:ascii="黑体" w:hAnsi="黑体" w:eastAsia="黑体" w:cs="宋体"/>
          <w:sz w:val="40"/>
          <w:szCs w:val="40"/>
        </w:rPr>
        <w:t>项目选址技术咨询服务</w:t>
      </w:r>
    </w:p>
    <w:p w14:paraId="038AF0B6">
      <w:pPr>
        <w:ind w:firstLine="1680" w:firstLineChars="200"/>
        <w:jc w:val="center"/>
        <w:rPr>
          <w:rFonts w:ascii="黑体" w:eastAsia="黑体"/>
          <w:sz w:val="84"/>
          <w:szCs w:val="84"/>
        </w:rPr>
      </w:pPr>
    </w:p>
    <w:p w14:paraId="65B7478D">
      <w:pPr>
        <w:ind w:firstLine="1680" w:firstLineChars="200"/>
        <w:jc w:val="center"/>
        <w:rPr>
          <w:rFonts w:ascii="黑体" w:eastAsia="黑体"/>
          <w:sz w:val="84"/>
          <w:szCs w:val="84"/>
        </w:rPr>
      </w:pPr>
    </w:p>
    <w:p w14:paraId="20F6E255">
      <w:pPr>
        <w:jc w:val="center"/>
        <w:rPr>
          <w:rFonts w:ascii="楷体_GB2312" w:eastAsia="楷体_GB2312"/>
          <w:sz w:val="72"/>
          <w:szCs w:val="72"/>
        </w:rPr>
      </w:pPr>
      <w:r>
        <w:rPr>
          <w:rFonts w:hint="eastAsia" w:ascii="楷体_GB2312" w:eastAsia="楷体_GB2312"/>
          <w:sz w:val="72"/>
          <w:szCs w:val="72"/>
        </w:rPr>
        <w:t>响应性文件</w:t>
      </w:r>
    </w:p>
    <w:p w14:paraId="63281EB3">
      <w:pPr>
        <w:ind w:firstLine="720" w:firstLineChars="200"/>
        <w:jc w:val="center"/>
        <w:rPr>
          <w:rFonts w:ascii="黑体" w:hAnsi="宋体" w:eastAsia="黑体"/>
          <w:sz w:val="36"/>
          <w:szCs w:val="36"/>
        </w:rPr>
      </w:pPr>
    </w:p>
    <w:p w14:paraId="53C30D38">
      <w:pPr>
        <w:ind w:firstLine="720" w:firstLineChars="200"/>
        <w:rPr>
          <w:rFonts w:ascii="黑体" w:hAnsi="宋体" w:eastAsia="黑体"/>
          <w:sz w:val="36"/>
          <w:szCs w:val="36"/>
        </w:rPr>
      </w:pPr>
    </w:p>
    <w:p w14:paraId="6EE9AD25">
      <w:pPr>
        <w:ind w:firstLine="720" w:firstLineChars="200"/>
        <w:rPr>
          <w:rFonts w:ascii="黑体" w:hAnsi="宋体" w:eastAsia="黑体"/>
          <w:sz w:val="36"/>
          <w:szCs w:val="36"/>
        </w:rPr>
      </w:pPr>
    </w:p>
    <w:p w14:paraId="1BA4ADEE">
      <w:pPr>
        <w:ind w:firstLine="720" w:firstLineChars="200"/>
        <w:rPr>
          <w:rFonts w:ascii="楷体_GB2312" w:hAnsi="宋体" w:eastAsia="楷体_GB2312"/>
          <w:sz w:val="36"/>
          <w:szCs w:val="36"/>
        </w:rPr>
      </w:pPr>
    </w:p>
    <w:p w14:paraId="1B578B9A">
      <w:pPr>
        <w:ind w:firstLine="720" w:firstLineChars="200"/>
        <w:rPr>
          <w:rFonts w:ascii="楷体_GB2312" w:hAnsi="宋体" w:eastAsia="楷体_GB2312"/>
          <w:sz w:val="36"/>
          <w:szCs w:val="36"/>
        </w:rPr>
      </w:pPr>
    </w:p>
    <w:p w14:paraId="2C8BC3D3">
      <w:pPr>
        <w:ind w:firstLine="720" w:firstLineChars="200"/>
        <w:rPr>
          <w:rFonts w:ascii="楷体_GB2312" w:hAnsi="宋体" w:eastAsia="楷体_GB2312"/>
          <w:sz w:val="36"/>
          <w:szCs w:val="36"/>
        </w:rPr>
      </w:pPr>
    </w:p>
    <w:p w14:paraId="513F1F8D">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服务商名称：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4C40C091">
      <w:pPr>
        <w:ind w:firstLine="720" w:firstLineChars="200"/>
        <w:rPr>
          <w:rFonts w:ascii="楷体_GB2312" w:hAnsi="宋体" w:eastAsia="楷体_GB2312"/>
          <w:sz w:val="36"/>
          <w:szCs w:val="36"/>
        </w:rPr>
      </w:pPr>
    </w:p>
    <w:p w14:paraId="0091A756">
      <w:pPr>
        <w:ind w:firstLine="1285" w:firstLineChars="400"/>
        <w:rPr>
          <w:rFonts w:ascii="新宋体" w:hAnsi="新宋体" w:eastAsia="楷体_GB2312" w:cs="新宋体"/>
          <w:b/>
          <w:sz w:val="32"/>
          <w:u w:val="single"/>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4384"/>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 xml:space="preserve">  报价</w:t>
      </w:r>
      <w:r>
        <w:rPr>
          <w:rFonts w:hint="eastAsia" w:cs="黑体" w:asciiTheme="minorEastAsia" w:hAnsiTheme="minorEastAsia"/>
          <w:b/>
          <w:bCs/>
          <w:kern w:val="44"/>
          <w:sz w:val="28"/>
          <w:szCs w:val="28"/>
          <w:lang w:val="zh-CN"/>
        </w:rPr>
        <w:t>函</w:t>
      </w:r>
      <w:bookmarkEnd w:id="17"/>
      <w:bookmarkEnd w:id="18"/>
      <w:bookmarkEnd w:id="19"/>
    </w:p>
    <w:p w14:paraId="690A7465">
      <w:pPr>
        <w:spacing w:line="560" w:lineRule="exact"/>
        <w:rPr>
          <w:rFonts w:asciiTheme="minorEastAsia" w:hAnsiTheme="minorEastAsia"/>
          <w:szCs w:val="21"/>
        </w:rPr>
      </w:pPr>
      <w:r>
        <w:rPr>
          <w:rFonts w:hint="eastAsia" w:cs="宋体" w:asciiTheme="minorEastAsia" w:hAnsiTheme="minorEastAsia"/>
          <w:kern w:val="0"/>
          <w:sz w:val="24"/>
          <w:szCs w:val="24"/>
        </w:rPr>
        <w:t>四川宏达股份有限公司</w:t>
      </w:r>
      <w:r>
        <w:rPr>
          <w:rFonts w:hint="eastAsia" w:asciiTheme="minorEastAsia" w:hAnsiTheme="minorEastAsia"/>
          <w:szCs w:val="21"/>
        </w:rPr>
        <w:t>：</w:t>
      </w:r>
    </w:p>
    <w:p w14:paraId="7354C7EB">
      <w:pPr>
        <w:pStyle w:val="52"/>
        <w:numPr>
          <w:ilvl w:val="0"/>
          <w:numId w:val="1"/>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我方已仔细研究了什邡市蓥华镇原宏达老厂区磷石膏回填利用项目选址技术咨询服务比选文件(包括补充通知的全部内容），愿意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0B8FD28D">
      <w:pPr>
        <w:widowControl/>
        <w:numPr>
          <w:ilvl w:val="0"/>
          <w:numId w:val="1"/>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7B2E6878">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6A573A08">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4E2AD6D6">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7AD4F29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1B1F5">
      <w:pPr>
        <w:spacing w:line="560" w:lineRule="exact"/>
        <w:ind w:firstLine="420" w:firstLineChars="200"/>
        <w:rPr>
          <w:rFonts w:asciiTheme="minorEastAsia" w:hAnsiTheme="minorEastAsia"/>
          <w:szCs w:val="21"/>
        </w:rPr>
      </w:pPr>
    </w:p>
    <w:p w14:paraId="2E8D299E">
      <w:pPr>
        <w:spacing w:line="560" w:lineRule="exact"/>
        <w:ind w:firstLine="480" w:firstLineChars="200"/>
        <w:rPr>
          <w:rFonts w:asciiTheme="minorEastAsia" w:hAnsiTheme="minorEastAsia"/>
          <w:sz w:val="24"/>
          <w:szCs w:val="24"/>
        </w:rPr>
      </w:pPr>
    </w:p>
    <w:p w14:paraId="550B9DC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2CA36C70">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7FF0CDE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01C32111">
      <w:pPr>
        <w:spacing w:line="360" w:lineRule="auto"/>
        <w:ind w:firstLine="480" w:firstLineChars="200"/>
        <w:rPr>
          <w:rFonts w:ascii="宋体" w:hAnsi="宋体"/>
          <w:sz w:val="24"/>
        </w:rPr>
      </w:pPr>
    </w:p>
    <w:p w14:paraId="1C2AABFA">
      <w:pPr>
        <w:ind w:firstLine="562" w:firstLineChars="200"/>
        <w:jc w:val="left"/>
        <w:rPr>
          <w:rFonts w:ascii="宋体" w:hAnsi="宋体" w:cs="宋体"/>
          <w:b/>
          <w:bCs/>
          <w:sz w:val="28"/>
          <w:szCs w:val="28"/>
        </w:rPr>
      </w:pPr>
    </w:p>
    <w:p w14:paraId="209F5516">
      <w:pPr>
        <w:ind w:firstLine="562" w:firstLineChars="200"/>
        <w:jc w:val="left"/>
        <w:rPr>
          <w:rFonts w:ascii="宋体" w:hAnsi="宋体" w:cs="宋体"/>
          <w:b/>
          <w:bCs/>
          <w:sz w:val="28"/>
          <w:szCs w:val="28"/>
        </w:rPr>
      </w:pPr>
    </w:p>
    <w:p w14:paraId="1C254BE0">
      <w:pPr>
        <w:ind w:firstLine="562" w:firstLineChars="200"/>
        <w:jc w:val="left"/>
        <w:rPr>
          <w:rFonts w:ascii="宋体" w:hAnsi="宋体" w:cs="宋体"/>
          <w:b/>
          <w:bCs/>
          <w:sz w:val="28"/>
          <w:szCs w:val="28"/>
        </w:rPr>
      </w:pPr>
    </w:p>
    <w:p w14:paraId="29DB1B23">
      <w:pPr>
        <w:ind w:firstLine="562" w:firstLineChars="200"/>
        <w:jc w:val="left"/>
        <w:rPr>
          <w:rFonts w:ascii="宋体" w:hAnsi="宋体" w:cs="宋体"/>
          <w:b/>
          <w:bCs/>
          <w:sz w:val="28"/>
          <w:szCs w:val="28"/>
        </w:rPr>
      </w:pPr>
    </w:p>
    <w:p w14:paraId="0F7017DE">
      <w:pPr>
        <w:jc w:val="left"/>
        <w:rPr>
          <w:rFonts w:ascii="宋体" w:hAnsi="宋体" w:cs="宋体"/>
          <w:b/>
          <w:bCs/>
          <w:sz w:val="28"/>
          <w:szCs w:val="28"/>
        </w:rPr>
      </w:pPr>
    </w:p>
    <w:p w14:paraId="79E6E945">
      <w:pPr>
        <w:pStyle w:val="51"/>
        <w:spacing w:line="360" w:lineRule="auto"/>
        <w:ind w:firstLine="482" w:firstLineChars="200"/>
        <w:jc w:val="center"/>
        <w:rPr>
          <w:rFonts w:ascii="宋体" w:hAnsi="宋体" w:eastAsia="宋体"/>
          <w:b/>
        </w:rPr>
      </w:pPr>
      <w:r>
        <w:rPr>
          <w:rFonts w:hint="eastAsia" w:ascii="宋体" w:hAnsi="宋体" w:eastAsia="宋体"/>
          <w:b/>
          <w:lang w:val="en-US" w:eastAsia="zh-CN"/>
        </w:rPr>
        <w:t>二</w:t>
      </w:r>
      <w:r>
        <w:rPr>
          <w:rFonts w:hint="eastAsia" w:ascii="宋体" w:hAnsi="宋体" w:eastAsia="宋体"/>
          <w:b/>
        </w:rPr>
        <w:t xml:space="preserve">  报价表</w:t>
      </w:r>
    </w:p>
    <w:p w14:paraId="15414075">
      <w:pPr>
        <w:pStyle w:val="5"/>
        <w:jc w:val="left"/>
        <w:rPr>
          <w:kern w:val="0"/>
        </w:rPr>
      </w:pPr>
      <w:r>
        <w:rPr>
          <w:rFonts w:hint="eastAsia"/>
        </w:rPr>
        <w:t>投标材料名称：什邡市蓥华镇原宏达老厂区磷石膏回填利用项目选址技术咨询服务</w:t>
      </w:r>
      <w:r>
        <w:rPr>
          <w:rFonts w:hint="eastAsia"/>
          <w:sz w:val="20"/>
          <w:szCs w:val="20"/>
        </w:rPr>
        <w:t xml:space="preserve">          </w:t>
      </w:r>
      <w:r>
        <w:rPr>
          <w:rFonts w:hint="eastAsia"/>
        </w:rPr>
        <w:t xml:space="preserve">                                               </w:t>
      </w:r>
    </w:p>
    <w:tbl>
      <w:tblPr>
        <w:tblStyle w:val="17"/>
        <w:tblW w:w="9849" w:type="dxa"/>
        <w:tblInd w:w="0" w:type="dxa"/>
        <w:tblLayout w:type="fixed"/>
        <w:tblCellMar>
          <w:top w:w="0" w:type="dxa"/>
          <w:left w:w="0" w:type="dxa"/>
          <w:bottom w:w="0" w:type="dxa"/>
          <w:right w:w="0" w:type="dxa"/>
        </w:tblCellMar>
      </w:tblPr>
      <w:tblGrid>
        <w:gridCol w:w="889"/>
        <w:gridCol w:w="1120"/>
        <w:gridCol w:w="1062"/>
        <w:gridCol w:w="628"/>
        <w:gridCol w:w="730"/>
        <w:gridCol w:w="1045"/>
        <w:gridCol w:w="935"/>
        <w:gridCol w:w="1180"/>
        <w:gridCol w:w="1140"/>
        <w:gridCol w:w="1120"/>
      </w:tblGrid>
      <w:tr w14:paraId="0A5E3B6D">
        <w:tblPrEx>
          <w:tblCellMar>
            <w:top w:w="0" w:type="dxa"/>
            <w:left w:w="0" w:type="dxa"/>
            <w:bottom w:w="0" w:type="dxa"/>
            <w:right w:w="0" w:type="dxa"/>
          </w:tblCellMar>
        </w:tblPrEx>
        <w:trPr>
          <w:trHeight w:val="480" w:hRule="atLeast"/>
          <w:tblHeader/>
        </w:trPr>
        <w:tc>
          <w:tcPr>
            <w:tcW w:w="889"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widowControl/>
              <w:jc w:val="center"/>
              <w:textAlignment w:val="center"/>
              <w:rPr>
                <w:rFonts w:ascii="宋体" w:hAnsi="宋体" w:eastAsia="宋体" w:cs="宋体"/>
                <w:b/>
                <w:sz w:val="18"/>
                <w:szCs w:val="18"/>
              </w:rPr>
            </w:pPr>
            <w:r>
              <w:rPr>
                <w:rFonts w:hint="eastAsia" w:ascii="宋体" w:hAnsi="宋体" w:cs="宋体"/>
                <w:b/>
                <w:bCs/>
                <w:kern w:val="0"/>
                <w:sz w:val="18"/>
                <w:szCs w:val="18"/>
                <w:lang w:bidi="ar"/>
              </w:rPr>
              <w:t>编号</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widowControl/>
              <w:jc w:val="center"/>
              <w:textAlignment w:val="center"/>
              <w:rPr>
                <w:rFonts w:ascii="宋体" w:hAnsi="宋体" w:eastAsia="宋体" w:cs="宋体"/>
                <w:b/>
                <w:sz w:val="18"/>
                <w:szCs w:val="18"/>
              </w:rPr>
            </w:pPr>
            <w:r>
              <w:rPr>
                <w:rFonts w:hint="eastAsia" w:ascii="宋体" w:hAnsi="宋体" w:cs="宋体"/>
                <w:b/>
                <w:bCs/>
                <w:kern w:val="0"/>
                <w:sz w:val="18"/>
                <w:szCs w:val="18"/>
                <w:lang w:bidi="ar"/>
              </w:rPr>
              <w:t>服务名称</w:t>
            </w:r>
          </w:p>
        </w:tc>
        <w:tc>
          <w:tcPr>
            <w:tcW w:w="1062"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widowControl/>
              <w:jc w:val="center"/>
              <w:textAlignment w:val="center"/>
              <w:rPr>
                <w:rFonts w:ascii="宋体" w:hAnsi="宋体" w:eastAsia="宋体" w:cs="宋体"/>
                <w:b/>
                <w:kern w:val="0"/>
                <w:sz w:val="18"/>
                <w:szCs w:val="18"/>
                <w:lang w:bidi="ar"/>
              </w:rPr>
            </w:pPr>
            <w:r>
              <w:rPr>
                <w:rFonts w:hint="eastAsia" w:ascii="宋体" w:hAnsi="宋体" w:cs="宋体"/>
                <w:b/>
                <w:bCs/>
                <w:kern w:val="0"/>
                <w:sz w:val="18"/>
                <w:szCs w:val="18"/>
                <w:lang w:bidi="ar"/>
              </w:rPr>
              <w:t>服务内容</w:t>
            </w:r>
          </w:p>
        </w:tc>
        <w:tc>
          <w:tcPr>
            <w:tcW w:w="628"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widowControl/>
              <w:jc w:val="center"/>
              <w:textAlignment w:val="center"/>
              <w:rPr>
                <w:rFonts w:ascii="宋体" w:hAnsi="宋体" w:eastAsia="宋体" w:cs="宋体"/>
                <w:b/>
                <w:sz w:val="18"/>
                <w:szCs w:val="18"/>
              </w:rPr>
            </w:pPr>
            <w:r>
              <w:rPr>
                <w:rFonts w:hint="eastAsia" w:ascii="宋体" w:hAnsi="宋体" w:eastAsia="宋体" w:cs="宋体"/>
                <w:b/>
                <w:bCs/>
                <w:kern w:val="0"/>
                <w:sz w:val="18"/>
                <w:szCs w:val="18"/>
                <w:lang w:bidi="ar"/>
              </w:rPr>
              <w:t>单位</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widowControl/>
              <w:jc w:val="center"/>
              <w:textAlignment w:val="center"/>
              <w:rPr>
                <w:rFonts w:ascii="宋体" w:hAnsi="宋体" w:eastAsia="宋体" w:cs="宋体"/>
                <w:b/>
                <w:sz w:val="18"/>
                <w:szCs w:val="18"/>
              </w:rPr>
            </w:pPr>
            <w:r>
              <w:rPr>
                <w:rFonts w:hint="eastAsia" w:ascii="宋体" w:hAnsi="宋体" w:cs="宋体"/>
                <w:b/>
                <w:bCs/>
                <w:kern w:val="0"/>
                <w:sz w:val="18"/>
                <w:szCs w:val="18"/>
                <w:lang w:bidi="ar"/>
              </w:rPr>
              <w:t>数量</w:t>
            </w: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widowControl/>
              <w:jc w:val="center"/>
              <w:textAlignment w:val="center"/>
              <w:rPr>
                <w:rFonts w:ascii="宋体" w:hAnsi="宋体" w:eastAsia="宋体" w:cs="宋体"/>
                <w:b/>
                <w:sz w:val="18"/>
                <w:szCs w:val="18"/>
              </w:rPr>
            </w:pPr>
            <w:r>
              <w:rPr>
                <w:rFonts w:hint="eastAsia" w:ascii="宋体" w:hAnsi="宋体" w:eastAsia="宋体" w:cs="宋体"/>
                <w:b/>
                <w:bCs/>
                <w:kern w:val="0"/>
                <w:sz w:val="18"/>
                <w:szCs w:val="18"/>
                <w:lang w:bidi="ar"/>
              </w:rPr>
              <w:t>投标报价</w:t>
            </w:r>
          </w:p>
        </w:tc>
        <w:tc>
          <w:tcPr>
            <w:tcW w:w="232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3D247">
            <w:pPr>
              <w:widowControl/>
              <w:jc w:val="center"/>
              <w:textAlignment w:val="center"/>
              <w:rPr>
                <w:rFonts w:ascii="宋体" w:hAnsi="宋体" w:eastAsia="宋体" w:cs="宋体"/>
                <w:b/>
                <w:sz w:val="18"/>
                <w:szCs w:val="18"/>
              </w:rPr>
            </w:pPr>
            <w:r>
              <w:rPr>
                <w:rFonts w:hint="eastAsia" w:ascii="宋体" w:hAnsi="宋体" w:eastAsia="宋体" w:cs="宋体"/>
                <w:b/>
                <w:bCs/>
                <w:kern w:val="0"/>
                <w:sz w:val="18"/>
                <w:szCs w:val="18"/>
                <w:lang w:bidi="ar"/>
              </w:rPr>
              <w:t>招标限价</w:t>
            </w:r>
          </w:p>
        </w:tc>
        <w:tc>
          <w:tcPr>
            <w:tcW w:w="1120"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widowControl/>
              <w:jc w:val="center"/>
              <w:textAlignment w:val="center"/>
              <w:rPr>
                <w:rFonts w:ascii="宋体" w:hAnsi="宋体" w:eastAsia="宋体" w:cs="宋体"/>
                <w:b/>
                <w:sz w:val="18"/>
                <w:szCs w:val="18"/>
              </w:rPr>
            </w:pPr>
            <w:r>
              <w:rPr>
                <w:rFonts w:hint="eastAsia" w:ascii="宋体" w:hAnsi="宋体" w:eastAsia="宋体" w:cs="宋体"/>
                <w:b/>
                <w:bCs/>
                <w:kern w:val="0"/>
                <w:sz w:val="18"/>
                <w:szCs w:val="18"/>
                <w:lang w:bidi="ar"/>
              </w:rPr>
              <w:t>备注</w:t>
            </w:r>
          </w:p>
        </w:tc>
      </w:tr>
      <w:tr w14:paraId="56DCD391">
        <w:tblPrEx>
          <w:tblCellMar>
            <w:top w:w="0" w:type="dxa"/>
            <w:left w:w="0" w:type="dxa"/>
            <w:bottom w:w="0" w:type="dxa"/>
            <w:right w:w="0" w:type="dxa"/>
          </w:tblCellMar>
        </w:tblPrEx>
        <w:trPr>
          <w:trHeight w:val="584" w:hRule="atLeast"/>
          <w:tblHeader/>
        </w:trPr>
        <w:tc>
          <w:tcPr>
            <w:tcW w:w="889"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ascii="宋体" w:hAnsi="宋体" w:eastAsia="宋体" w:cs="宋体"/>
                <w:b/>
                <w:sz w:val="18"/>
                <w:szCs w:val="18"/>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ascii="宋体" w:hAnsi="宋体" w:eastAsia="宋体" w:cs="宋体"/>
                <w:b/>
                <w:sz w:val="18"/>
                <w:szCs w:val="18"/>
              </w:rPr>
            </w:pPr>
          </w:p>
        </w:tc>
        <w:tc>
          <w:tcPr>
            <w:tcW w:w="1062"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ascii="宋体" w:hAnsi="宋体" w:eastAsia="宋体" w:cs="宋体"/>
                <w:b/>
                <w:sz w:val="18"/>
                <w:szCs w:val="18"/>
              </w:rPr>
            </w:pPr>
          </w:p>
        </w:tc>
        <w:tc>
          <w:tcPr>
            <w:tcW w:w="628"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ascii="宋体" w:hAnsi="宋体" w:eastAsia="宋体" w:cs="宋体"/>
                <w:b/>
                <w:sz w:val="18"/>
                <w:szCs w:val="18"/>
              </w:rPr>
            </w:pPr>
          </w:p>
        </w:tc>
        <w:tc>
          <w:tcPr>
            <w:tcW w:w="7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ascii="宋体" w:hAnsi="宋体" w:eastAsia="宋体" w:cs="宋体"/>
                <w:b/>
                <w:sz w:val="18"/>
                <w:szCs w:val="18"/>
              </w:rPr>
            </w:pPr>
          </w:p>
        </w:tc>
        <w:tc>
          <w:tcPr>
            <w:tcW w:w="104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不含税单价（元）</w:t>
            </w:r>
          </w:p>
        </w:tc>
        <w:tc>
          <w:tcPr>
            <w:tcW w:w="93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合价（元）</w:t>
            </w:r>
          </w:p>
        </w:tc>
        <w:tc>
          <w:tcPr>
            <w:tcW w:w="118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F5C64">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不含税单价（元）</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AACCF">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合价（元）</w:t>
            </w:r>
          </w:p>
        </w:tc>
        <w:tc>
          <w:tcPr>
            <w:tcW w:w="1120"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ascii="宋体" w:hAnsi="宋体" w:eastAsia="宋体" w:cs="宋体"/>
                <w:b/>
                <w:sz w:val="18"/>
                <w:szCs w:val="18"/>
              </w:rPr>
            </w:pPr>
          </w:p>
        </w:tc>
      </w:tr>
      <w:tr w14:paraId="1073037E">
        <w:tblPrEx>
          <w:tblCellMar>
            <w:top w:w="0" w:type="dxa"/>
            <w:left w:w="0" w:type="dxa"/>
            <w:bottom w:w="0" w:type="dxa"/>
            <w:right w:w="0" w:type="dxa"/>
          </w:tblCellMar>
        </w:tblPrEx>
        <w:trPr>
          <w:trHeight w:val="654"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widowControl/>
              <w:jc w:val="center"/>
              <w:textAlignment w:val="center"/>
              <w:rPr>
                <w:rFonts w:ascii="宋体" w:hAnsi="宋体" w:eastAsia="宋体" w:cs="宋体"/>
                <w:kern w:val="0"/>
                <w:sz w:val="16"/>
                <w:szCs w:val="16"/>
                <w:lang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ascii="宋体" w:hAnsi="宋体" w:eastAsia="宋体" w:cs="宋体"/>
                <w:kern w:val="0"/>
                <w:sz w:val="16"/>
                <w:szCs w:val="16"/>
                <w:lang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ascii="宋体" w:hAnsi="宋体" w:eastAsia="宋体" w:cs="宋体"/>
                <w:sz w:val="18"/>
                <w:szCs w:val="18"/>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ascii="宋体" w:hAnsi="宋体" w:eastAsia="宋体" w:cs="宋体"/>
                <w:sz w:val="18"/>
                <w:szCs w:val="1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ascii="宋体" w:hAnsi="宋体" w:eastAsia="宋体" w:cs="宋体"/>
                <w:sz w:val="18"/>
                <w:szCs w:val="18"/>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ascii="宋体" w:hAnsi="宋体" w:eastAsia="宋体" w:cs="宋体"/>
                <w:sz w:val="18"/>
                <w:szCs w:val="18"/>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ascii="宋体" w:hAnsi="宋体" w:eastAsia="宋体" w:cs="宋体"/>
                <w:sz w:val="18"/>
                <w:szCs w:val="18"/>
              </w:rPr>
            </w:pPr>
          </w:p>
        </w:tc>
        <w:tc>
          <w:tcPr>
            <w:tcW w:w="11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DFA1E19">
            <w:pPr>
              <w:jc w:val="center"/>
              <w:rPr>
                <w:rFonts w:ascii="宋体" w:hAnsi="宋体" w:eastAsia="宋体" w:cs="宋体"/>
                <w:sz w:val="18"/>
                <w:szCs w:val="18"/>
              </w:rPr>
            </w:pPr>
          </w:p>
        </w:tc>
        <w:tc>
          <w:tcPr>
            <w:tcW w:w="114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2A4A853">
            <w:pPr>
              <w:jc w:val="center"/>
              <w:rPr>
                <w:rFonts w:ascii="宋体" w:hAnsi="宋体" w:eastAsia="宋体" w:cs="宋体"/>
                <w:sz w:val="18"/>
                <w:szCs w:val="18"/>
              </w:rPr>
            </w:pPr>
          </w:p>
        </w:tc>
        <w:tc>
          <w:tcPr>
            <w:tcW w:w="112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ascii="宋体" w:hAnsi="宋体" w:eastAsia="宋体" w:cs="宋体"/>
                <w:sz w:val="18"/>
                <w:szCs w:val="18"/>
              </w:rPr>
            </w:pPr>
          </w:p>
        </w:tc>
      </w:tr>
      <w:tr w14:paraId="53DE4ADA">
        <w:tblPrEx>
          <w:tblCellMar>
            <w:top w:w="0" w:type="dxa"/>
            <w:left w:w="0" w:type="dxa"/>
            <w:bottom w:w="0" w:type="dxa"/>
            <w:right w:w="0" w:type="dxa"/>
          </w:tblCellMar>
        </w:tblPrEx>
        <w:trPr>
          <w:trHeight w:val="654"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widowControl/>
              <w:jc w:val="center"/>
              <w:textAlignment w:val="center"/>
              <w:rPr>
                <w:rFonts w:ascii="宋体" w:hAnsi="宋体" w:eastAsia="宋体" w:cs="宋体"/>
                <w:kern w:val="0"/>
                <w:sz w:val="16"/>
                <w:szCs w:val="16"/>
                <w:lang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jc w:val="center"/>
              <w:rPr>
                <w:rFonts w:ascii="宋体" w:hAnsi="宋体" w:eastAsia="宋体" w:cs="宋体"/>
                <w:kern w:val="0"/>
                <w:sz w:val="16"/>
                <w:szCs w:val="16"/>
                <w:lang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jc w:val="center"/>
              <w:rPr>
                <w:rFonts w:ascii="宋体" w:hAnsi="宋体" w:eastAsia="宋体" w:cs="宋体"/>
                <w:sz w:val="18"/>
                <w:szCs w:val="18"/>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023B">
            <w:pPr>
              <w:jc w:val="center"/>
              <w:rPr>
                <w:rFonts w:ascii="宋体" w:hAnsi="宋体" w:eastAsia="宋体" w:cs="宋体"/>
                <w:sz w:val="18"/>
                <w:szCs w:val="1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EFAF7">
            <w:pPr>
              <w:jc w:val="center"/>
              <w:rPr>
                <w:rFonts w:ascii="宋体" w:hAnsi="宋体" w:eastAsia="宋体" w:cs="宋体"/>
                <w:sz w:val="18"/>
                <w:szCs w:val="18"/>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jc w:val="center"/>
              <w:rPr>
                <w:rFonts w:ascii="宋体" w:hAnsi="宋体" w:eastAsia="宋体" w:cs="宋体"/>
                <w:sz w:val="18"/>
                <w:szCs w:val="18"/>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096D5">
            <w:pPr>
              <w:jc w:val="center"/>
              <w:rPr>
                <w:rFonts w:ascii="宋体" w:hAnsi="宋体" w:eastAsia="宋体" w:cs="宋体"/>
                <w:sz w:val="18"/>
                <w:szCs w:val="18"/>
              </w:rPr>
            </w:pPr>
          </w:p>
        </w:tc>
        <w:tc>
          <w:tcPr>
            <w:tcW w:w="11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81C7612">
            <w:pPr>
              <w:jc w:val="center"/>
              <w:rPr>
                <w:rFonts w:ascii="宋体" w:hAnsi="宋体" w:eastAsia="宋体" w:cs="宋体"/>
                <w:sz w:val="18"/>
                <w:szCs w:val="18"/>
              </w:rPr>
            </w:pPr>
          </w:p>
        </w:tc>
        <w:tc>
          <w:tcPr>
            <w:tcW w:w="114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9E9CBE4">
            <w:pPr>
              <w:jc w:val="center"/>
              <w:rPr>
                <w:rFonts w:ascii="宋体" w:hAnsi="宋体" w:eastAsia="宋体" w:cs="宋体"/>
                <w:sz w:val="18"/>
                <w:szCs w:val="18"/>
              </w:rPr>
            </w:pPr>
          </w:p>
        </w:tc>
        <w:tc>
          <w:tcPr>
            <w:tcW w:w="112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8A810D">
            <w:pPr>
              <w:rPr>
                <w:rFonts w:ascii="宋体" w:hAnsi="宋体" w:eastAsia="宋体" w:cs="宋体"/>
                <w:sz w:val="18"/>
                <w:szCs w:val="18"/>
              </w:rPr>
            </w:pPr>
          </w:p>
        </w:tc>
      </w:tr>
      <w:tr w14:paraId="140C5CE7">
        <w:tblPrEx>
          <w:tblCellMar>
            <w:top w:w="0" w:type="dxa"/>
            <w:left w:w="0" w:type="dxa"/>
            <w:bottom w:w="0" w:type="dxa"/>
            <w:right w:w="0" w:type="dxa"/>
          </w:tblCellMar>
        </w:tblPrEx>
        <w:trPr>
          <w:trHeight w:val="654"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EDC6610">
            <w:pPr>
              <w:widowControl/>
              <w:jc w:val="center"/>
              <w:textAlignment w:val="center"/>
              <w:rPr>
                <w:rFonts w:ascii="宋体" w:hAnsi="宋体" w:eastAsia="宋体" w:cs="宋体"/>
                <w:b/>
                <w:sz w:val="18"/>
                <w:szCs w:val="18"/>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4D886">
            <w:pPr>
              <w:widowControl/>
              <w:jc w:val="center"/>
              <w:textAlignment w:val="center"/>
              <w:rPr>
                <w:rFonts w:ascii="宋体" w:hAnsi="宋体" w:eastAsia="宋体" w:cs="宋体"/>
                <w:b/>
                <w:sz w:val="18"/>
                <w:szCs w:val="1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DB469">
            <w:pPr>
              <w:jc w:val="center"/>
              <w:rPr>
                <w:rFonts w:ascii="宋体" w:hAnsi="宋体" w:eastAsia="宋体" w:cs="宋体"/>
                <w:sz w:val="18"/>
                <w:szCs w:val="18"/>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184C6">
            <w:pPr>
              <w:jc w:val="center"/>
              <w:rPr>
                <w:rFonts w:ascii="宋体" w:hAnsi="宋体" w:eastAsia="宋体" w:cs="宋体"/>
                <w:sz w:val="18"/>
                <w:szCs w:val="1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93047">
            <w:pPr>
              <w:jc w:val="center"/>
              <w:rPr>
                <w:rFonts w:ascii="宋体" w:hAnsi="宋体" w:eastAsia="宋体" w:cs="宋体"/>
                <w:sz w:val="18"/>
                <w:szCs w:val="18"/>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1CD6A">
            <w:pPr>
              <w:jc w:val="center"/>
              <w:rPr>
                <w:rFonts w:ascii="宋体" w:hAnsi="宋体" w:eastAsia="宋体" w:cs="宋体"/>
                <w:sz w:val="18"/>
                <w:szCs w:val="18"/>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E16AB">
            <w:pPr>
              <w:jc w:val="center"/>
              <w:rPr>
                <w:rFonts w:ascii="宋体" w:hAnsi="宋体" w:eastAsia="宋体" w:cs="宋体"/>
                <w:sz w:val="18"/>
                <w:szCs w:val="18"/>
              </w:rPr>
            </w:pPr>
          </w:p>
        </w:tc>
        <w:tc>
          <w:tcPr>
            <w:tcW w:w="11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ABAB79D">
            <w:pPr>
              <w:jc w:val="center"/>
              <w:rPr>
                <w:rFonts w:ascii="宋体" w:hAnsi="宋体" w:eastAsia="宋体" w:cs="宋体"/>
                <w:sz w:val="18"/>
                <w:szCs w:val="18"/>
              </w:rPr>
            </w:pPr>
          </w:p>
        </w:tc>
        <w:tc>
          <w:tcPr>
            <w:tcW w:w="114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AA9FFC7">
            <w:pPr>
              <w:jc w:val="center"/>
              <w:rPr>
                <w:rFonts w:ascii="宋体" w:hAnsi="宋体" w:eastAsia="宋体" w:cs="宋体"/>
                <w:sz w:val="18"/>
                <w:szCs w:val="18"/>
              </w:rPr>
            </w:pPr>
          </w:p>
        </w:tc>
        <w:tc>
          <w:tcPr>
            <w:tcW w:w="112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17E80DB">
            <w:pPr>
              <w:rPr>
                <w:rFonts w:ascii="宋体" w:hAnsi="宋体" w:eastAsia="宋体" w:cs="宋体"/>
                <w:sz w:val="18"/>
                <w:szCs w:val="18"/>
              </w:rPr>
            </w:pPr>
          </w:p>
        </w:tc>
      </w:tr>
      <w:tr w14:paraId="6D2E989F">
        <w:tblPrEx>
          <w:tblCellMar>
            <w:top w:w="0" w:type="dxa"/>
            <w:left w:w="0" w:type="dxa"/>
            <w:bottom w:w="0" w:type="dxa"/>
            <w:right w:w="0" w:type="dxa"/>
          </w:tblCellMar>
        </w:tblPrEx>
        <w:trPr>
          <w:trHeight w:val="759"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69585">
            <w:pPr>
              <w:widowControl/>
              <w:jc w:val="center"/>
              <w:textAlignment w:val="center"/>
              <w:rPr>
                <w:rFonts w:ascii="宋体" w:hAnsi="宋体" w:eastAsia="宋体" w:cs="宋体"/>
                <w:kern w:val="0"/>
                <w:sz w:val="16"/>
                <w:szCs w:val="16"/>
                <w:lang w:bidi="ar"/>
              </w:rPr>
            </w:pPr>
          </w:p>
        </w:tc>
        <w:tc>
          <w:tcPr>
            <w:tcW w:w="112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6E7C60B">
            <w:pPr>
              <w:widowControl/>
              <w:jc w:val="center"/>
              <w:textAlignment w:val="center"/>
              <w:rPr>
                <w:rFonts w:ascii="宋体" w:hAnsi="宋体" w:eastAsia="宋体" w:cs="宋体"/>
                <w:kern w:val="0"/>
                <w:sz w:val="16"/>
                <w:szCs w:val="16"/>
                <w:lang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2F5E3">
            <w:pPr>
              <w:jc w:val="center"/>
              <w:rPr>
                <w:rFonts w:ascii="宋体" w:hAnsi="宋体" w:eastAsia="宋体" w:cs="宋体"/>
                <w:kern w:val="0"/>
                <w:sz w:val="16"/>
                <w:szCs w:val="16"/>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E09AF">
            <w:pPr>
              <w:jc w:val="center"/>
              <w:rPr>
                <w:rFonts w:ascii="宋体" w:hAnsi="宋体" w:eastAsia="宋体" w:cs="宋体"/>
                <w:kern w:val="0"/>
                <w:sz w:val="16"/>
                <w:szCs w:val="16"/>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771FD">
            <w:pPr>
              <w:jc w:val="center"/>
              <w:rPr>
                <w:rFonts w:ascii="宋体" w:hAnsi="宋体" w:eastAsia="宋体" w:cs="宋体"/>
                <w:kern w:val="0"/>
                <w:sz w:val="16"/>
                <w:szCs w:val="16"/>
                <w:lang w:bidi="ar"/>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079AD">
            <w:pPr>
              <w:jc w:val="center"/>
              <w:rPr>
                <w:rFonts w:ascii="宋体" w:hAnsi="宋体" w:eastAsia="宋体" w:cs="宋体"/>
                <w:kern w:val="0"/>
                <w:sz w:val="16"/>
                <w:szCs w:val="16"/>
                <w:lang w:bidi="ar"/>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F9708">
            <w:pPr>
              <w:jc w:val="center"/>
              <w:rPr>
                <w:rFonts w:ascii="宋体" w:hAnsi="宋体" w:eastAsia="宋体" w:cs="宋体"/>
                <w:kern w:val="0"/>
                <w:sz w:val="16"/>
                <w:szCs w:val="16"/>
                <w:lang w:bidi="ar"/>
              </w:rPr>
            </w:pPr>
          </w:p>
        </w:tc>
        <w:tc>
          <w:tcPr>
            <w:tcW w:w="11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6C6BF16">
            <w:pPr>
              <w:jc w:val="center"/>
              <w:rPr>
                <w:rFonts w:ascii="宋体" w:hAnsi="宋体" w:eastAsia="宋体" w:cs="宋体"/>
                <w:kern w:val="0"/>
                <w:sz w:val="16"/>
                <w:szCs w:val="16"/>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7C900">
            <w:pPr>
              <w:jc w:val="center"/>
              <w:rPr>
                <w:rFonts w:ascii="宋体" w:hAnsi="宋体" w:eastAsia="宋体" w:cs="宋体"/>
                <w:kern w:val="0"/>
                <w:sz w:val="16"/>
                <w:szCs w:val="16"/>
                <w:lang w:bidi="ar"/>
              </w:rPr>
            </w:pPr>
          </w:p>
        </w:tc>
        <w:tc>
          <w:tcPr>
            <w:tcW w:w="112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3F89394">
            <w:pPr>
              <w:jc w:val="left"/>
              <w:rPr>
                <w:rFonts w:ascii="宋体" w:hAnsi="宋体" w:eastAsia="宋体" w:cs="宋体"/>
                <w:sz w:val="18"/>
                <w:szCs w:val="18"/>
              </w:rPr>
            </w:pPr>
          </w:p>
        </w:tc>
      </w:tr>
      <w:tr w14:paraId="2A9D3EAA">
        <w:tblPrEx>
          <w:tblCellMar>
            <w:top w:w="0" w:type="dxa"/>
            <w:left w:w="0" w:type="dxa"/>
            <w:bottom w:w="0" w:type="dxa"/>
            <w:right w:w="0" w:type="dxa"/>
          </w:tblCellMar>
        </w:tblPrEx>
        <w:trPr>
          <w:trHeight w:val="759"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319CD60">
            <w:pPr>
              <w:widowControl/>
              <w:jc w:val="center"/>
              <w:textAlignment w:val="center"/>
              <w:rPr>
                <w:rFonts w:ascii="宋体" w:hAnsi="宋体" w:eastAsia="宋体" w:cs="宋体"/>
                <w:kern w:val="0"/>
                <w:sz w:val="16"/>
                <w:szCs w:val="16"/>
                <w:lang w:bidi="ar"/>
              </w:rPr>
            </w:pPr>
          </w:p>
        </w:tc>
        <w:tc>
          <w:tcPr>
            <w:tcW w:w="112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1F2B978">
            <w:pPr>
              <w:widowControl/>
              <w:jc w:val="center"/>
              <w:textAlignment w:val="center"/>
              <w:rPr>
                <w:rFonts w:ascii="宋体" w:hAnsi="宋体" w:eastAsia="宋体" w:cs="宋体"/>
                <w:kern w:val="0"/>
                <w:sz w:val="16"/>
                <w:szCs w:val="16"/>
                <w:lang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BFFC4">
            <w:pPr>
              <w:jc w:val="center"/>
              <w:rPr>
                <w:rFonts w:ascii="宋体" w:hAnsi="宋体" w:eastAsia="宋体" w:cs="宋体"/>
                <w:kern w:val="0"/>
                <w:sz w:val="16"/>
                <w:szCs w:val="16"/>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2D312">
            <w:pPr>
              <w:jc w:val="center"/>
              <w:rPr>
                <w:rFonts w:ascii="宋体" w:hAnsi="宋体" w:eastAsia="宋体" w:cs="宋体"/>
                <w:kern w:val="0"/>
                <w:sz w:val="16"/>
                <w:szCs w:val="16"/>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AC4D0">
            <w:pPr>
              <w:widowControl/>
              <w:jc w:val="center"/>
              <w:textAlignment w:val="center"/>
              <w:rPr>
                <w:rFonts w:ascii="宋体" w:hAnsi="宋体" w:eastAsia="宋体" w:cs="宋体"/>
                <w:kern w:val="0"/>
                <w:sz w:val="16"/>
                <w:szCs w:val="16"/>
                <w:lang w:bidi="ar"/>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63561">
            <w:pPr>
              <w:widowControl/>
              <w:jc w:val="center"/>
              <w:textAlignment w:val="center"/>
              <w:rPr>
                <w:rFonts w:ascii="宋体" w:hAnsi="宋体" w:eastAsia="宋体" w:cs="宋体"/>
                <w:kern w:val="0"/>
                <w:sz w:val="16"/>
                <w:szCs w:val="16"/>
                <w:lang w:bidi="ar"/>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AFF46">
            <w:pPr>
              <w:widowControl/>
              <w:jc w:val="center"/>
              <w:textAlignment w:val="center"/>
              <w:rPr>
                <w:rFonts w:ascii="宋体" w:hAnsi="宋体" w:eastAsia="宋体" w:cs="宋体"/>
                <w:kern w:val="0"/>
                <w:sz w:val="16"/>
                <w:szCs w:val="16"/>
                <w:lang w:bidi="ar"/>
              </w:rPr>
            </w:pPr>
          </w:p>
        </w:tc>
        <w:tc>
          <w:tcPr>
            <w:tcW w:w="11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7D01D6A">
            <w:pPr>
              <w:widowControl/>
              <w:jc w:val="center"/>
              <w:textAlignment w:val="center"/>
              <w:rPr>
                <w:rFonts w:ascii="宋体" w:hAnsi="宋体" w:eastAsia="宋体" w:cs="宋体"/>
                <w:kern w:val="0"/>
                <w:sz w:val="16"/>
                <w:szCs w:val="16"/>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BF1A6">
            <w:pPr>
              <w:widowControl/>
              <w:jc w:val="center"/>
              <w:textAlignment w:val="center"/>
              <w:rPr>
                <w:rFonts w:ascii="宋体" w:hAnsi="宋体" w:eastAsia="宋体" w:cs="宋体"/>
                <w:kern w:val="0"/>
                <w:sz w:val="16"/>
                <w:szCs w:val="16"/>
                <w:lang w:bidi="ar"/>
              </w:rPr>
            </w:pPr>
          </w:p>
        </w:tc>
        <w:tc>
          <w:tcPr>
            <w:tcW w:w="112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CF05885">
            <w:pPr>
              <w:widowControl/>
              <w:jc w:val="left"/>
              <w:textAlignment w:val="center"/>
              <w:rPr>
                <w:rFonts w:ascii="宋体" w:hAnsi="宋体" w:eastAsia="宋体" w:cs="宋体"/>
                <w:sz w:val="18"/>
                <w:szCs w:val="18"/>
              </w:rPr>
            </w:pPr>
          </w:p>
        </w:tc>
      </w:tr>
      <w:tr w14:paraId="63AEFB97">
        <w:tblPrEx>
          <w:tblCellMar>
            <w:top w:w="0" w:type="dxa"/>
            <w:left w:w="0" w:type="dxa"/>
            <w:bottom w:w="0" w:type="dxa"/>
            <w:right w:w="0" w:type="dxa"/>
          </w:tblCellMar>
        </w:tblPrEx>
        <w:trPr>
          <w:trHeight w:val="759" w:hRule="atLeast"/>
        </w:trPr>
        <w:tc>
          <w:tcPr>
            <w:tcW w:w="200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0B39CCA">
            <w:pPr>
              <w:widowControl/>
              <w:jc w:val="center"/>
              <w:textAlignment w:val="center"/>
              <w:rPr>
                <w:rFonts w:ascii="宋体" w:hAnsi="宋体" w:eastAsia="宋体" w:cs="宋体"/>
                <w:kern w:val="0"/>
                <w:sz w:val="16"/>
                <w:szCs w:val="16"/>
                <w:lang w:bidi="ar"/>
              </w:rPr>
            </w:pPr>
            <w:r>
              <w:rPr>
                <w:rFonts w:hint="eastAsia" w:ascii="宋体" w:hAnsi="宋体" w:eastAsia="宋体" w:cs="宋体"/>
                <w:b/>
                <w:kern w:val="0"/>
                <w:sz w:val="18"/>
                <w:szCs w:val="18"/>
                <w:lang w:bidi="ar"/>
              </w:rPr>
              <w:t>不含税合计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52498">
            <w:pPr>
              <w:widowControl/>
              <w:jc w:val="center"/>
              <w:textAlignment w:val="center"/>
              <w:rPr>
                <w:rFonts w:ascii="宋体" w:hAnsi="宋体" w:eastAsia="宋体" w:cs="宋体"/>
                <w:kern w:val="0"/>
                <w:sz w:val="16"/>
                <w:szCs w:val="16"/>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CF9F6">
            <w:pPr>
              <w:widowControl/>
              <w:jc w:val="center"/>
              <w:textAlignment w:val="center"/>
              <w:rPr>
                <w:rFonts w:ascii="宋体" w:hAnsi="宋体" w:eastAsia="宋体" w:cs="宋体"/>
                <w:kern w:val="0"/>
                <w:sz w:val="16"/>
                <w:szCs w:val="16"/>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C4D10">
            <w:pPr>
              <w:widowControl/>
              <w:jc w:val="center"/>
              <w:textAlignment w:val="center"/>
              <w:rPr>
                <w:rFonts w:ascii="宋体" w:hAnsi="宋体" w:eastAsia="宋体" w:cs="宋体"/>
                <w:kern w:val="0"/>
                <w:sz w:val="16"/>
                <w:szCs w:val="16"/>
                <w:lang w:bidi="ar"/>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0CC41">
            <w:pPr>
              <w:widowControl/>
              <w:jc w:val="center"/>
              <w:textAlignment w:val="center"/>
              <w:rPr>
                <w:rFonts w:ascii="宋体" w:hAnsi="宋体" w:eastAsia="宋体" w:cs="宋体"/>
                <w:kern w:val="0"/>
                <w:sz w:val="16"/>
                <w:szCs w:val="16"/>
                <w:lang w:bidi="ar"/>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CA00">
            <w:pPr>
              <w:widowControl/>
              <w:jc w:val="center"/>
              <w:textAlignment w:val="center"/>
              <w:rPr>
                <w:rFonts w:ascii="宋体" w:hAnsi="宋体" w:eastAsia="宋体" w:cs="宋体"/>
                <w:kern w:val="0"/>
                <w:sz w:val="16"/>
                <w:szCs w:val="16"/>
                <w:lang w:bidi="ar"/>
              </w:rPr>
            </w:pPr>
          </w:p>
        </w:tc>
        <w:tc>
          <w:tcPr>
            <w:tcW w:w="11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B8D2503">
            <w:pPr>
              <w:widowControl/>
              <w:jc w:val="center"/>
              <w:textAlignment w:val="center"/>
              <w:rPr>
                <w:rFonts w:ascii="宋体" w:hAnsi="宋体" w:eastAsia="宋体" w:cs="宋体"/>
                <w:kern w:val="0"/>
                <w:sz w:val="16"/>
                <w:szCs w:val="16"/>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866C9">
            <w:pPr>
              <w:widowControl/>
              <w:jc w:val="center"/>
              <w:textAlignment w:val="center"/>
              <w:rPr>
                <w:rFonts w:ascii="宋体" w:hAnsi="宋体" w:eastAsia="宋体" w:cs="宋体"/>
                <w:kern w:val="0"/>
                <w:sz w:val="16"/>
                <w:szCs w:val="16"/>
                <w:lang w:bidi="ar"/>
              </w:rPr>
            </w:pPr>
          </w:p>
        </w:tc>
        <w:tc>
          <w:tcPr>
            <w:tcW w:w="112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7010B68">
            <w:pPr>
              <w:rPr>
                <w:rFonts w:ascii="宋体" w:hAnsi="宋体" w:eastAsia="宋体" w:cs="宋体"/>
                <w:sz w:val="18"/>
                <w:szCs w:val="18"/>
              </w:rPr>
            </w:pPr>
          </w:p>
        </w:tc>
      </w:tr>
      <w:tr w14:paraId="0DA544B3">
        <w:tblPrEx>
          <w:tblCellMar>
            <w:top w:w="0" w:type="dxa"/>
            <w:left w:w="0" w:type="dxa"/>
            <w:bottom w:w="0" w:type="dxa"/>
            <w:right w:w="0" w:type="dxa"/>
          </w:tblCellMar>
        </w:tblPrEx>
        <w:trPr>
          <w:trHeight w:val="759" w:hRule="atLeast"/>
        </w:trPr>
        <w:tc>
          <w:tcPr>
            <w:tcW w:w="200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9F74B95">
            <w:pPr>
              <w:widowControl/>
              <w:jc w:val="center"/>
              <w:textAlignment w:val="center"/>
              <w:rPr>
                <w:rFonts w:ascii="宋体" w:hAnsi="宋体" w:eastAsia="宋体" w:cs="宋体"/>
                <w:kern w:val="0"/>
                <w:sz w:val="16"/>
                <w:szCs w:val="16"/>
                <w:lang w:bidi="ar"/>
              </w:rPr>
            </w:pPr>
            <w:r>
              <w:rPr>
                <w:rFonts w:hint="eastAsia" w:ascii="宋体" w:hAnsi="宋体" w:eastAsia="宋体" w:cs="宋体"/>
                <w:b/>
                <w:kern w:val="0"/>
                <w:sz w:val="18"/>
                <w:szCs w:val="18"/>
                <w:lang w:bidi="ar"/>
              </w:rPr>
              <w:t>税金（税率  %）</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BE3E3">
            <w:pPr>
              <w:widowControl/>
              <w:jc w:val="center"/>
              <w:textAlignment w:val="center"/>
              <w:rPr>
                <w:rFonts w:ascii="宋体" w:hAnsi="宋体" w:eastAsia="宋体" w:cs="宋体"/>
                <w:kern w:val="0"/>
                <w:sz w:val="16"/>
                <w:szCs w:val="16"/>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38F0A">
            <w:pPr>
              <w:widowControl/>
              <w:jc w:val="center"/>
              <w:textAlignment w:val="center"/>
              <w:rPr>
                <w:rFonts w:ascii="宋体" w:hAnsi="宋体" w:eastAsia="宋体" w:cs="宋体"/>
                <w:kern w:val="0"/>
                <w:sz w:val="16"/>
                <w:szCs w:val="16"/>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BD4">
            <w:pPr>
              <w:widowControl/>
              <w:jc w:val="center"/>
              <w:textAlignment w:val="center"/>
              <w:rPr>
                <w:rFonts w:ascii="宋体" w:hAnsi="宋体" w:eastAsia="宋体" w:cs="宋体"/>
                <w:kern w:val="0"/>
                <w:sz w:val="16"/>
                <w:szCs w:val="16"/>
                <w:lang w:bidi="ar"/>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28655">
            <w:pPr>
              <w:widowControl/>
              <w:jc w:val="center"/>
              <w:textAlignment w:val="center"/>
              <w:rPr>
                <w:rFonts w:ascii="宋体" w:hAnsi="宋体" w:eastAsia="宋体" w:cs="宋体"/>
                <w:kern w:val="0"/>
                <w:sz w:val="16"/>
                <w:szCs w:val="16"/>
                <w:lang w:bidi="ar"/>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D7EA0">
            <w:pPr>
              <w:widowControl/>
              <w:jc w:val="center"/>
              <w:textAlignment w:val="center"/>
              <w:rPr>
                <w:rFonts w:ascii="宋体" w:hAnsi="宋体" w:eastAsia="宋体" w:cs="宋体"/>
                <w:kern w:val="0"/>
                <w:sz w:val="16"/>
                <w:szCs w:val="16"/>
                <w:lang w:bidi="ar"/>
              </w:rPr>
            </w:pPr>
          </w:p>
        </w:tc>
        <w:tc>
          <w:tcPr>
            <w:tcW w:w="11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CC83F08">
            <w:pPr>
              <w:widowControl/>
              <w:jc w:val="center"/>
              <w:textAlignment w:val="center"/>
              <w:rPr>
                <w:rFonts w:ascii="宋体" w:hAnsi="宋体" w:eastAsia="宋体" w:cs="宋体"/>
                <w:kern w:val="0"/>
                <w:sz w:val="16"/>
                <w:szCs w:val="16"/>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E7D47">
            <w:pPr>
              <w:widowControl/>
              <w:jc w:val="center"/>
              <w:textAlignment w:val="center"/>
              <w:rPr>
                <w:rFonts w:ascii="宋体" w:hAnsi="宋体" w:eastAsia="宋体" w:cs="宋体"/>
                <w:kern w:val="0"/>
                <w:sz w:val="16"/>
                <w:szCs w:val="16"/>
                <w:lang w:bidi="ar"/>
              </w:rPr>
            </w:pPr>
          </w:p>
        </w:tc>
        <w:tc>
          <w:tcPr>
            <w:tcW w:w="112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0E9FFCD">
            <w:pPr>
              <w:rPr>
                <w:rFonts w:ascii="宋体" w:hAnsi="宋体" w:eastAsia="宋体" w:cs="宋体"/>
                <w:sz w:val="18"/>
                <w:szCs w:val="18"/>
              </w:rPr>
            </w:pPr>
          </w:p>
        </w:tc>
      </w:tr>
      <w:tr w14:paraId="49900C37">
        <w:tblPrEx>
          <w:tblCellMar>
            <w:top w:w="0" w:type="dxa"/>
            <w:left w:w="0" w:type="dxa"/>
            <w:bottom w:w="0" w:type="dxa"/>
            <w:right w:w="0" w:type="dxa"/>
          </w:tblCellMar>
        </w:tblPrEx>
        <w:trPr>
          <w:trHeight w:val="789" w:hRule="atLeast"/>
        </w:trPr>
        <w:tc>
          <w:tcPr>
            <w:tcW w:w="200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9BD84">
            <w:pPr>
              <w:widowControl/>
              <w:jc w:val="center"/>
              <w:textAlignment w:val="center"/>
              <w:rPr>
                <w:rFonts w:ascii="宋体" w:hAnsi="宋体" w:eastAsia="宋体" w:cs="宋体"/>
                <w:kern w:val="0"/>
                <w:sz w:val="16"/>
                <w:szCs w:val="16"/>
                <w:lang w:bidi="ar"/>
              </w:rPr>
            </w:pPr>
            <w:r>
              <w:rPr>
                <w:rFonts w:hint="eastAsia" w:ascii="宋体" w:hAnsi="宋体" w:eastAsia="宋体" w:cs="宋体"/>
                <w:b/>
                <w:kern w:val="0"/>
                <w:sz w:val="18"/>
                <w:szCs w:val="18"/>
                <w:lang w:bidi="ar"/>
              </w:rPr>
              <w:t>含税合计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0056F">
            <w:pPr>
              <w:widowControl/>
              <w:jc w:val="center"/>
              <w:textAlignment w:val="center"/>
              <w:rPr>
                <w:rFonts w:ascii="宋体" w:hAnsi="宋体" w:eastAsia="宋体" w:cs="宋体"/>
                <w:kern w:val="0"/>
                <w:sz w:val="16"/>
                <w:szCs w:val="16"/>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BC11B">
            <w:pPr>
              <w:widowControl/>
              <w:jc w:val="center"/>
              <w:textAlignment w:val="center"/>
              <w:rPr>
                <w:rFonts w:ascii="宋体" w:hAnsi="宋体" w:eastAsia="宋体" w:cs="宋体"/>
                <w:kern w:val="0"/>
                <w:sz w:val="16"/>
                <w:szCs w:val="16"/>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38D77">
            <w:pPr>
              <w:widowControl/>
              <w:jc w:val="center"/>
              <w:textAlignment w:val="center"/>
              <w:rPr>
                <w:rFonts w:ascii="宋体" w:hAnsi="宋体" w:eastAsia="宋体" w:cs="宋体"/>
                <w:kern w:val="0"/>
                <w:sz w:val="16"/>
                <w:szCs w:val="16"/>
                <w:lang w:bidi="ar"/>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979D4">
            <w:pPr>
              <w:widowControl/>
              <w:jc w:val="center"/>
              <w:textAlignment w:val="center"/>
              <w:rPr>
                <w:rFonts w:ascii="宋体" w:hAnsi="宋体" w:eastAsia="宋体" w:cs="宋体"/>
                <w:kern w:val="0"/>
                <w:sz w:val="16"/>
                <w:szCs w:val="16"/>
                <w:lang w:bidi="ar"/>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10B95">
            <w:pPr>
              <w:widowControl/>
              <w:jc w:val="center"/>
              <w:textAlignment w:val="center"/>
              <w:rPr>
                <w:rFonts w:ascii="宋体" w:hAnsi="宋体" w:eastAsia="宋体" w:cs="宋体"/>
                <w:kern w:val="0"/>
                <w:sz w:val="16"/>
                <w:szCs w:val="16"/>
                <w:lang w:bidi="ar"/>
              </w:rPr>
            </w:pPr>
          </w:p>
        </w:tc>
        <w:tc>
          <w:tcPr>
            <w:tcW w:w="11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4871EF3">
            <w:pPr>
              <w:widowControl/>
              <w:jc w:val="center"/>
              <w:textAlignment w:val="center"/>
              <w:rPr>
                <w:rFonts w:ascii="宋体" w:hAnsi="宋体" w:eastAsia="宋体" w:cs="宋体"/>
                <w:kern w:val="0"/>
                <w:sz w:val="16"/>
                <w:szCs w:val="16"/>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E7BE2">
            <w:pPr>
              <w:widowControl/>
              <w:jc w:val="center"/>
              <w:textAlignment w:val="center"/>
              <w:rPr>
                <w:rFonts w:ascii="宋体" w:hAnsi="宋体" w:eastAsia="宋体" w:cs="宋体"/>
                <w:kern w:val="0"/>
                <w:sz w:val="16"/>
                <w:szCs w:val="16"/>
                <w:lang w:bidi="ar"/>
              </w:rPr>
            </w:pPr>
          </w:p>
        </w:tc>
        <w:tc>
          <w:tcPr>
            <w:tcW w:w="112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B04437">
            <w:pPr>
              <w:rPr>
                <w:rFonts w:ascii="宋体" w:hAnsi="宋体" w:eastAsia="宋体" w:cs="宋体"/>
                <w:sz w:val="18"/>
                <w:szCs w:val="18"/>
              </w:rPr>
            </w:pPr>
          </w:p>
        </w:tc>
      </w:tr>
    </w:tbl>
    <w:p w14:paraId="557AC160">
      <w:pPr>
        <w:tabs>
          <w:tab w:val="left" w:pos="6120"/>
          <w:tab w:val="left" w:pos="6510"/>
          <w:tab w:val="left" w:pos="12495"/>
        </w:tabs>
        <w:spacing w:line="360" w:lineRule="auto"/>
        <w:ind w:firstLine="420" w:firstLineChars="200"/>
        <w:jc w:val="left"/>
        <w:rPr>
          <w:rFonts w:ascii="宋体" w:hAnsi="宋体"/>
          <w:szCs w:val="21"/>
        </w:rPr>
      </w:pPr>
      <w:r>
        <w:rPr>
          <w:rFonts w:hint="eastAsia" w:ascii="宋体" w:hAnsi="宋体"/>
          <w:szCs w:val="21"/>
        </w:rPr>
        <w:t>不含税价总计金额（大写）：                      含税到场价总计金额（大写）：</w:t>
      </w:r>
      <w:r>
        <w:rPr>
          <w:rFonts w:ascii="宋体" w:hAnsi="宋体"/>
          <w:szCs w:val="21"/>
        </w:rPr>
        <w:tab/>
      </w:r>
      <w:r>
        <w:rPr>
          <w:rFonts w:ascii="宋体" w:hAnsi="宋体"/>
          <w:szCs w:val="21"/>
        </w:rPr>
        <w:tab/>
      </w:r>
      <w:r>
        <w:rPr>
          <w:rFonts w:ascii="宋体" w:hAnsi="宋体"/>
          <w:szCs w:val="21"/>
        </w:rPr>
        <w:tab/>
      </w:r>
    </w:p>
    <w:p w14:paraId="48FD1DBF">
      <w:pPr>
        <w:tabs>
          <w:tab w:val="left" w:pos="8595"/>
        </w:tabs>
        <w:spacing w:line="360" w:lineRule="auto"/>
        <w:ind w:firstLine="420" w:firstLineChars="200"/>
        <w:jc w:val="left"/>
        <w:rPr>
          <w:rFonts w:ascii="宋体" w:hAnsi="宋体"/>
          <w:szCs w:val="21"/>
        </w:rPr>
      </w:pPr>
      <w:r>
        <w:rPr>
          <w:rFonts w:hint="eastAsia" w:ascii="宋体" w:hAnsi="宋体"/>
          <w:szCs w:val="21"/>
        </w:rPr>
        <w:t xml:space="preserve">供应商名称（加盖单位公章）：                       </w:t>
      </w:r>
    </w:p>
    <w:p w14:paraId="303BD212">
      <w:pPr>
        <w:pStyle w:val="36"/>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582E7211">
      <w:pPr>
        <w:pStyle w:val="36"/>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1A5ACF6">
      <w:pPr>
        <w:pStyle w:val="36"/>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70BF42B">
      <w:pPr>
        <w:pStyle w:val="36"/>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3E454479">
      <w:pPr>
        <w:pStyle w:val="36"/>
        <w:spacing w:before="120" w:line="480" w:lineRule="exact"/>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9780875">
      <w:pPr>
        <w:widowControl/>
        <w:spacing w:line="360" w:lineRule="auto"/>
      </w:pPr>
    </w:p>
    <w:p w14:paraId="55F3F5AD">
      <w:pPr>
        <w:spacing w:line="360" w:lineRule="auto"/>
        <w:ind w:firstLine="562" w:firstLineChars="200"/>
        <w:jc w:val="center"/>
        <w:rPr>
          <w:rFonts w:ascii="宋体" w:hAnsi="宋体"/>
          <w:b/>
          <w:sz w:val="28"/>
        </w:rPr>
      </w:pPr>
      <w:r>
        <w:rPr>
          <w:rFonts w:hint="eastAsia" w:ascii="宋体" w:hAnsi="宋体" w:cs="宋体"/>
          <w:b/>
          <w:bCs/>
          <w:sz w:val="28"/>
          <w:szCs w:val="28"/>
          <w:lang w:val="en-US" w:eastAsia="zh-CN"/>
        </w:rPr>
        <w:t>三</w:t>
      </w:r>
      <w:r>
        <w:rPr>
          <w:rFonts w:hint="eastAsia" w:ascii="宋体" w:hAnsi="宋体" w:cs="宋体"/>
          <w:b/>
          <w:bCs/>
          <w:sz w:val="28"/>
          <w:szCs w:val="28"/>
        </w:rPr>
        <w:t>、</w:t>
      </w:r>
      <w:r>
        <w:rPr>
          <w:rFonts w:hint="eastAsia" w:ascii="宋体" w:hAnsi="宋体"/>
          <w:b/>
          <w:sz w:val="28"/>
        </w:rPr>
        <w:t>承 诺</w:t>
      </w:r>
    </w:p>
    <w:p w14:paraId="4FF69AE3">
      <w:pPr>
        <w:spacing w:line="360" w:lineRule="auto"/>
        <w:ind w:firstLine="420" w:firstLineChars="200"/>
        <w:rPr>
          <w:rFonts w:ascii="宋体" w:hAnsi="宋体"/>
        </w:rPr>
      </w:pPr>
      <w:r>
        <w:rPr>
          <w:rFonts w:hint="eastAsia" w:ascii="宋体" w:hAnsi="宋体"/>
        </w:rPr>
        <w:t>致：四川宏达股份有限公司</w:t>
      </w:r>
    </w:p>
    <w:p w14:paraId="19BD65C6">
      <w:pPr>
        <w:spacing w:line="360" w:lineRule="auto"/>
        <w:ind w:firstLine="420" w:firstLineChars="200"/>
        <w:rPr>
          <w:rFonts w:ascii="宋体" w:hAnsi="宋体"/>
        </w:rPr>
      </w:pPr>
      <w:r>
        <w:rPr>
          <w:rFonts w:hint="eastAsia" w:ascii="宋体" w:hAnsi="宋体"/>
        </w:rPr>
        <w:t>我公司自愿参与四川宏达股份有限公司什邡市蓥华镇原宏达老厂区磷石膏回填利用项目选址技术咨询服务的投标，现郑重作出以下承诺：</w:t>
      </w:r>
    </w:p>
    <w:p w14:paraId="78979909">
      <w:pPr>
        <w:spacing w:line="360" w:lineRule="auto"/>
        <w:ind w:firstLine="420" w:firstLineChars="200"/>
        <w:rPr>
          <w:rFonts w:ascii="宋体" w:hAnsi="宋体"/>
        </w:rPr>
      </w:pPr>
      <w:r>
        <w:rPr>
          <w:rFonts w:hint="eastAsia" w:ascii="宋体" w:hAnsi="宋体"/>
        </w:rPr>
        <w:t>⑴我公司提供的物资质量、环保、安全符合国家要求；</w:t>
      </w:r>
    </w:p>
    <w:p w14:paraId="08E6C21A">
      <w:pPr>
        <w:spacing w:line="360" w:lineRule="auto"/>
        <w:ind w:left="420" w:leftChars="200"/>
        <w:rPr>
          <w:rFonts w:ascii="宋体" w:hAnsi="宋体"/>
        </w:rPr>
      </w:pPr>
      <w:r>
        <w:rPr>
          <w:rFonts w:hint="eastAsia" w:ascii="宋体" w:hAnsi="宋体"/>
        </w:rPr>
        <w:t>⑵我公司具有良好的信誉、企业处于正常生产经营状态；</w:t>
      </w:r>
    </w:p>
    <w:p w14:paraId="1D9D61FC">
      <w:pPr>
        <w:spacing w:line="360" w:lineRule="auto"/>
        <w:ind w:left="420" w:leftChars="200"/>
        <w:rPr>
          <w:rFonts w:ascii="宋体" w:hAnsi="宋体"/>
        </w:rPr>
      </w:pPr>
      <w:r>
        <w:rPr>
          <w:rFonts w:hint="eastAsia" w:ascii="宋体" w:hAnsi="宋体"/>
        </w:rPr>
        <w:t>⑶我公司完全按报价文件严格执行。</w:t>
      </w:r>
    </w:p>
    <w:p w14:paraId="6F2BCF8F">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3CDF342D">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14E4E47A">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673ECDF3">
      <w:pPr>
        <w:spacing w:line="360" w:lineRule="auto"/>
        <w:ind w:firstLine="420" w:firstLineChars="200"/>
        <w:rPr>
          <w:rFonts w:ascii="宋体" w:hAnsi="宋体"/>
        </w:rPr>
      </w:pPr>
    </w:p>
    <w:p w14:paraId="693B3106">
      <w:pPr>
        <w:spacing w:line="360" w:lineRule="auto"/>
        <w:ind w:left="420" w:leftChars="200"/>
        <w:rPr>
          <w:rFonts w:ascii="宋体" w:hAnsi="宋体"/>
        </w:rPr>
      </w:pPr>
    </w:p>
    <w:p w14:paraId="1B7420F3">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1D6B210D">
      <w:pPr>
        <w:spacing w:line="360" w:lineRule="auto"/>
        <w:ind w:firstLine="420" w:firstLineChars="200"/>
        <w:rPr>
          <w:rFonts w:ascii="宋体" w:hAnsi="宋体"/>
        </w:rPr>
      </w:pPr>
      <w:r>
        <w:rPr>
          <w:rFonts w:hint="eastAsia" w:ascii="宋体" w:hAnsi="宋体"/>
        </w:rPr>
        <w:t xml:space="preserve">                                     </w:t>
      </w:r>
    </w:p>
    <w:p w14:paraId="20DB0404">
      <w:pPr>
        <w:spacing w:line="360" w:lineRule="auto"/>
        <w:ind w:firstLine="4200" w:firstLineChars="2000"/>
        <w:rPr>
          <w:rFonts w:hAnsi="宋体" w:cs="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D019534">
      <w:pPr>
        <w:ind w:firstLine="562" w:firstLineChars="200"/>
        <w:rPr>
          <w:rFonts w:ascii="宋体" w:hAnsi="宋体" w:cs="宋体"/>
          <w:b/>
          <w:bCs/>
          <w:sz w:val="28"/>
          <w:szCs w:val="28"/>
        </w:rPr>
      </w:pPr>
    </w:p>
    <w:p w14:paraId="3D6A57E0">
      <w:pPr>
        <w:pStyle w:val="5"/>
        <w:ind w:firstLine="562"/>
        <w:rPr>
          <w:b/>
          <w:bCs/>
          <w:sz w:val="28"/>
          <w:szCs w:val="28"/>
        </w:rPr>
      </w:pPr>
    </w:p>
    <w:p w14:paraId="5EAC2CBF">
      <w:pPr>
        <w:pStyle w:val="11"/>
        <w:ind w:firstLine="562" w:firstLineChars="200"/>
        <w:rPr>
          <w:rFonts w:ascii="宋体" w:hAnsi="宋体" w:cs="宋体"/>
          <w:b/>
          <w:bCs/>
          <w:sz w:val="28"/>
          <w:szCs w:val="28"/>
        </w:rPr>
      </w:pPr>
    </w:p>
    <w:p w14:paraId="35735EAF">
      <w:pPr>
        <w:ind w:firstLine="420" w:firstLineChars="200"/>
      </w:pPr>
    </w:p>
    <w:p w14:paraId="23E5136A">
      <w:pPr>
        <w:snapToGrid w:val="0"/>
        <w:spacing w:line="360" w:lineRule="auto"/>
        <w:ind w:firstLine="482" w:firstLineChars="200"/>
        <w:jc w:val="left"/>
        <w:rPr>
          <w:rFonts w:hAnsi="宋体" w:cs="宋体"/>
          <w:b/>
          <w:sz w:val="24"/>
        </w:rPr>
      </w:pPr>
    </w:p>
    <w:p w14:paraId="2775FEFD">
      <w:pPr>
        <w:spacing w:line="360" w:lineRule="exact"/>
        <w:rPr>
          <w:rFonts w:ascii="黑体" w:hAnsi="黑体" w:eastAsia="黑体" w:cs="宋体"/>
          <w:b/>
          <w:kern w:val="0"/>
          <w:sz w:val="28"/>
          <w:szCs w:val="28"/>
        </w:rPr>
      </w:pPr>
    </w:p>
    <w:p w14:paraId="071078EC">
      <w:pPr>
        <w:spacing w:line="360" w:lineRule="exact"/>
        <w:rPr>
          <w:rFonts w:ascii="黑体" w:hAnsi="黑体" w:eastAsia="黑体" w:cs="宋体"/>
          <w:b/>
          <w:kern w:val="0"/>
          <w:sz w:val="28"/>
          <w:szCs w:val="28"/>
        </w:rPr>
      </w:pPr>
    </w:p>
    <w:p w14:paraId="445E8863">
      <w:pPr>
        <w:spacing w:line="360" w:lineRule="exact"/>
        <w:rPr>
          <w:rFonts w:ascii="黑体" w:hAnsi="黑体" w:eastAsia="黑体" w:cs="宋体"/>
          <w:b/>
          <w:kern w:val="0"/>
          <w:sz w:val="28"/>
          <w:szCs w:val="28"/>
        </w:rPr>
      </w:pPr>
    </w:p>
    <w:p w14:paraId="26F89609">
      <w:pPr>
        <w:spacing w:line="360" w:lineRule="exact"/>
        <w:rPr>
          <w:rFonts w:ascii="黑体" w:hAnsi="黑体" w:eastAsia="黑体" w:cs="宋体"/>
          <w:b/>
          <w:kern w:val="0"/>
          <w:sz w:val="28"/>
          <w:szCs w:val="28"/>
        </w:rPr>
      </w:pPr>
    </w:p>
    <w:p w14:paraId="2316C6D9">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16918"/>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0A4"/>
    <w:rsid w:val="009E7305"/>
    <w:rsid w:val="009F2FCD"/>
    <w:rsid w:val="00A01C7B"/>
    <w:rsid w:val="00A20F8B"/>
    <w:rsid w:val="00A2500C"/>
    <w:rsid w:val="00A30F6D"/>
    <w:rsid w:val="00A44276"/>
    <w:rsid w:val="00A52FB5"/>
    <w:rsid w:val="00A70652"/>
    <w:rsid w:val="00A82099"/>
    <w:rsid w:val="00A945A7"/>
    <w:rsid w:val="00A9571D"/>
    <w:rsid w:val="00AA2C4C"/>
    <w:rsid w:val="00AA49B8"/>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256C6"/>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621E2E"/>
    <w:rsid w:val="036463B6"/>
    <w:rsid w:val="038F62BE"/>
    <w:rsid w:val="03A80897"/>
    <w:rsid w:val="03BC1030"/>
    <w:rsid w:val="041E3808"/>
    <w:rsid w:val="043B2184"/>
    <w:rsid w:val="0475718F"/>
    <w:rsid w:val="0485137E"/>
    <w:rsid w:val="04C66C1A"/>
    <w:rsid w:val="04D1736D"/>
    <w:rsid w:val="05573D16"/>
    <w:rsid w:val="057443B4"/>
    <w:rsid w:val="05C017FD"/>
    <w:rsid w:val="05EA06E6"/>
    <w:rsid w:val="0687687D"/>
    <w:rsid w:val="06F2489E"/>
    <w:rsid w:val="070268E6"/>
    <w:rsid w:val="076636BD"/>
    <w:rsid w:val="094A00EB"/>
    <w:rsid w:val="094D7C7A"/>
    <w:rsid w:val="097507C7"/>
    <w:rsid w:val="097D22E2"/>
    <w:rsid w:val="09AD2157"/>
    <w:rsid w:val="0A3C4D43"/>
    <w:rsid w:val="0A992CD2"/>
    <w:rsid w:val="0B6C6FDB"/>
    <w:rsid w:val="0C5F0F6E"/>
    <w:rsid w:val="0D004BE0"/>
    <w:rsid w:val="0D6635DC"/>
    <w:rsid w:val="0E7E0566"/>
    <w:rsid w:val="0EC51CF1"/>
    <w:rsid w:val="0F783207"/>
    <w:rsid w:val="0F797A29"/>
    <w:rsid w:val="0FBB34F5"/>
    <w:rsid w:val="0FFD54BA"/>
    <w:rsid w:val="10525110"/>
    <w:rsid w:val="110E7C3C"/>
    <w:rsid w:val="1167027B"/>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BB13D28"/>
    <w:rsid w:val="1C160957"/>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B83EA0"/>
    <w:rsid w:val="240E783E"/>
    <w:rsid w:val="246966F1"/>
    <w:rsid w:val="2470465E"/>
    <w:rsid w:val="24F6510A"/>
    <w:rsid w:val="24FA55ED"/>
    <w:rsid w:val="25CA49CD"/>
    <w:rsid w:val="25CC5B88"/>
    <w:rsid w:val="26933E36"/>
    <w:rsid w:val="26BC19A6"/>
    <w:rsid w:val="277512FE"/>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2F361DF3"/>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71A057C"/>
    <w:rsid w:val="37296A11"/>
    <w:rsid w:val="388861A3"/>
    <w:rsid w:val="38DC340E"/>
    <w:rsid w:val="39210878"/>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A70502C"/>
    <w:rsid w:val="4B964C95"/>
    <w:rsid w:val="4BDF7931"/>
    <w:rsid w:val="4D477799"/>
    <w:rsid w:val="4DCF4AEB"/>
    <w:rsid w:val="4E0D1159"/>
    <w:rsid w:val="4E5A52AA"/>
    <w:rsid w:val="4E99264F"/>
    <w:rsid w:val="4EE10E98"/>
    <w:rsid w:val="4EE97C85"/>
    <w:rsid w:val="4F203C16"/>
    <w:rsid w:val="4F234ED1"/>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045557C"/>
    <w:rsid w:val="60EC13C9"/>
    <w:rsid w:val="61E15FB7"/>
    <w:rsid w:val="626B0ACC"/>
    <w:rsid w:val="626F728B"/>
    <w:rsid w:val="62A42563"/>
    <w:rsid w:val="63210307"/>
    <w:rsid w:val="633B16F7"/>
    <w:rsid w:val="63613BBD"/>
    <w:rsid w:val="64132ACB"/>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6E61C4D"/>
    <w:rsid w:val="775744D2"/>
    <w:rsid w:val="77E24ED1"/>
    <w:rsid w:val="789E730E"/>
    <w:rsid w:val="79042BD4"/>
    <w:rsid w:val="7A450456"/>
    <w:rsid w:val="7AC516D6"/>
    <w:rsid w:val="7B66653C"/>
    <w:rsid w:val="7BBE5F26"/>
    <w:rsid w:val="7D902913"/>
    <w:rsid w:val="7DA00113"/>
    <w:rsid w:val="7DB65755"/>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字符"/>
    <w:basedOn w:val="19"/>
    <w:link w:val="10"/>
    <w:qFormat/>
    <w:uiPriority w:val="99"/>
    <w:rPr>
      <w:rFonts w:asciiTheme="minorHAnsi" w:hAnsiTheme="minorHAnsi" w:eastAsiaTheme="minorEastAsia" w:cstheme="minorBidi"/>
      <w:kern w:val="2"/>
      <w:sz w:val="18"/>
      <w:szCs w:val="18"/>
    </w:rPr>
  </w:style>
  <w:style w:type="character" w:customStyle="1" w:styleId="40">
    <w:name w:val="页脚 字符"/>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字符"/>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5075</Words>
  <Characters>5233</Characters>
  <Lines>49</Lines>
  <Paragraphs>13</Paragraphs>
  <TotalTime>32</TotalTime>
  <ScaleCrop>false</ScaleCrop>
  <LinksUpToDate>false</LinksUpToDate>
  <CharactersWithSpaces>6628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cp:lastModifiedBy>
  <dcterms:modified xsi:type="dcterms:W3CDTF">2025-09-17T05:09:47Z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2052-12.1.0.22529</vt:lpwstr>
  </property>
  <property fmtid="{D5CDD505-2E9C-101B-9397-08002B2CF9AE}" pid="4" name="ICV">
    <vt:lpwstr>638278A91B6247A3A14F33886A0DB3EB_13</vt:lpwstr>
  </property>
</Properties>
</file>