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有色分公司10万吨/年烟气制酸装置沸腾炉和余热锅炉安全更新及环保设施升级改造项目可行性研究报告</w:t>
      </w:r>
      <w:r>
        <w:rPr>
          <w:rFonts w:hint="eastAsia" w:ascii="宋体" w:hAnsi="宋体" w:eastAsia="宋体" w:cs="宋体"/>
          <w:b/>
          <w:bCs/>
          <w:color w:val="auto"/>
          <w:sz w:val="48"/>
          <w:szCs w:val="48"/>
          <w:highlight w:val="none"/>
          <w:lang w:eastAsia="zh-CN"/>
        </w:rPr>
        <w:t>服务</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bookmarkStart w:id="5" w:name="_GoBack"/>
      <w:bookmarkEnd w:id="5"/>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编号：YS-GKBX-2025-FW53</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9</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日</w:t>
      </w:r>
    </w:p>
    <w:p w14:paraId="02763B53">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有色分公司10万吨/年烟气制酸装置沸腾炉和余热锅炉</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安全更新及环保设施升级改造项目可行性研究报告服务</w:t>
      </w:r>
      <w:r>
        <w:rPr>
          <w:rFonts w:hint="eastAsia" w:ascii="黑体" w:hAnsi="黑体" w:eastAsia="黑体" w:cs="宋体"/>
          <w:b/>
          <w:color w:val="auto"/>
          <w:kern w:val="0"/>
          <w:sz w:val="32"/>
          <w:szCs w:val="32"/>
        </w:rPr>
        <w:t>比选</w:t>
      </w:r>
      <w:r>
        <w:rPr>
          <w:rFonts w:hint="eastAsia" w:ascii="黑体" w:hAnsi="黑体" w:eastAsia="黑体" w:cs="宋体"/>
          <w:b/>
          <w:color w:val="auto"/>
          <w:kern w:val="0"/>
          <w:sz w:val="32"/>
          <w:szCs w:val="32"/>
          <w:lang w:val="en-US" w:eastAsia="zh-CN"/>
        </w:rPr>
        <w:t>文件</w:t>
      </w:r>
    </w:p>
    <w:p w14:paraId="35603BC4">
      <w:pPr>
        <w:jc w:val="center"/>
        <w:rPr>
          <w:rFonts w:hint="eastAsia" w:ascii="黑体" w:hAnsi="黑体" w:eastAsia="黑体" w:cs="宋体"/>
          <w:b/>
          <w:color w:val="auto"/>
          <w:kern w:val="0"/>
          <w:sz w:val="32"/>
          <w:szCs w:val="32"/>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jc w:val="lef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  </w:t>
      </w:r>
      <w:r>
        <w:rPr>
          <w:rFonts w:hint="eastAsia" w:ascii="黑体" w:hAnsi="黑体" w:eastAsia="黑体" w:cs="Segoe UI"/>
          <w:color w:val="auto"/>
          <w:kern w:val="0"/>
          <w:sz w:val="28"/>
          <w:szCs w:val="28"/>
          <w:lang w:val="en-US" w:eastAsia="zh-CN"/>
        </w:rPr>
        <w:t xml:space="preserve">  本着“公开、公平、公正”的原则，现对有色分公司10万吨/年烟气制酸装置沸腾炉和余热锅炉安全更新及环保设施升级改造项目可行性研究报告服务进行公开比选。欢迎贵公司前来报价，现将相关事项公告如下：</w:t>
      </w:r>
    </w:p>
    <w:p w14:paraId="57E5E844">
      <w:pPr>
        <w:widowControl/>
        <w:shd w:val="clear" w:color="auto" w:fill="FFFFFF"/>
        <w:spacing w:line="400" w:lineRule="exact"/>
        <w:jc w:val="left"/>
        <w:rPr>
          <w:rFonts w:hint="eastAsia" w:ascii="黑体" w:hAnsi="黑体" w:eastAsia="黑体" w:cs="Segoe UI"/>
          <w:color w:val="auto"/>
          <w:kern w:val="0"/>
          <w:sz w:val="28"/>
          <w:szCs w:val="28"/>
        </w:rPr>
      </w:pPr>
      <w:r>
        <w:rPr>
          <w:rFonts w:hint="eastAsia" w:ascii="黑体" w:hAnsi="黑体" w:eastAsia="黑体" w:cs="Segoe UI"/>
          <w:color w:val="auto"/>
          <w:kern w:val="0"/>
          <w:sz w:val="28"/>
          <w:szCs w:val="28"/>
          <w:lang w:val="en-US" w:eastAsia="zh-CN"/>
        </w:rPr>
        <w:t>一、服务内容</w:t>
      </w:r>
    </w:p>
    <w:p w14:paraId="4B3F99B5">
      <w:pPr>
        <w:widowControl/>
        <w:shd w:val="clear" w:color="auto" w:fill="FFFFFF"/>
        <w:spacing w:line="400" w:lineRule="exact"/>
        <w:jc w:val="left"/>
        <w:rPr>
          <w:rFonts w:hint="eastAsia" w:ascii="黑体" w:hAnsi="黑体" w:eastAsia="黑体" w:cs="Segoe UI"/>
          <w:color w:val="auto"/>
          <w:kern w:val="0"/>
          <w:sz w:val="28"/>
          <w:szCs w:val="28"/>
        </w:rPr>
      </w:pPr>
      <w:r>
        <w:rPr>
          <w:rFonts w:hint="eastAsia" w:ascii="黑体" w:hAnsi="黑体" w:eastAsia="黑体" w:cs="Segoe UI"/>
          <w:color w:val="auto"/>
          <w:kern w:val="0"/>
          <w:sz w:val="28"/>
          <w:szCs w:val="28"/>
          <w:lang w:val="en-US" w:eastAsia="zh-CN"/>
        </w:rPr>
        <w:t>1.</w:t>
      </w:r>
      <w:r>
        <w:rPr>
          <w:rFonts w:hint="eastAsia" w:ascii="黑体" w:hAnsi="黑体" w:eastAsia="黑体" w:cs="Segoe UI"/>
          <w:color w:val="auto"/>
          <w:kern w:val="0"/>
          <w:sz w:val="28"/>
          <w:szCs w:val="28"/>
        </w:rPr>
        <w:t xml:space="preserve"> </w:t>
      </w:r>
      <w:r>
        <w:rPr>
          <w:rFonts w:hint="eastAsia" w:ascii="黑体" w:hAnsi="黑体" w:eastAsia="黑体" w:cs="Segoe UI"/>
          <w:color w:val="auto"/>
          <w:kern w:val="0"/>
          <w:sz w:val="28"/>
          <w:szCs w:val="28"/>
          <w:lang w:val="en-US" w:eastAsia="zh-CN"/>
        </w:rPr>
        <w:t>服务内容</w:t>
      </w:r>
      <w:r>
        <w:rPr>
          <w:rFonts w:hint="eastAsia" w:ascii="黑体" w:hAnsi="黑体" w:eastAsia="黑体" w:cs="Segoe UI"/>
          <w:color w:val="auto"/>
          <w:kern w:val="0"/>
          <w:sz w:val="28"/>
          <w:szCs w:val="28"/>
        </w:rPr>
        <w:t>：</w:t>
      </w:r>
      <w:r>
        <w:rPr>
          <w:rFonts w:hint="eastAsia" w:ascii="黑体" w:hAnsi="黑体" w:eastAsia="黑体" w:cs="Segoe UI"/>
          <w:color w:val="auto"/>
          <w:kern w:val="0"/>
          <w:sz w:val="28"/>
          <w:szCs w:val="28"/>
          <w:lang w:val="en-US" w:eastAsia="zh-CN"/>
        </w:rPr>
        <w:t>10万吨/年烟气制酸装置沸腾炉和余热锅炉安全更新及环保设施升级改造项目可行性研究报告服务。</w:t>
      </w:r>
    </w:p>
    <w:p w14:paraId="566A44AD">
      <w:pPr>
        <w:widowControl/>
        <w:shd w:val="clear" w:color="auto" w:fill="FFFFFF"/>
        <w:spacing w:line="400" w:lineRule="exact"/>
        <w:jc w:val="left"/>
        <w:rPr>
          <w:rFonts w:hint="eastAsia" w:ascii="黑体" w:hAnsi="黑体" w:eastAsia="黑体" w:cs="Segoe UI"/>
          <w:color w:val="auto"/>
          <w:kern w:val="0"/>
          <w:sz w:val="28"/>
          <w:szCs w:val="28"/>
        </w:rPr>
      </w:pPr>
      <w:r>
        <w:rPr>
          <w:rFonts w:hint="eastAsia" w:ascii="黑体" w:hAnsi="黑体" w:eastAsia="黑体" w:cs="Segoe UI"/>
          <w:color w:val="auto"/>
          <w:kern w:val="0"/>
          <w:sz w:val="28"/>
          <w:szCs w:val="28"/>
          <w:lang w:val="en-US" w:eastAsia="zh-CN"/>
        </w:rPr>
        <w:t>2.服务</w:t>
      </w:r>
      <w:r>
        <w:rPr>
          <w:rFonts w:hint="eastAsia" w:ascii="黑体" w:hAnsi="黑体" w:eastAsia="黑体" w:cs="Segoe UI"/>
          <w:color w:val="auto"/>
          <w:kern w:val="0"/>
          <w:sz w:val="28"/>
          <w:szCs w:val="28"/>
        </w:rPr>
        <w:t>地点：</w:t>
      </w:r>
      <w:r>
        <w:rPr>
          <w:rFonts w:hint="eastAsia" w:ascii="黑体" w:hAnsi="黑体" w:eastAsia="黑体" w:cs="Segoe UI"/>
          <w:color w:val="auto"/>
          <w:kern w:val="0"/>
          <w:sz w:val="28"/>
          <w:szCs w:val="28"/>
          <w:lang w:val="en-US" w:eastAsia="zh-CN"/>
        </w:rPr>
        <w:t>四川省什邡市师古镇</w:t>
      </w:r>
      <w:r>
        <w:rPr>
          <w:rFonts w:hint="eastAsia" w:ascii="黑体" w:hAnsi="黑体" w:eastAsia="黑体" w:cs="Segoe UI"/>
          <w:color w:val="auto"/>
          <w:kern w:val="0"/>
          <w:sz w:val="28"/>
          <w:szCs w:val="28"/>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有色分公司</w:t>
      </w:r>
      <w:r>
        <w:rPr>
          <w:rFonts w:hint="eastAsia" w:ascii="黑体" w:hAnsi="黑体" w:eastAsia="黑体" w:cs="宋体"/>
          <w:color w:val="auto"/>
          <w:kern w:val="0"/>
          <w:sz w:val="28"/>
          <w:szCs w:val="28"/>
        </w:rPr>
        <w:t xml:space="preserve">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4BF66C18">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服务期限：</w:t>
      </w:r>
      <w:r>
        <w:rPr>
          <w:rFonts w:hint="eastAsia" w:ascii="黑体" w:hAnsi="黑体" w:eastAsia="黑体" w:cs="Segoe UI"/>
          <w:color w:val="auto"/>
          <w:kern w:val="0"/>
          <w:sz w:val="28"/>
          <w:szCs w:val="28"/>
        </w:rPr>
        <w:t>需要报出可研交付的最短时间</w:t>
      </w:r>
      <w:r>
        <w:rPr>
          <w:rFonts w:hint="eastAsia" w:ascii="黑体" w:hAnsi="黑体" w:eastAsia="黑体" w:cs="Segoe UI"/>
          <w:color w:val="auto"/>
          <w:kern w:val="0"/>
          <w:sz w:val="28"/>
          <w:szCs w:val="28"/>
          <w:lang w:val="en-US" w:eastAsia="zh-CN"/>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Segoe UI"/>
          <w:color w:val="auto"/>
          <w:kern w:val="0"/>
          <w:sz w:val="28"/>
          <w:szCs w:val="28"/>
          <w:lang w:val="en-US" w:eastAsia="zh-CN"/>
        </w:rPr>
        <w:t>报告完成且开具发票后全额支付。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9 月 17 日 11 时 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4.</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9 月 17  日 11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仿宋_GB2312"/>
          <w:color w:val="auto"/>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、合计金额、交货期、付款方式等（若询价约定的标的物交货期、付款方式、质保期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3"/>
      <w:bookmarkStart w:id="1" w:name="OLE_LINK4"/>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②提供近三年（2022年5月-2025年5月）相关制造及销售业绩（附中标通知书或合同扫描件，中标通知书或合同包括已履约完成和正在履约均可，同一家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7AF7F1AC">
      <w:pPr>
        <w:pStyle w:val="2"/>
        <w:ind w:left="0" w:leftChars="0" w:firstLine="0" w:firstLineChars="0"/>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0FE94056">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7DC97759">
      <w:pPr>
        <w:spacing w:line="360" w:lineRule="exact"/>
        <w:rPr>
          <w:rFonts w:hint="eastAsia" w:ascii="黑体" w:hAnsi="黑体" w:eastAsia="黑体" w:cs="宋体"/>
          <w:b/>
          <w:color w:val="auto"/>
          <w:kern w:val="0"/>
          <w:sz w:val="28"/>
          <w:szCs w:val="28"/>
        </w:rPr>
      </w:pPr>
    </w:p>
    <w:p w14:paraId="57B32E14">
      <w:pPr>
        <w:spacing w:line="360" w:lineRule="exact"/>
        <w:rPr>
          <w:rFonts w:hint="eastAsia" w:ascii="黑体" w:hAnsi="黑体" w:eastAsia="黑体" w:cs="宋体"/>
          <w:b/>
          <w:color w:val="auto"/>
          <w:kern w:val="0"/>
          <w:sz w:val="28"/>
          <w:szCs w:val="28"/>
        </w:rPr>
      </w:pPr>
    </w:p>
    <w:p w14:paraId="704E69E7">
      <w:pPr>
        <w:spacing w:line="360" w:lineRule="exact"/>
        <w:rPr>
          <w:rFonts w:hint="eastAsia" w:ascii="黑体" w:hAnsi="黑体" w:eastAsia="黑体" w:cs="宋体"/>
          <w:b/>
          <w:color w:val="auto"/>
          <w:kern w:val="0"/>
          <w:sz w:val="28"/>
          <w:szCs w:val="28"/>
        </w:rPr>
      </w:pPr>
    </w:p>
    <w:p w14:paraId="6BBDD578">
      <w:pPr>
        <w:spacing w:line="360" w:lineRule="exact"/>
        <w:rPr>
          <w:rFonts w:hint="eastAsia" w:ascii="黑体" w:hAnsi="黑体" w:eastAsia="黑体" w:cs="宋体"/>
          <w:b/>
          <w:color w:val="auto"/>
          <w:kern w:val="0"/>
          <w:sz w:val="28"/>
          <w:szCs w:val="28"/>
        </w:rPr>
      </w:pPr>
    </w:p>
    <w:p w14:paraId="1577C4BB">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color w:val="auto"/>
          <w:kern w:val="44"/>
          <w:sz w:val="28"/>
          <w:szCs w:val="28"/>
          <w:highlight w:val="none"/>
          <w:lang w:val="zh-CN"/>
        </w:rPr>
      </w:pPr>
      <w:r>
        <w:rPr>
          <w:rFonts w:hint="eastAsia" w:ascii="宋体" w:hAnsi="宋体" w:cs="宋体"/>
          <w:b/>
          <w:bCs/>
          <w:color w:val="auto"/>
          <w:sz w:val="28"/>
          <w:szCs w:val="28"/>
        </w:rPr>
        <w:br w:type="page"/>
      </w:r>
      <w:bookmarkStart w:id="2" w:name="_Toc4384"/>
      <w:bookmarkStart w:id="3" w:name="_Toc30198"/>
      <w:bookmarkStart w:id="4" w:name="_Toc9978"/>
      <w:r>
        <w:rPr>
          <w:rFonts w:hint="eastAsia" w:cs="黑体" w:asciiTheme="minorEastAsia" w:hAnsiTheme="minorEastAsia" w:eastAsiaTheme="minorEastAsia"/>
          <w:b/>
          <w:bCs/>
          <w:color w:val="auto"/>
          <w:kern w:val="44"/>
          <w:sz w:val="28"/>
          <w:szCs w:val="28"/>
          <w:highlight w:val="none"/>
          <w:lang w:val="zh-CN"/>
        </w:rPr>
        <w:t>（一）</w:t>
      </w:r>
      <w:r>
        <w:rPr>
          <w:rFonts w:hint="eastAsia" w:cs="黑体" w:asciiTheme="minorEastAsia" w:hAnsiTheme="minorEastAsia" w:eastAsiaTheme="minorEastAsia"/>
          <w:b/>
          <w:bCs/>
          <w:color w:val="auto"/>
          <w:kern w:val="44"/>
          <w:sz w:val="28"/>
          <w:szCs w:val="28"/>
          <w:highlight w:val="none"/>
          <w:lang w:val="en-US" w:eastAsia="zh-CN"/>
        </w:rPr>
        <w:t>报价</w:t>
      </w:r>
      <w:r>
        <w:rPr>
          <w:rFonts w:hint="eastAsia" w:cs="黑体" w:asciiTheme="minorEastAsia" w:hAnsiTheme="minorEastAsia" w:eastAsiaTheme="minorEastAsia"/>
          <w:b/>
          <w:bCs/>
          <w:color w:val="auto"/>
          <w:kern w:val="44"/>
          <w:sz w:val="28"/>
          <w:szCs w:val="28"/>
          <w:highlight w:val="none"/>
          <w:lang w:val="zh-CN"/>
        </w:rPr>
        <w:t>函</w:t>
      </w:r>
      <w:bookmarkEnd w:id="2"/>
      <w:bookmarkEnd w:id="3"/>
      <w:bookmarkEnd w:id="4"/>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color w:val="auto"/>
          <w:szCs w:val="21"/>
          <w:highlight w:val="none"/>
        </w:rPr>
        <w:t>：</w:t>
      </w:r>
    </w:p>
    <w:p w14:paraId="7354C7EB">
      <w:pPr>
        <w:pStyle w:val="52"/>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color w:val="auto"/>
          <w:spacing w:val="-3"/>
          <w:highlight w:val="none"/>
        </w:rPr>
        <w:t>（¥</w:t>
      </w:r>
      <w:r>
        <w:rPr>
          <w:rFonts w:hint="eastAsia" w:ascii="宋体" w:hAnsi="宋体" w:eastAsia="宋体" w:cs="宋体"/>
          <w:color w:val="auto"/>
          <w:spacing w:val="-3"/>
          <w:highlight w:val="none"/>
          <w:u w:val="none"/>
          <w:lang w:eastAsia="zh-CN"/>
        </w:rPr>
        <w:t>：</w:t>
      </w:r>
      <w:r>
        <w:rPr>
          <w:rFonts w:ascii="宋体" w:hAnsi="宋体" w:eastAsia="宋体" w:cs="宋体"/>
          <w:color w:val="auto"/>
          <w:spacing w:val="-3"/>
          <w:highlight w:val="none"/>
          <w:u w:val="single"/>
        </w:rPr>
        <w:tab/>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元</w:t>
      </w:r>
      <w:r>
        <w:rPr>
          <w:rFonts w:ascii="宋体" w:hAnsi="宋体" w:eastAsia="宋体" w:cs="宋体"/>
          <w:color w:val="auto"/>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我公司承诺在</w:t>
      </w:r>
      <w:r>
        <w:rPr>
          <w:rFonts w:hint="eastAsia" w:asciiTheme="minorEastAsia" w:hAnsiTheme="minorEastAsia" w:eastAsiaTheme="minorEastAsia"/>
          <w:color w:val="auto"/>
          <w:sz w:val="24"/>
          <w:szCs w:val="24"/>
          <w:highlight w:val="none"/>
          <w:lang w:eastAsia="zh-CN"/>
        </w:rPr>
        <w:t>投标有效期</w:t>
      </w:r>
      <w:r>
        <w:rPr>
          <w:rFonts w:hint="eastAsia" w:asciiTheme="minorEastAsia" w:hAnsiTheme="minorEastAsia"/>
          <w:color w:val="auto"/>
          <w:sz w:val="24"/>
          <w:szCs w:val="24"/>
          <w:highlight w:val="none"/>
          <w:u w:val="single"/>
          <w:lang w:val="en-US" w:eastAsia="zh-CN"/>
        </w:rPr>
        <w:t>3</w:t>
      </w:r>
      <w:r>
        <w:rPr>
          <w:rFonts w:hint="eastAsia" w:asciiTheme="minorEastAsia" w:hAnsiTheme="minorEastAsia" w:eastAsiaTheme="minorEastAsia"/>
          <w:color w:val="auto"/>
          <w:sz w:val="24"/>
          <w:szCs w:val="24"/>
          <w:highlight w:val="none"/>
          <w:u w:val="single"/>
          <w:lang w:val="en-US" w:eastAsia="zh-CN"/>
        </w:rPr>
        <w:t>0</w:t>
      </w:r>
      <w:r>
        <w:rPr>
          <w:rFonts w:hint="eastAsia" w:asciiTheme="minorEastAsia" w:hAnsiTheme="minorEastAsia" w:eastAsiaTheme="minorEastAsia"/>
          <w:color w:val="auto"/>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3、如我方</w:t>
      </w:r>
      <w:r>
        <w:rPr>
          <w:rFonts w:hint="eastAsia" w:asciiTheme="minorEastAsia" w:hAnsiTheme="minorEastAsia" w:eastAsiaTheme="minorEastAsia"/>
          <w:color w:val="auto"/>
          <w:sz w:val="24"/>
          <w:szCs w:val="24"/>
          <w:highlight w:val="none"/>
          <w:lang w:val="en-US" w:eastAsia="zh-CN"/>
        </w:rPr>
        <w:t>中标</w:t>
      </w:r>
      <w:r>
        <w:rPr>
          <w:rFonts w:hint="eastAsia" w:asciiTheme="minorEastAsia" w:hAnsiTheme="minorEastAsia" w:eastAsiaTheme="minorEastAsia"/>
          <w:color w:val="auto"/>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color w:val="auto"/>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val="en-US" w:eastAsia="zh-CN"/>
        </w:rPr>
        <w:t>报价单位</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78365C6">
      <w:pPr>
        <w:kinsoku/>
        <w:overflowPunct/>
        <w:topLinePunct w:val="0"/>
        <w:bidi w:val="0"/>
        <w:ind w:left="0" w:leftChars="0" w:right="0" w:rightChars="0" w:firstLine="562" w:firstLineChars="200"/>
        <w:jc w:val="left"/>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业绩证明</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7" w:type="dxa"/>
        <w:tblInd w:w="0" w:type="dxa"/>
        <w:shd w:val="clear" w:color="auto" w:fill="auto"/>
        <w:tblLayout w:type="fixed"/>
        <w:tblCellMar>
          <w:top w:w="0" w:type="dxa"/>
          <w:left w:w="0" w:type="dxa"/>
          <w:bottom w:w="0" w:type="dxa"/>
          <w:right w:w="0" w:type="dxa"/>
        </w:tblCellMar>
      </w:tblPr>
      <w:tblGrid>
        <w:gridCol w:w="687"/>
        <w:gridCol w:w="3290"/>
        <w:gridCol w:w="1240"/>
        <w:gridCol w:w="1330"/>
        <w:gridCol w:w="1820"/>
        <w:gridCol w:w="1180"/>
      </w:tblGrid>
      <w:tr w14:paraId="0A5E3B6D">
        <w:tblPrEx>
          <w:tblCellMar>
            <w:top w:w="0" w:type="dxa"/>
            <w:left w:w="0" w:type="dxa"/>
            <w:bottom w:w="0" w:type="dxa"/>
            <w:right w:w="0" w:type="dxa"/>
          </w:tblCellMar>
        </w:tblPrEx>
        <w:trPr>
          <w:trHeight w:val="480" w:hRule="atLeast"/>
          <w:tblHeader/>
        </w:trPr>
        <w:tc>
          <w:tcPr>
            <w:tcW w:w="687"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329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12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3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1180"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6DCD391">
        <w:tblPrEx>
          <w:tblCellMar>
            <w:top w:w="0" w:type="dxa"/>
            <w:left w:w="0" w:type="dxa"/>
            <w:bottom w:w="0" w:type="dxa"/>
            <w:right w:w="0" w:type="dxa"/>
          </w:tblCellMar>
        </w:tblPrEx>
        <w:trPr>
          <w:trHeight w:val="584" w:hRule="atLeast"/>
          <w:tblHeader/>
        </w:trPr>
        <w:tc>
          <w:tcPr>
            <w:tcW w:w="687"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329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12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13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8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180"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654" w:hRule="atLeast"/>
        </w:trPr>
        <w:tc>
          <w:tcPr>
            <w:tcW w:w="68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3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911AC">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default" w:ascii="宋体" w:hAnsi="宋体" w:cs="宋体"/>
                <w:b/>
                <w:bCs/>
                <w:i w:val="0"/>
                <w:iCs w:val="0"/>
                <w:color w:val="auto"/>
                <w:kern w:val="0"/>
                <w:sz w:val="18"/>
                <w:szCs w:val="18"/>
                <w:highlight w:val="none"/>
                <w:u w:val="none"/>
                <w:lang w:val="en-US" w:eastAsia="zh-CN" w:bidi="ar"/>
              </w:rPr>
              <w:t xml:space="preserve">10 </w:t>
            </w:r>
            <w:r>
              <w:rPr>
                <w:rFonts w:hint="eastAsia" w:ascii="宋体" w:hAnsi="宋体" w:cs="宋体"/>
                <w:b/>
                <w:bCs/>
                <w:i w:val="0"/>
                <w:iCs w:val="0"/>
                <w:color w:val="auto"/>
                <w:kern w:val="0"/>
                <w:sz w:val="18"/>
                <w:szCs w:val="18"/>
                <w:highlight w:val="none"/>
                <w:u w:val="none"/>
                <w:lang w:val="en-US" w:eastAsia="zh-CN" w:bidi="ar"/>
              </w:rPr>
              <w:t>万吨</w:t>
            </w:r>
            <w:r>
              <w:rPr>
                <w:rFonts w:hint="default" w:ascii="宋体" w:hAnsi="宋体" w:cs="宋体"/>
                <w:b/>
                <w:bCs/>
                <w:i w:val="0"/>
                <w:iCs w:val="0"/>
                <w:color w:val="auto"/>
                <w:kern w:val="0"/>
                <w:sz w:val="18"/>
                <w:szCs w:val="18"/>
                <w:highlight w:val="none"/>
                <w:u w:val="none"/>
                <w:lang w:val="en-US" w:eastAsia="zh-CN" w:bidi="ar"/>
              </w:rPr>
              <w:t>/</w:t>
            </w:r>
            <w:r>
              <w:rPr>
                <w:rFonts w:hint="eastAsia" w:ascii="宋体" w:hAnsi="宋体" w:cs="宋体"/>
                <w:b/>
                <w:bCs/>
                <w:i w:val="0"/>
                <w:iCs w:val="0"/>
                <w:color w:val="auto"/>
                <w:kern w:val="0"/>
                <w:sz w:val="18"/>
                <w:szCs w:val="18"/>
                <w:highlight w:val="none"/>
                <w:u w:val="none"/>
                <w:lang w:val="en-US" w:eastAsia="zh-CN" w:bidi="ar"/>
              </w:rPr>
              <w:t>年烟气制酸装置沸腾炉和余热锅炉安全更新及环保设施升级改造项目可行性研究报告</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18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服务内容</w:t>
      </w:r>
      <w:r>
        <w:rPr>
          <w:rFonts w:hint="eastAsia" w:ascii="宋体" w:hAnsi="宋体"/>
          <w:color w:val="auto"/>
        </w:rPr>
        <w:t>）的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445E8863">
      <w:pPr>
        <w:spacing w:line="360" w:lineRule="exact"/>
        <w:rPr>
          <w:rFonts w:hint="eastAsia" w:ascii="黑体" w:hAnsi="黑体" w:eastAsia="黑体" w:cs="宋体"/>
          <w:b/>
          <w:color w:val="auto"/>
          <w:kern w:val="0"/>
          <w:sz w:val="28"/>
          <w:szCs w:val="28"/>
        </w:rPr>
      </w:pPr>
    </w:p>
    <w:p w14:paraId="26F89609">
      <w:pPr>
        <w:spacing w:line="360" w:lineRule="exact"/>
        <w:rPr>
          <w:rFonts w:hint="eastAsia" w:ascii="黑体" w:hAnsi="黑体" w:eastAsia="黑体" w:cs="宋体"/>
          <w:b/>
          <w:color w:val="auto"/>
          <w:kern w:val="0"/>
          <w:sz w:val="28"/>
          <w:szCs w:val="28"/>
        </w:rPr>
      </w:pP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9A281E"/>
    <w:rsid w:val="2AAB5DE7"/>
    <w:rsid w:val="2AC075D6"/>
    <w:rsid w:val="2C0635BA"/>
    <w:rsid w:val="2C612895"/>
    <w:rsid w:val="2C672453"/>
    <w:rsid w:val="2EC03E0B"/>
    <w:rsid w:val="2EE64169"/>
    <w:rsid w:val="300E355A"/>
    <w:rsid w:val="30337F16"/>
    <w:rsid w:val="30464A25"/>
    <w:rsid w:val="3082583C"/>
    <w:rsid w:val="31A45B7D"/>
    <w:rsid w:val="31A5035D"/>
    <w:rsid w:val="323E55F6"/>
    <w:rsid w:val="32F521D0"/>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BDB714B"/>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1779</Words>
  <Characters>1918</Characters>
  <Lines>16</Lines>
  <Paragraphs>4</Paragraphs>
  <TotalTime>1</TotalTime>
  <ScaleCrop>false</ScaleCrop>
  <LinksUpToDate>false</LinksUpToDate>
  <CharactersWithSpaces>3110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2025-09-12T10:05:15Z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2052-12.1.0.22529</vt:lpwstr>
  </property>
  <property fmtid="{D5CDD505-2E9C-101B-9397-08002B2CF9AE}" pid="4" name="ICV">
    <vt:lpwstr>638278A91B6247A3A14F33886A0DB3EB_13</vt:lpwstr>
  </property>
</Properties>
</file>