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碳酸钙粉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>
      <w:pPr>
        <w:pStyle w:val="5"/>
        <w:ind w:left="-2" w:leftChars="-1" w:firstLine="0" w:firstLineChars="0"/>
        <w:jc w:val="center"/>
        <w:rPr>
          <w:rFonts w:hint="eastAsia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09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碳酸钙粉采购比选文件</w:t>
      </w:r>
    </w:p>
    <w:p>
      <w:pPr>
        <w:pStyle w:val="5"/>
        <w:ind w:firstLine="0" w:firstLineChars="0"/>
        <w:jc w:val="center"/>
        <w:rPr>
          <w:rFonts w:hint="eastAsia"/>
          <w:sz w:val="21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004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 xml:space="preserve"> 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四川宏达股份有限公司复肥事业部因生产复合肥需采购原料《碳酸钙粉》，本着“公开、公平、公正”的原则，现对《碳酸钙粉》进行公开比选。欢迎贵公司前来报价，现将相关事项公告如下：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名称：碳酸钙粉（重钙粉）；数量：300吨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</w:t>
      </w:r>
      <w:r>
        <w:rPr>
          <w:rStyle w:val="52"/>
          <w:rFonts w:hint="eastAsia"/>
          <w:szCs w:val="21"/>
        </w:rPr>
        <w:t>四川石棉、冕宁，报价函中请注明品牌或生产厂家。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>
      <w:pPr>
        <w:pStyle w:val="12"/>
        <w:spacing w:before="75" w:beforeAutospacing="0" w:after="75" w:afterAutospacing="0"/>
        <w:rPr>
          <w:rStyle w:val="52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50kg/袋包装，包装物不回收，不另计价。以买方地磅计量为准，扣除包装袋重量100g/条。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>
      <w:pPr>
        <w:pStyle w:val="58"/>
        <w:rPr>
          <w:rFonts w:hint="eastAsia" w:ascii="宋体" w:hAnsi="宋体"/>
          <w:sz w:val="21"/>
          <w:szCs w:val="21"/>
        </w:rPr>
      </w:pPr>
      <w:r>
        <w:rPr>
          <w:rStyle w:val="52"/>
          <w:rFonts w:hint="eastAsia" w:ascii="宋体" w:hAnsi="宋体"/>
          <w:sz w:val="21"/>
          <w:szCs w:val="21"/>
        </w:rPr>
        <w:t>CaO</w:t>
      </w:r>
      <w:r>
        <w:rPr>
          <w:rStyle w:val="52"/>
          <w:rFonts w:ascii="宋体" w:hAnsi="宋体"/>
          <w:sz w:val="21"/>
          <w:szCs w:val="21"/>
        </w:rPr>
        <w:t>≥</w:t>
      </w:r>
      <w:r>
        <w:rPr>
          <w:rStyle w:val="52"/>
          <w:rFonts w:hint="eastAsia" w:ascii="宋体" w:hAnsi="宋体"/>
          <w:sz w:val="21"/>
          <w:szCs w:val="21"/>
        </w:rPr>
        <w:t>54</w:t>
      </w:r>
      <w:r>
        <w:rPr>
          <w:rStyle w:val="52"/>
          <w:rFonts w:ascii="宋体" w:hAnsi="宋体"/>
          <w:sz w:val="21"/>
          <w:szCs w:val="21"/>
        </w:rPr>
        <w:t>.</w:t>
      </w:r>
      <w:r>
        <w:rPr>
          <w:rStyle w:val="52"/>
          <w:rFonts w:hint="eastAsia" w:ascii="宋体" w:hAnsi="宋体"/>
          <w:sz w:val="21"/>
          <w:szCs w:val="21"/>
        </w:rPr>
        <w:t>5</w:t>
      </w:r>
      <w:r>
        <w:rPr>
          <w:rStyle w:val="52"/>
          <w:rFonts w:ascii="宋体" w:hAnsi="宋体"/>
          <w:sz w:val="21"/>
          <w:szCs w:val="21"/>
        </w:rPr>
        <w:t>%</w:t>
      </w:r>
      <w:r>
        <w:rPr>
          <w:rStyle w:val="52"/>
          <w:rFonts w:hint="eastAsia" w:ascii="宋体" w:hAnsi="宋体"/>
          <w:sz w:val="21"/>
          <w:szCs w:val="21"/>
        </w:rPr>
        <w:t>，</w:t>
      </w:r>
      <w:r>
        <w:rPr>
          <w:rStyle w:val="52"/>
          <w:rFonts w:ascii="宋体" w:hAnsi="宋体"/>
          <w:sz w:val="21"/>
          <w:szCs w:val="21"/>
        </w:rPr>
        <w:t>M</w:t>
      </w:r>
      <w:r>
        <w:rPr>
          <w:rStyle w:val="52"/>
          <w:rFonts w:hint="eastAsia" w:ascii="宋体" w:hAnsi="宋体"/>
          <w:sz w:val="21"/>
          <w:szCs w:val="21"/>
        </w:rPr>
        <w:t>gO</w:t>
      </w:r>
      <w:r>
        <w:rPr>
          <w:rStyle w:val="52"/>
          <w:rFonts w:ascii="宋体" w:hAnsi="宋体"/>
          <w:sz w:val="21"/>
          <w:szCs w:val="21"/>
        </w:rPr>
        <w:t>≤</w:t>
      </w:r>
      <w:r>
        <w:rPr>
          <w:rStyle w:val="52"/>
          <w:rFonts w:hint="eastAsia" w:ascii="宋体" w:hAnsi="宋体"/>
          <w:sz w:val="21"/>
          <w:szCs w:val="21"/>
        </w:rPr>
        <w:t>0</w:t>
      </w:r>
      <w:r>
        <w:rPr>
          <w:rStyle w:val="52"/>
          <w:rFonts w:ascii="宋体" w:hAnsi="宋体"/>
          <w:sz w:val="21"/>
          <w:szCs w:val="21"/>
        </w:rPr>
        <w:t>.</w:t>
      </w:r>
      <w:r>
        <w:rPr>
          <w:rStyle w:val="52"/>
          <w:rFonts w:hint="eastAsia" w:ascii="宋体" w:hAnsi="宋体"/>
          <w:sz w:val="21"/>
          <w:szCs w:val="21"/>
        </w:rPr>
        <w:t>5</w:t>
      </w:r>
      <w:r>
        <w:rPr>
          <w:rStyle w:val="52"/>
          <w:rFonts w:ascii="宋体" w:hAnsi="宋体"/>
          <w:sz w:val="21"/>
          <w:szCs w:val="21"/>
        </w:rPr>
        <w:t>%</w:t>
      </w:r>
      <w:r>
        <w:rPr>
          <w:rStyle w:val="52"/>
          <w:rFonts w:hint="eastAsia" w:ascii="宋体" w:hAnsi="宋体"/>
          <w:sz w:val="21"/>
          <w:szCs w:val="21"/>
        </w:rPr>
        <w:t>，白度</w:t>
      </w:r>
      <w:r>
        <w:rPr>
          <w:rStyle w:val="52"/>
          <w:rFonts w:ascii="宋体" w:hAnsi="宋体"/>
          <w:sz w:val="21"/>
          <w:szCs w:val="21"/>
        </w:rPr>
        <w:t>≥</w:t>
      </w:r>
      <w:r>
        <w:rPr>
          <w:rStyle w:val="52"/>
          <w:rFonts w:hint="eastAsia" w:ascii="宋体" w:hAnsi="宋体"/>
          <w:sz w:val="21"/>
          <w:szCs w:val="21"/>
        </w:rPr>
        <w:t>89.0%，</w:t>
      </w:r>
      <w:r>
        <w:rPr>
          <w:rFonts w:ascii="宋体" w:hAnsi="宋体"/>
          <w:sz w:val="21"/>
          <w:szCs w:val="21"/>
        </w:rPr>
        <w:t>细度（过 100 目试验筛）≥9</w:t>
      </w:r>
      <w:r>
        <w:rPr>
          <w:rFonts w:hint="eastAsia" w:ascii="宋体" w:hAnsi="宋体"/>
          <w:sz w:val="21"/>
          <w:szCs w:val="21"/>
        </w:rPr>
        <w:t>9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0</w:t>
      </w:r>
      <w:r>
        <w:rPr>
          <w:rFonts w:ascii="宋体" w:hAnsi="宋体"/>
          <w:sz w:val="21"/>
          <w:szCs w:val="21"/>
        </w:rPr>
        <w:t>%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ascii="宋体" w:hAnsi="宋体"/>
          <w:sz w:val="21"/>
          <w:szCs w:val="21"/>
        </w:rPr>
        <w:t>白色粉末，无结块，无可见机械杂质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4、检测依据及验收标准：</w:t>
      </w:r>
    </w:p>
    <w:p>
      <w:pPr>
        <w:pStyle w:val="58"/>
        <w:rPr>
          <w:rFonts w:ascii="宋体" w:hAnsi="宋体"/>
          <w:sz w:val="21"/>
          <w:szCs w:val="21"/>
        </w:rPr>
      </w:pPr>
      <w:r>
        <w:rPr>
          <w:rStyle w:val="55"/>
          <w:rFonts w:hint="eastAsia" w:ascii="宋体" w:hAnsi="宋体"/>
          <w:sz w:val="21"/>
          <w:szCs w:val="21"/>
        </w:rPr>
        <w:t>检测依据:</w:t>
      </w:r>
      <w:r>
        <w:rPr>
          <w:rStyle w:val="52"/>
          <w:rFonts w:hint="eastAsia" w:ascii="宋体" w:hAnsi="宋体"/>
          <w:sz w:val="21"/>
          <w:szCs w:val="21"/>
        </w:rPr>
        <w:t>按</w:t>
      </w:r>
      <w:r>
        <w:rPr>
          <w:rFonts w:ascii="宋体" w:hAnsi="宋体"/>
          <w:sz w:val="21"/>
          <w:szCs w:val="21"/>
        </w:rPr>
        <w:t>GB/T19281-2014</w:t>
      </w:r>
      <w:r>
        <w:rPr>
          <w:rStyle w:val="52"/>
          <w:rFonts w:hint="eastAsia" w:ascii="宋体" w:hAnsi="宋体"/>
          <w:sz w:val="21"/>
          <w:szCs w:val="21"/>
        </w:rPr>
        <w:t>标准检测。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5、交货时间、地点及方式：</w:t>
      </w:r>
    </w:p>
    <w:p>
      <w:pPr>
        <w:pStyle w:val="12"/>
        <w:spacing w:before="75" w:beforeAutospacing="0" w:after="75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交货时间：合同签订后30天内交货，根据比选人</w:t>
      </w:r>
      <w:r>
        <w:rPr>
          <w:rFonts w:hint="eastAsia"/>
          <w:sz w:val="21"/>
          <w:szCs w:val="21"/>
        </w:rPr>
        <w:t>生产需要均衡供货。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先货后款，现汇支付。买方收到卖方开具全额增值税专用发票（税率13%）后付清货款。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05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30 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递交截止时间：2025年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14 时 00 分。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>
      <w:r>
        <w:rPr>
          <w:rFonts w:hint="eastAsia"/>
        </w:rPr>
        <w:t>附件一：四川宏达股份有限公司标准购销合同</w:t>
      </w:r>
    </w:p>
    <w:p>
      <w:r>
        <w:rPr>
          <w:rFonts w:hint="eastAsia"/>
        </w:rPr>
        <w:t>附件二：报价函</w:t>
      </w: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pStyle w:val="49"/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left"/>
        <w:rPr>
          <w:rFonts w:cs="黑体" w:asciiTheme="minorEastAsia" w:hAnsiTheme="minorEastAsia"/>
          <w:b/>
          <w:bCs/>
          <w:kern w:val="44"/>
          <w:sz w:val="24"/>
          <w:szCs w:val="24"/>
        </w:rPr>
      </w:pPr>
      <w:bookmarkStart w:id="0" w:name="_Toc9978"/>
      <w:bookmarkStart w:id="1" w:name="_Toc30198"/>
      <w:bookmarkStart w:id="2" w:name="_Toc4384"/>
      <w:r>
        <w:rPr>
          <w:rFonts w:hint="eastAsia" w:cs="黑体" w:asciiTheme="minorEastAsia" w:hAnsiTheme="minorEastAsia"/>
          <w:b/>
          <w:bCs/>
          <w:kern w:val="44"/>
          <w:sz w:val="24"/>
          <w:szCs w:val="24"/>
        </w:rPr>
        <w:t>附件二：</w:t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>
      <w:pPr>
        <w:pStyle w:val="51"/>
        <w:adjustRightInd w:val="0"/>
        <w:snapToGrid w:val="0"/>
        <w:spacing w:line="400" w:lineRule="exact"/>
        <w:ind w:firstLine="0" w:firstLineChars="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>
      <w:pPr>
        <w:pStyle w:val="51"/>
        <w:adjustRightInd w:val="0"/>
        <w:snapToGrid w:val="0"/>
        <w:spacing w:line="400" w:lineRule="exact"/>
        <w:ind w:left="105" w:leftChars="50" w:firstLine="360" w:firstLineChars="15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Theme="minorEastAsia" w:hAnsiTheme="minorEastAsia"/>
          <w:u w:val="single"/>
        </w:rPr>
        <w:t>碳酸钙粉（重钙粉）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</w:t>
      </w:r>
      <w:r>
        <w:rPr>
          <w:rFonts w:hint="eastAsia" w:asciiTheme="minorEastAsia" w:hAnsiTheme="minorEastAsia"/>
          <w:u w:val="single"/>
          <w:lang w:val="en-US" w:eastAsia="zh-CN"/>
        </w:rPr>
        <w:t>509-004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1、品名：</w:t>
      </w:r>
      <w:r>
        <w:rPr>
          <w:rFonts w:hint="eastAsia" w:asciiTheme="minorEastAsia" w:hAnsiTheme="minorEastAsia"/>
          <w:u w:val="single"/>
        </w:rPr>
        <w:t>碳酸钙粉（重钙粉）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3、品牌或生产厂家：</w:t>
      </w:r>
      <w:r>
        <w:rPr>
          <w:rFonts w:hint="eastAsia" w:asciiTheme="minorEastAsia" w:hAnsiTheme="minorEastAsia"/>
          <w:u w:val="single"/>
        </w:rPr>
        <w:t xml:space="preserve">    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4、规格：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25kg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40kg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50kg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5、质量要求：</w:t>
      </w:r>
    </w:p>
    <w:p>
      <w:pPr>
        <w:pStyle w:val="58"/>
        <w:rPr>
          <w:rFonts w:hint="eastAsia" w:ascii="宋体" w:hAnsi="宋体"/>
          <w:sz w:val="24"/>
          <w:szCs w:val="24"/>
        </w:rPr>
      </w:pPr>
      <w:r>
        <w:rPr>
          <w:rStyle w:val="52"/>
          <w:rFonts w:hint="eastAsia" w:ascii="宋体" w:hAnsi="宋体"/>
          <w:sz w:val="24"/>
          <w:szCs w:val="24"/>
        </w:rPr>
        <w:t>按</w:t>
      </w:r>
      <w:r>
        <w:rPr>
          <w:rFonts w:ascii="宋体" w:hAnsi="宋体"/>
          <w:sz w:val="24"/>
          <w:szCs w:val="24"/>
        </w:rPr>
        <w:t>GB/T19281-2014</w:t>
      </w:r>
      <w:r>
        <w:rPr>
          <w:rStyle w:val="52"/>
          <w:rFonts w:hint="eastAsia" w:ascii="宋体" w:hAnsi="宋体"/>
          <w:sz w:val="24"/>
          <w:szCs w:val="24"/>
        </w:rPr>
        <w:t>标准检测。CaO</w:t>
      </w:r>
      <w:r>
        <w:rPr>
          <w:rStyle w:val="52"/>
          <w:rFonts w:ascii="宋体" w:hAnsi="宋体"/>
          <w:sz w:val="24"/>
          <w:szCs w:val="24"/>
        </w:rPr>
        <w:t>≥</w:t>
      </w:r>
      <w:r>
        <w:rPr>
          <w:rStyle w:val="52"/>
          <w:rFonts w:hint="eastAsia" w:ascii="宋体" w:hAnsi="宋体"/>
          <w:sz w:val="24"/>
          <w:szCs w:val="24"/>
        </w:rPr>
        <w:t>54</w:t>
      </w:r>
      <w:r>
        <w:rPr>
          <w:rStyle w:val="52"/>
          <w:rFonts w:ascii="宋体" w:hAnsi="宋体"/>
          <w:sz w:val="24"/>
          <w:szCs w:val="24"/>
        </w:rPr>
        <w:t>.</w:t>
      </w:r>
      <w:r>
        <w:rPr>
          <w:rStyle w:val="52"/>
          <w:rFonts w:hint="eastAsia" w:ascii="宋体" w:hAnsi="宋体"/>
          <w:sz w:val="24"/>
          <w:szCs w:val="24"/>
        </w:rPr>
        <w:t>5</w:t>
      </w:r>
      <w:r>
        <w:rPr>
          <w:rStyle w:val="52"/>
          <w:rFonts w:ascii="宋体" w:hAnsi="宋体"/>
          <w:sz w:val="24"/>
          <w:szCs w:val="24"/>
        </w:rPr>
        <w:t>%</w:t>
      </w:r>
      <w:r>
        <w:rPr>
          <w:rStyle w:val="52"/>
          <w:rFonts w:hint="eastAsia" w:ascii="宋体" w:hAnsi="宋体"/>
          <w:sz w:val="24"/>
          <w:szCs w:val="24"/>
        </w:rPr>
        <w:t>，</w:t>
      </w:r>
      <w:r>
        <w:rPr>
          <w:rStyle w:val="52"/>
          <w:rFonts w:ascii="宋体" w:hAnsi="宋体"/>
          <w:sz w:val="24"/>
          <w:szCs w:val="24"/>
        </w:rPr>
        <w:t>M</w:t>
      </w:r>
      <w:r>
        <w:rPr>
          <w:rStyle w:val="52"/>
          <w:rFonts w:hint="eastAsia" w:ascii="宋体" w:hAnsi="宋体"/>
          <w:sz w:val="24"/>
          <w:szCs w:val="24"/>
        </w:rPr>
        <w:t>gO</w:t>
      </w:r>
      <w:r>
        <w:rPr>
          <w:rStyle w:val="52"/>
          <w:rFonts w:ascii="宋体" w:hAnsi="宋体"/>
          <w:sz w:val="24"/>
          <w:szCs w:val="24"/>
        </w:rPr>
        <w:t>≤</w:t>
      </w:r>
      <w:r>
        <w:rPr>
          <w:rStyle w:val="52"/>
          <w:rFonts w:hint="eastAsia" w:ascii="宋体" w:hAnsi="宋体"/>
          <w:sz w:val="24"/>
          <w:szCs w:val="24"/>
        </w:rPr>
        <w:t>0</w:t>
      </w:r>
      <w:r>
        <w:rPr>
          <w:rStyle w:val="52"/>
          <w:rFonts w:ascii="宋体" w:hAnsi="宋体"/>
          <w:sz w:val="24"/>
          <w:szCs w:val="24"/>
        </w:rPr>
        <w:t>.</w:t>
      </w:r>
      <w:r>
        <w:rPr>
          <w:rStyle w:val="52"/>
          <w:rFonts w:hint="eastAsia" w:ascii="宋体" w:hAnsi="宋体"/>
          <w:sz w:val="24"/>
          <w:szCs w:val="24"/>
        </w:rPr>
        <w:t>5</w:t>
      </w:r>
      <w:r>
        <w:rPr>
          <w:rStyle w:val="52"/>
          <w:rFonts w:ascii="宋体" w:hAnsi="宋体"/>
          <w:sz w:val="24"/>
          <w:szCs w:val="24"/>
        </w:rPr>
        <w:t>%</w:t>
      </w:r>
      <w:r>
        <w:rPr>
          <w:rStyle w:val="52"/>
          <w:rFonts w:hint="eastAsia" w:ascii="宋体" w:hAnsi="宋体"/>
          <w:sz w:val="24"/>
          <w:szCs w:val="24"/>
        </w:rPr>
        <w:t>，白度</w:t>
      </w:r>
      <w:r>
        <w:rPr>
          <w:rStyle w:val="52"/>
          <w:rFonts w:ascii="宋体" w:hAnsi="宋体"/>
          <w:sz w:val="24"/>
          <w:szCs w:val="24"/>
        </w:rPr>
        <w:t>≥</w:t>
      </w:r>
      <w:r>
        <w:rPr>
          <w:rStyle w:val="52"/>
          <w:rFonts w:hint="eastAsia" w:ascii="宋体" w:hAnsi="宋体"/>
          <w:sz w:val="24"/>
          <w:szCs w:val="24"/>
        </w:rPr>
        <w:t>89.0%，</w:t>
      </w:r>
      <w:r>
        <w:rPr>
          <w:rFonts w:ascii="宋体" w:hAnsi="宋体"/>
          <w:sz w:val="24"/>
          <w:szCs w:val="24"/>
        </w:rPr>
        <w:t>细度（过 100 目试验筛）≥9</w:t>
      </w: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%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白色粉末，无结块，无可见机械杂质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6、数量：</w:t>
      </w:r>
      <w:r>
        <w:rPr>
          <w:rFonts w:hint="eastAsia" w:asciiTheme="minorEastAsia" w:hAnsiTheme="minorEastAsia"/>
          <w:u w:val="single"/>
        </w:rPr>
        <w:t xml:space="preserve">          吨</w:t>
      </w:r>
      <w:bookmarkStart w:id="3" w:name="_GoBack"/>
      <w:bookmarkEnd w:id="3"/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7、价格：（含13%增值税价）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8、付款方式：先货后款：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9、报价有效期：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>
      <w:pPr>
        <w:pStyle w:val="51"/>
        <w:adjustRightInd w:val="0"/>
        <w:snapToGrid w:val="0"/>
        <w:spacing w:line="40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10、联系人姓名：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12、其它补充说明：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50F8"/>
    <w:rsid w:val="0013608B"/>
    <w:rsid w:val="001427EF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91B56"/>
    <w:rsid w:val="00295E7C"/>
    <w:rsid w:val="002A2975"/>
    <w:rsid w:val="002B37D6"/>
    <w:rsid w:val="002C0F82"/>
    <w:rsid w:val="002C4DAC"/>
    <w:rsid w:val="002D02EB"/>
    <w:rsid w:val="002D0865"/>
    <w:rsid w:val="002D190E"/>
    <w:rsid w:val="002D6BA3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30385"/>
    <w:rsid w:val="004448F3"/>
    <w:rsid w:val="0045342B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1D6C"/>
    <w:rsid w:val="005E3032"/>
    <w:rsid w:val="005E4B9F"/>
    <w:rsid w:val="005E51FE"/>
    <w:rsid w:val="005E6A61"/>
    <w:rsid w:val="005E6A67"/>
    <w:rsid w:val="005F62E3"/>
    <w:rsid w:val="006100B4"/>
    <w:rsid w:val="00621FDF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53CF"/>
    <w:rsid w:val="00805453"/>
    <w:rsid w:val="00805D41"/>
    <w:rsid w:val="008105C3"/>
    <w:rsid w:val="00812E44"/>
    <w:rsid w:val="008336F8"/>
    <w:rsid w:val="00841F48"/>
    <w:rsid w:val="00851305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12923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A7001"/>
    <w:rsid w:val="009B35E0"/>
    <w:rsid w:val="009B4D2F"/>
    <w:rsid w:val="009C18F3"/>
    <w:rsid w:val="009C45F5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016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A72CA"/>
    <w:rsid w:val="00EC1F55"/>
    <w:rsid w:val="00EC366F"/>
    <w:rsid w:val="00ED03DD"/>
    <w:rsid w:val="00ED700E"/>
    <w:rsid w:val="00EE2879"/>
    <w:rsid w:val="00EF4688"/>
    <w:rsid w:val="00F0047E"/>
    <w:rsid w:val="00F02FF4"/>
    <w:rsid w:val="00F04339"/>
    <w:rsid w:val="00F10DE7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510A28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uiPriority w:val="0"/>
  </w:style>
  <w:style w:type="character" w:customStyle="1" w:styleId="55">
    <w:name w:val="s22"/>
    <w:basedOn w:val="18"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uiPriority w:val="0"/>
  </w:style>
  <w:style w:type="paragraph" w:customStyle="1" w:styleId="58">
    <w:name w:val="p1"/>
    <w:basedOn w:val="1"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1369</Words>
  <Characters>1554</Characters>
  <Lines>14</Lines>
  <Paragraphs>3</Paragraphs>
  <TotalTime>19</TotalTime>
  <ScaleCrop>false</ScaleCrop>
  <LinksUpToDate>false</LinksUpToDate>
  <CharactersWithSpaces>1894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2025-09-04T03:37:00Z</dcterms:created>
  <dc:creator>姚洪兵</dc:creator>
  <cp:lastModifiedBy>䕿</cp:lastModifiedBy>
  <dcterms:modified xsi:type="dcterms:W3CDTF">2025-09-04T06:24:42Z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eyJoZGlkIjoiNjdkNjVmY2I3MWZiYzBkNjExYmYzNWUzOWU2ZWIwN2MiLCJ1c2VySWQiOiI5MTUyNzQyMDQifQ==</vt:lpwstr>
  </property>
  <property fmtid="{D5CDD505-2E9C-101B-9397-08002B2CF9AE}" pid="3" name="KSOProductBuildVer">
    <vt:lpwstr>2052-11.1.0.12165</vt:lpwstr>
  </property>
  <property fmtid="{D5CDD505-2E9C-101B-9397-08002B2CF9AE}" pid="4" name="ICV">
    <vt:lpwstr>638278A91B6247A3A14F33886A0DB3EB_13</vt:lpwstr>
  </property>
</Properties>
</file>