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3F0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 w14:paraId="5E1779C7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3B360BE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0F6FF86E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4581F7CF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00F2F9D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019B8FD0">
      <w:pPr>
        <w:pStyle w:val="5"/>
        <w:ind w:left="-2" w:leftChars="-1" w:firstLine="0" w:firstLineChars="0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</w:t>
      </w:r>
    </w:p>
    <w:p w14:paraId="0BBED840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3114C709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5B401112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1A2B2346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 w14:paraId="1C48A726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0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9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4D9FA84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566A7F5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30A911D">
      <w:pPr>
        <w:pStyle w:val="5"/>
        <w:ind w:firstLine="0" w:firstLineChars="0"/>
        <w:jc w:val="center"/>
        <w:rPr>
          <w:sz w:val="21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编号：FF-20250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3</w:t>
      </w:r>
    </w:p>
    <w:p w14:paraId="3B2981BD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2316FF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2871D282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750753">
      <w:pPr>
        <w:spacing w:line="36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硫酸铵</w:t>
      </w:r>
      <w:r>
        <w:rPr>
          <w:rFonts w:hint="eastAsia" w:cs="宋体" w:asciiTheme="minorEastAsia" w:hAnsiTheme="minorEastAsia"/>
          <w:kern w:val="0"/>
          <w:szCs w:val="21"/>
        </w:rPr>
        <w:t>；数量：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70</w:t>
      </w:r>
      <w:r>
        <w:rPr>
          <w:rFonts w:hint="eastAsia" w:cs="宋体" w:asciiTheme="minorEastAsia" w:hAnsiTheme="minorEastAsia"/>
          <w:kern w:val="0"/>
          <w:szCs w:val="21"/>
        </w:rPr>
        <w:t>0吨</w:t>
      </w:r>
    </w:p>
    <w:p w14:paraId="6A8BF8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 w14:paraId="2834083B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171ADC4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洪雅青工</w:t>
      </w:r>
      <w:r>
        <w:rPr>
          <w:rStyle w:val="52"/>
          <w:rFonts w:hint="eastAsia" w:asciiTheme="minorEastAsia" w:hAnsiTheme="minorEastAsia" w:eastAsiaTheme="minorEastAsia" w:cstheme="minorEastAsia"/>
          <w:szCs w:val="21"/>
        </w:rPr>
        <w:t>，报</w:t>
      </w:r>
      <w:r>
        <w:rPr>
          <w:rStyle w:val="52"/>
          <w:rFonts w:hint="eastAsia" w:ascii="宋体" w:hAnsi="宋体" w:eastAsia="宋体" w:cs="宋体"/>
          <w:szCs w:val="21"/>
        </w:rPr>
        <w:t>价</w:t>
      </w:r>
      <w:r>
        <w:rPr>
          <w:rStyle w:val="52"/>
          <w:rFonts w:hint="eastAsia"/>
          <w:szCs w:val="21"/>
        </w:rPr>
        <w:t>函中请注明品牌或生产厂家。</w:t>
      </w:r>
    </w:p>
    <w:p w14:paraId="1844BC3F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 w14:paraId="2D1CF884">
      <w:pPr>
        <w:pStyle w:val="12"/>
        <w:spacing w:before="75" w:beforeAutospacing="0" w:after="75" w:afterAutospacing="0"/>
        <w:rPr>
          <w:rStyle w:val="52"/>
          <w:rFonts w:hint="eastAsia" w:ascii="微软雅黑" w:hAnsi="微软雅黑" w:eastAsia="宋体"/>
          <w:color w:val="000000"/>
          <w:sz w:val="21"/>
          <w:szCs w:val="21"/>
          <w:lang w:val="en-US" w:eastAsia="zh-CN"/>
        </w:rPr>
      </w:pPr>
      <w:r>
        <w:rPr>
          <w:rStyle w:val="52"/>
          <w:rFonts w:hint="eastAsia"/>
          <w:sz w:val="21"/>
          <w:szCs w:val="21"/>
        </w:rPr>
        <w:t>吨袋包装，包装物不回收，不另计价。以买方地磅计</w:t>
      </w:r>
      <w:r>
        <w:rPr>
          <w:rStyle w:val="52"/>
          <w:rFonts w:hint="eastAsia"/>
          <w:sz w:val="21"/>
          <w:szCs w:val="21"/>
          <w:lang w:val="en-US" w:eastAsia="zh-CN"/>
        </w:rPr>
        <w:t>量</w:t>
      </w:r>
      <w:r>
        <w:rPr>
          <w:rStyle w:val="52"/>
          <w:rFonts w:hint="eastAsia"/>
          <w:sz w:val="21"/>
          <w:szCs w:val="21"/>
        </w:rPr>
        <w:t>为准，吨袋包装扣除包装袋重量3kg/条。</w:t>
      </w:r>
    </w:p>
    <w:p w14:paraId="6646BC3A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 w14:paraId="22A46D13">
      <w:pPr>
        <w:pStyle w:val="12"/>
        <w:spacing w:before="75" w:beforeAutospacing="0" w:after="75" w:afterAutospacing="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N(以干基计)≥20.50%</w:t>
      </w:r>
      <w:r>
        <w:rPr>
          <w:rFonts w:hint="eastAsia"/>
          <w:sz w:val="21"/>
          <w:szCs w:val="21"/>
          <w:lang w:eastAsia="zh-CN"/>
        </w:rPr>
        <w:t>；游离酸（H2SO4）≤0.20%</w:t>
      </w:r>
      <w:r>
        <w:rPr>
          <w:rFonts w:hint="eastAsia"/>
          <w:sz w:val="21"/>
          <w:szCs w:val="21"/>
          <w:lang w:val="en-US" w:eastAsia="zh-CN"/>
        </w:rPr>
        <w:t>(</w:t>
      </w:r>
      <w:r>
        <w:rPr>
          <w:rFonts w:hint="eastAsia"/>
          <w:sz w:val="21"/>
          <w:szCs w:val="21"/>
          <w:lang w:eastAsia="zh-CN"/>
        </w:rPr>
        <w:t>当 N(以干基计)＜20.00%或 H2O＞2.00%时予以检测、考核</w:t>
      </w:r>
      <w:r>
        <w:rPr>
          <w:rFonts w:hint="eastAsia"/>
          <w:sz w:val="21"/>
          <w:szCs w:val="21"/>
          <w:lang w:val="en-US" w:eastAsia="zh-CN"/>
        </w:rPr>
        <w:t>)；H2O≤1.00%；白色粉末，无粗大结晶，无可见机械杂质。</w:t>
      </w:r>
    </w:p>
    <w:p w14:paraId="680F7596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4、检测依据及验收标准：</w:t>
      </w:r>
    </w:p>
    <w:p w14:paraId="5C85DDD5">
      <w:pPr>
        <w:pStyle w:val="58"/>
        <w:rPr>
          <w:rFonts w:ascii="宋体" w:hAnsi="宋体"/>
          <w:sz w:val="21"/>
          <w:szCs w:val="21"/>
        </w:rPr>
      </w:pPr>
      <w:r>
        <w:rPr>
          <w:rStyle w:val="55"/>
          <w:rFonts w:hint="eastAsia" w:ascii="宋体" w:hAnsi="宋体"/>
          <w:sz w:val="21"/>
          <w:szCs w:val="21"/>
        </w:rPr>
        <w:t>检测依据:</w:t>
      </w:r>
      <w:r>
        <w:rPr>
          <w:rStyle w:val="52"/>
          <w:rFonts w:hint="eastAsia" w:ascii="宋体" w:hAnsi="宋体"/>
          <w:sz w:val="21"/>
          <w:szCs w:val="21"/>
        </w:rPr>
        <w:t>按</w:t>
      </w:r>
      <w:r>
        <w:rPr>
          <w:rFonts w:hint="eastAsia" w:ascii="宋体" w:hAnsi="宋体"/>
          <w:sz w:val="21"/>
          <w:szCs w:val="21"/>
        </w:rPr>
        <w:t>GB/T535-2020标准</w:t>
      </w:r>
      <w:r>
        <w:rPr>
          <w:rStyle w:val="52"/>
          <w:rFonts w:hint="eastAsia" w:ascii="宋体" w:hAnsi="宋体"/>
          <w:sz w:val="21"/>
          <w:szCs w:val="21"/>
        </w:rPr>
        <w:t>检测。</w:t>
      </w:r>
    </w:p>
    <w:p w14:paraId="726F12F5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5、交货时间、地点及方式：</w:t>
      </w:r>
    </w:p>
    <w:p w14:paraId="00E9DF45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交货时间：合同签订后30天内交货</w:t>
      </w:r>
    </w:p>
    <w:p w14:paraId="3CF16442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DDCB6D9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 w14:paraId="5A6A5C7A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先货后款，现汇支付。买方收到卖方开具全额增值税专用发票（税率</w:t>
      </w:r>
      <w:r>
        <w:rPr>
          <w:rFonts w:hint="eastAsia"/>
          <w:color w:val="000000"/>
          <w:sz w:val="21"/>
          <w:szCs w:val="21"/>
          <w:lang w:val="en-US" w:eastAsia="zh-CN"/>
        </w:rPr>
        <w:t>9</w:t>
      </w:r>
      <w:r>
        <w:rPr>
          <w:rFonts w:hint="eastAsia"/>
          <w:color w:val="000000"/>
          <w:sz w:val="21"/>
          <w:szCs w:val="21"/>
        </w:rPr>
        <w:t>%）后付清货款。</w:t>
      </w:r>
    </w:p>
    <w:p w14:paraId="5939F5FC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 w14:paraId="777AE403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05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30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</w:t>
      </w:r>
      <w:r>
        <w:rPr>
          <w:rStyle w:val="52"/>
          <w:rFonts w:hint="eastAsia"/>
          <w:sz w:val="21"/>
          <w:szCs w:val="21"/>
        </w:rPr>
        <w:t xml:space="preserve">9月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日 14 时 00 分通过四川宏达股份有限公司集采中心招投标平台(以下简称“ 宏达股份集采平台”）（http://jc.sichuanhongda.com/）进行注册并登录后下载比选文件，参与投标。 </w:t>
      </w:r>
    </w:p>
    <w:p w14:paraId="0EDD6C18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 w14:paraId="05E1BB07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递交截止时间：2025年 </w:t>
      </w:r>
      <w:r>
        <w:rPr>
          <w:rStyle w:val="52"/>
          <w:rFonts w:hint="eastAsia"/>
          <w:sz w:val="21"/>
          <w:szCs w:val="21"/>
          <w:lang w:val="en-US" w:eastAsia="zh-CN"/>
        </w:rPr>
        <w:t>0</w:t>
      </w:r>
      <w:r>
        <w:rPr>
          <w:rStyle w:val="52"/>
          <w:rFonts w:hint="eastAsia"/>
          <w:sz w:val="21"/>
          <w:szCs w:val="21"/>
        </w:rPr>
        <w:t xml:space="preserve">9月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分。</w:t>
      </w:r>
    </w:p>
    <w:p w14:paraId="5CBEE08B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962655B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 w14:paraId="70B10150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 w14:paraId="5B83B1AD"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896DEC6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 w14:paraId="01DABA22"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 w14:paraId="4698EA3D"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 w14:paraId="170030F8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7F9912E5">
      <w:r>
        <w:rPr>
          <w:rFonts w:hint="eastAsia"/>
        </w:rPr>
        <w:t>附件一：四川宏达股份有限公司标准购销合同</w:t>
      </w:r>
    </w:p>
    <w:p w14:paraId="3F977211">
      <w:r>
        <w:rPr>
          <w:rFonts w:hint="eastAsia"/>
        </w:rPr>
        <w:t>附件二：报价函</w:t>
      </w:r>
    </w:p>
    <w:p w14:paraId="257A74AB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BC2B0A1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F64A2F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71BF300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2025年0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994A2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1B577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1298C1">
      <w:pPr>
        <w:pStyle w:val="49"/>
      </w:pPr>
    </w:p>
    <w:p w14:paraId="479254E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EB36C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1B8D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ED2638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73271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84CA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AAFA1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27EE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2FECC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left"/>
        <w:rPr>
          <w:rFonts w:cs="黑体" w:asciiTheme="minorEastAsia" w:hAnsiTheme="minorEastAsia"/>
          <w:b/>
          <w:bCs/>
          <w:kern w:val="44"/>
          <w:sz w:val="24"/>
          <w:szCs w:val="24"/>
        </w:rPr>
      </w:pPr>
      <w:bookmarkStart w:id="0" w:name="_Toc4384"/>
      <w:bookmarkStart w:id="1" w:name="_Toc9978"/>
      <w:bookmarkStart w:id="2" w:name="_Toc30198"/>
      <w:r>
        <w:rPr>
          <w:rFonts w:hint="eastAsia" w:cs="黑体" w:asciiTheme="minorEastAsia" w:hAnsiTheme="minorEastAsia"/>
          <w:b/>
          <w:bCs/>
          <w:kern w:val="44"/>
          <w:sz w:val="24"/>
          <w:szCs w:val="24"/>
        </w:rPr>
        <w:t>附件二：</w:t>
      </w:r>
    </w:p>
    <w:p w14:paraId="0EC09FE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 w14:paraId="3C9F7BDC">
      <w:pPr>
        <w:pStyle w:val="51"/>
        <w:adjustRightInd w:val="0"/>
        <w:snapToGrid w:val="0"/>
        <w:spacing w:line="400" w:lineRule="exact"/>
        <w:ind w:firstLine="0" w:firstLineChars="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 w14:paraId="3B6E7815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Theme="minorEastAsia" w:hAnsiTheme="minorEastAsia"/>
          <w:u w:val="single"/>
        </w:rPr>
        <w:t>硫酸</w:t>
      </w:r>
      <w:r>
        <w:rPr>
          <w:rFonts w:hint="eastAsia" w:asciiTheme="minorEastAsia" w:hAnsiTheme="minorEastAsia"/>
          <w:u w:val="single"/>
          <w:lang w:val="en-US" w:eastAsia="zh-CN"/>
        </w:rPr>
        <w:t>铵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FF-20250</w:t>
      </w:r>
      <w:r>
        <w:rPr>
          <w:rFonts w:hint="eastAsia" w:asciiTheme="minorEastAsia" w:hAnsiTheme="minorEastAsia"/>
          <w:u w:val="single"/>
          <w:lang w:val="en-US" w:eastAsia="zh-CN"/>
        </w:rPr>
        <w:t>9</w:t>
      </w:r>
      <w:r>
        <w:rPr>
          <w:rFonts w:hint="eastAsia" w:asciiTheme="minorEastAsia" w:hAnsiTheme="minorEastAsia"/>
          <w:u w:val="single"/>
        </w:rPr>
        <w:t>-0</w:t>
      </w:r>
      <w:r>
        <w:rPr>
          <w:rFonts w:hint="eastAsia" w:asciiTheme="minorEastAsia" w:hAnsiTheme="minorEastAsia"/>
          <w:u w:val="single"/>
          <w:lang w:val="en-US" w:eastAsia="zh-CN"/>
        </w:rPr>
        <w:t>0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 w14:paraId="44367A4B">
      <w:pPr>
        <w:pStyle w:val="51"/>
        <w:adjustRightInd w:val="0"/>
        <w:snapToGrid w:val="0"/>
        <w:spacing w:line="400" w:lineRule="exact"/>
        <w:ind w:firstLine="480"/>
        <w:jc w:val="both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1、品名：</w:t>
      </w:r>
      <w:r>
        <w:rPr>
          <w:rFonts w:hint="eastAsia" w:asciiTheme="minorEastAsia" w:hAnsiTheme="minorEastAsia"/>
          <w:u w:val="single"/>
          <w:lang w:val="en-US" w:eastAsia="zh-CN"/>
        </w:rPr>
        <w:t>硫酸铵</w:t>
      </w:r>
    </w:p>
    <w:p w14:paraId="7FD0938E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洪雅青工</w:t>
      </w:r>
      <w:r>
        <w:rPr>
          <w:rFonts w:hint="eastAsia" w:asciiTheme="minorEastAsia" w:hAnsiTheme="minorEastAsia"/>
          <w:u w:val="single"/>
        </w:rPr>
        <w:t xml:space="preserve">  </w:t>
      </w:r>
    </w:p>
    <w:p w14:paraId="58178DBD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3、品牌或生产厂家：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 w14:paraId="380839EA">
      <w:pPr>
        <w:pStyle w:val="51"/>
        <w:adjustRightInd w:val="0"/>
        <w:snapToGrid w:val="0"/>
        <w:spacing w:line="40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4、规格： </w:t>
      </w:r>
      <w:bookmarkStart w:id="3" w:name="_GoBack"/>
      <w:bookmarkEnd w:id="3"/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="Segoe UI Symbol" w:hAnsi="Segoe UI Symbol" w:eastAsia="宋体"/>
          <w:lang w:val="en-US" w:eastAsia="zh-CN"/>
        </w:rPr>
        <w:t>吨包</w:t>
      </w:r>
      <w:r>
        <w:rPr>
          <w:rFonts w:hint="eastAsia" w:asciiTheme="minorEastAsia" w:hAnsiTheme="minorEastAsia"/>
        </w:rPr>
        <w:t xml:space="preserve">     </w:t>
      </w:r>
    </w:p>
    <w:p w14:paraId="2A67C8A2">
      <w:pPr>
        <w:pStyle w:val="51"/>
        <w:adjustRightInd w:val="0"/>
        <w:snapToGrid w:val="0"/>
        <w:spacing w:line="400" w:lineRule="exact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5、质量要求：</w:t>
      </w:r>
    </w:p>
    <w:p w14:paraId="2920937A">
      <w:pPr>
        <w:pStyle w:val="58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Style w:val="52"/>
          <w:rFonts w:hint="eastAsia" w:ascii="宋体" w:hAnsi="宋体"/>
          <w:sz w:val="24"/>
          <w:szCs w:val="24"/>
        </w:rPr>
        <w:t>按GB/T535-2020标准检测。</w:t>
      </w:r>
      <w:r>
        <w:rPr>
          <w:rFonts w:hint="eastAsia" w:ascii="宋体" w:hAnsi="宋体"/>
          <w:sz w:val="24"/>
          <w:szCs w:val="24"/>
        </w:rPr>
        <w:t>N(以干基计)≥20.50%；游离酸（H2SO4）≤0.20%(当 N(以干基计)＜20.00%或 H2O＞2.00%时予以检测、考核)；H2O≤1.00%；白色粉末，无粗大结晶，无可见机械杂质。</w:t>
      </w:r>
    </w:p>
    <w:p w14:paraId="3F62ECFC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6、数量：</w:t>
      </w:r>
      <w:r>
        <w:rPr>
          <w:rFonts w:hint="eastAsia" w:asciiTheme="minorEastAsia" w:hAnsiTheme="minorEastAsia"/>
          <w:u w:val="single"/>
        </w:rPr>
        <w:t xml:space="preserve">          吨</w:t>
      </w:r>
    </w:p>
    <w:p w14:paraId="29788D32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7、价格：（含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%增值税价）</w:t>
      </w:r>
    </w:p>
    <w:p w14:paraId="0254DF1B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364E6CA2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8、付款方式：先货后款：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 w14:paraId="4578355F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9、报价有效期：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 w14:paraId="42249D6C"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10、联系人姓名：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 w14:paraId="6AE464A8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11、如我方中标，我方承诺：</w:t>
      </w:r>
    </w:p>
    <w:p w14:paraId="4121D1EC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902EDB0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30385D8A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12、其它补充说明：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 w14:paraId="28CC8B6D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0CAD88B7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64F44D0A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 w14:paraId="0DDCB11A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 w14:paraId="6274871F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4D20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7CDD"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C000C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D0FE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583632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F82C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30385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1D6C"/>
    <w:rsid w:val="005E3032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51305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12923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A7001"/>
    <w:rsid w:val="009B35E0"/>
    <w:rsid w:val="009B4D2F"/>
    <w:rsid w:val="009C18F3"/>
    <w:rsid w:val="009C45F5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016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2CA"/>
    <w:rsid w:val="00EC1F55"/>
    <w:rsid w:val="00EC366F"/>
    <w:rsid w:val="00ED03DD"/>
    <w:rsid w:val="00ED700E"/>
    <w:rsid w:val="00EE2879"/>
    <w:rsid w:val="00EF4688"/>
    <w:rsid w:val="00F0047E"/>
    <w:rsid w:val="00F02FF4"/>
    <w:rsid w:val="00F04339"/>
    <w:rsid w:val="00F10DE7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59553A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8C0BC6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6E52D9"/>
    <w:rsid w:val="5C8C341B"/>
    <w:rsid w:val="5D2F2B1E"/>
    <w:rsid w:val="5DCF75CF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A46100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qFormat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qFormat/>
    <w:uiPriority w:val="0"/>
  </w:style>
  <w:style w:type="character" w:customStyle="1" w:styleId="55">
    <w:name w:val="s22"/>
    <w:basedOn w:val="18"/>
    <w:qFormat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qFormat/>
    <w:uiPriority w:val="0"/>
  </w:style>
  <w:style w:type="paragraph" w:customStyle="1" w:styleId="5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1137</Words>
  <Characters>1306</Characters>
  <Lines>13</Lines>
  <Paragraphs>3</Paragraphs>
  <TotalTime>9</TotalTime>
  <ScaleCrop>false</ScaleCrop>
  <LinksUpToDate>false</LinksUpToDate>
  <CharactersWithSpaces>1386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2025-08-28T03:17:00Z</dcterms:created>
  <dc:creator>姚洪兵</dc:creator>
  <cp:lastModifiedBy>Administrator</cp:lastModifiedBy>
  <dcterms:modified xsi:type="dcterms:W3CDTF">2025-09-04T10:56:56Z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eyJoZGlkIjoiYjMwOGNjY2E1MmJjM2ZiOTQ1MWQ0N2JhMmMzZjMwYzEifQ==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638278A91B6247A3A14F33886A0DB3EB_13</vt:lpwstr>
  </property>
</Properties>
</file>