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E972B9">
      <w:pPr>
        <w:autoSpaceDE w:val="0"/>
        <w:autoSpaceDN w:val="0"/>
        <w:adjustRightInd w:val="0"/>
        <w:spacing w:before="100" w:after="100"/>
        <w:jc w:val="center"/>
        <w:rPr>
          <w:rFonts w:hint="eastAsia" w:ascii="宋体" w:hAnsi="宋体" w:cs="宋体"/>
          <w:b/>
          <w:bCs/>
          <w:color w:val="auto"/>
          <w:sz w:val="48"/>
          <w:szCs w:val="48"/>
          <w:highlight w:val="none"/>
          <w:lang w:val="en-US" w:eastAsia="zh-CN"/>
        </w:rPr>
      </w:pPr>
      <w:r>
        <w:rPr>
          <w:rFonts w:hint="eastAsia" w:ascii="宋体" w:hAnsi="宋体" w:cs="宋体"/>
          <w:b/>
          <w:bCs/>
          <w:color w:val="auto"/>
          <w:sz w:val="48"/>
          <w:szCs w:val="48"/>
          <w:highlight w:val="none"/>
          <w:lang w:val="en-US" w:eastAsia="zh-CN"/>
        </w:rPr>
        <w:t>四川宏达股份有限公司</w:t>
      </w:r>
    </w:p>
    <w:p w14:paraId="3E5A19FE">
      <w:pPr>
        <w:autoSpaceDE w:val="0"/>
        <w:autoSpaceDN w:val="0"/>
        <w:adjustRightInd w:val="0"/>
        <w:spacing w:before="100" w:after="100"/>
        <w:jc w:val="center"/>
        <w:rPr>
          <w:rFonts w:cs="黑体" w:asciiTheme="minorEastAsia" w:hAnsiTheme="minorEastAsia" w:eastAsiaTheme="minorEastAsia"/>
          <w:color w:val="auto"/>
          <w:sz w:val="84"/>
          <w:szCs w:val="84"/>
          <w:highlight w:val="none"/>
          <w:lang w:val="zh-CN"/>
        </w:rPr>
      </w:pPr>
      <w:r>
        <w:rPr>
          <w:rFonts w:hint="eastAsia" w:ascii="宋体" w:hAnsi="宋体" w:eastAsia="宋体" w:cs="宋体"/>
          <w:b/>
          <w:bCs/>
          <w:color w:val="auto"/>
          <w:sz w:val="48"/>
          <w:szCs w:val="48"/>
          <w:highlight w:val="none"/>
          <w:lang w:val="en-US" w:eastAsia="zh-CN"/>
        </w:rPr>
        <w:t>职业病危害现状评价报告采购</w:t>
      </w:r>
    </w:p>
    <w:p w14:paraId="1FAE45D5">
      <w:pPr>
        <w:widowControl/>
        <w:jc w:val="both"/>
        <w:rPr>
          <w:rFonts w:hint="eastAsia" w:asciiTheme="minorEastAsia" w:hAnsiTheme="minorEastAsia" w:eastAsiaTheme="minorEastAsia"/>
          <w:b/>
          <w:color w:val="auto"/>
          <w:kern w:val="0"/>
          <w:sz w:val="72"/>
          <w:szCs w:val="72"/>
          <w:highlight w:val="none"/>
        </w:rPr>
      </w:pPr>
    </w:p>
    <w:p w14:paraId="538E90AF">
      <w:pPr>
        <w:pStyle w:val="5"/>
        <w:rPr>
          <w:rFonts w:hint="eastAsia" w:asciiTheme="minorEastAsia" w:hAnsiTheme="minorEastAsia" w:eastAsiaTheme="minorEastAsia"/>
          <w:b/>
          <w:color w:val="auto"/>
          <w:kern w:val="0"/>
          <w:sz w:val="72"/>
          <w:szCs w:val="72"/>
          <w:highlight w:val="none"/>
        </w:rPr>
      </w:pPr>
    </w:p>
    <w:p w14:paraId="33D068A5">
      <w:pPr>
        <w:pStyle w:val="11"/>
        <w:rPr>
          <w:rFonts w:hint="eastAsia" w:asciiTheme="minorEastAsia" w:hAnsiTheme="minorEastAsia" w:eastAsiaTheme="minorEastAsia"/>
          <w:b/>
          <w:color w:val="auto"/>
          <w:kern w:val="0"/>
          <w:sz w:val="72"/>
          <w:szCs w:val="72"/>
          <w:highlight w:val="none"/>
        </w:rPr>
      </w:pPr>
    </w:p>
    <w:p w14:paraId="44917994">
      <w:pPr>
        <w:rPr>
          <w:rFonts w:hint="eastAsia"/>
          <w:color w:val="auto"/>
          <w:highlight w:val="none"/>
        </w:rPr>
      </w:pPr>
    </w:p>
    <w:p w14:paraId="7C29320C">
      <w:pPr>
        <w:pStyle w:val="11"/>
        <w:rPr>
          <w:rFonts w:hint="eastAsia"/>
          <w:color w:val="auto"/>
          <w:highlight w:val="none"/>
        </w:rPr>
      </w:pPr>
    </w:p>
    <w:p w14:paraId="789A982C">
      <w:pPr>
        <w:widowControl/>
        <w:jc w:val="center"/>
        <w:rPr>
          <w:rFonts w:asciiTheme="minorEastAsia" w:hAnsiTheme="minorEastAsia" w:eastAsiaTheme="minorEastAsia"/>
          <w:b/>
          <w:color w:val="auto"/>
          <w:kern w:val="0"/>
          <w:sz w:val="72"/>
          <w:szCs w:val="72"/>
          <w:highlight w:val="none"/>
        </w:rPr>
      </w:pPr>
      <w:r>
        <w:rPr>
          <w:rFonts w:hint="eastAsia" w:asciiTheme="minorEastAsia" w:hAnsiTheme="minorEastAsia" w:eastAsiaTheme="minorEastAsia"/>
          <w:b/>
          <w:color w:val="auto"/>
          <w:kern w:val="0"/>
          <w:sz w:val="72"/>
          <w:szCs w:val="72"/>
          <w:highlight w:val="none"/>
        </w:rPr>
        <w:t>比选文件</w:t>
      </w:r>
    </w:p>
    <w:p w14:paraId="4C7901ED">
      <w:pPr>
        <w:pStyle w:val="5"/>
        <w:jc w:val="center"/>
        <w:rPr>
          <w:rFonts w:hint="default"/>
          <w:color w:val="auto"/>
          <w:lang w:val="en-US" w:eastAsia="zh-CN"/>
        </w:rPr>
      </w:pPr>
      <w:r>
        <w:rPr>
          <w:rFonts w:hint="eastAsia" w:ascii="黑体" w:hAnsi="黑体" w:eastAsia="黑体" w:cs="宋体"/>
          <w:b/>
          <w:color w:val="auto"/>
          <w:kern w:val="0"/>
          <w:sz w:val="32"/>
          <w:szCs w:val="32"/>
          <w:lang w:val="en-US" w:eastAsia="zh-CN"/>
        </w:rPr>
        <w:t>编号：SFLHG-GKBX-2025-FW26</w:t>
      </w:r>
    </w:p>
    <w:p w14:paraId="28B86A66">
      <w:pPr>
        <w:autoSpaceDE w:val="0"/>
        <w:autoSpaceDN w:val="0"/>
        <w:adjustRightInd w:val="0"/>
        <w:spacing w:line="360" w:lineRule="auto"/>
        <w:jc w:val="center"/>
        <w:rPr>
          <w:rFonts w:asciiTheme="minorEastAsia" w:hAnsiTheme="minorEastAsia" w:eastAsiaTheme="minorEastAsia"/>
          <w:color w:val="auto"/>
          <w:sz w:val="48"/>
          <w:szCs w:val="48"/>
          <w:highlight w:val="none"/>
          <w:lang w:val="zh-CN"/>
        </w:rPr>
      </w:pPr>
    </w:p>
    <w:p w14:paraId="21DDDD66">
      <w:pPr>
        <w:autoSpaceDE w:val="0"/>
        <w:autoSpaceDN w:val="0"/>
        <w:adjustRightInd w:val="0"/>
        <w:spacing w:line="360" w:lineRule="auto"/>
        <w:rPr>
          <w:rFonts w:cs="黑体" w:asciiTheme="minorEastAsia" w:hAnsiTheme="minorEastAsia" w:eastAsiaTheme="minorEastAsia"/>
          <w:color w:val="auto"/>
          <w:highlight w:val="none"/>
          <w:lang w:val="zh-CN"/>
        </w:rPr>
      </w:pPr>
    </w:p>
    <w:p w14:paraId="43784FA0">
      <w:pPr>
        <w:jc w:val="center"/>
        <w:rPr>
          <w:rFonts w:cs="黑体" w:asciiTheme="minorEastAsia" w:hAnsiTheme="minorEastAsia" w:eastAsiaTheme="minorEastAsia"/>
          <w:color w:val="auto"/>
          <w:highlight w:val="none"/>
          <w:lang w:val="zh-CN"/>
        </w:rPr>
      </w:pPr>
    </w:p>
    <w:p w14:paraId="205AB8C1">
      <w:pPr>
        <w:jc w:val="center"/>
        <w:rPr>
          <w:rFonts w:cs="黑体" w:asciiTheme="minorEastAsia" w:hAnsiTheme="minorEastAsia" w:eastAsiaTheme="minorEastAsia"/>
          <w:color w:val="auto"/>
          <w:highlight w:val="none"/>
          <w:lang w:val="zh-CN"/>
        </w:rPr>
      </w:pPr>
    </w:p>
    <w:p w14:paraId="6D5AE92C">
      <w:pPr>
        <w:jc w:val="center"/>
        <w:rPr>
          <w:rFonts w:cs="黑体" w:asciiTheme="minorEastAsia" w:hAnsiTheme="minorEastAsia" w:eastAsiaTheme="minorEastAsia"/>
          <w:color w:val="auto"/>
          <w:highlight w:val="none"/>
          <w:lang w:val="zh-CN"/>
        </w:rPr>
      </w:pPr>
    </w:p>
    <w:p w14:paraId="0AD65B3A">
      <w:pPr>
        <w:jc w:val="center"/>
        <w:rPr>
          <w:rFonts w:cs="黑体" w:asciiTheme="minorEastAsia" w:hAnsiTheme="minorEastAsia" w:eastAsiaTheme="minorEastAsia"/>
          <w:color w:val="auto"/>
          <w:highlight w:val="none"/>
          <w:lang w:val="zh-CN"/>
        </w:rPr>
      </w:pPr>
    </w:p>
    <w:p w14:paraId="40735AE9">
      <w:pPr>
        <w:jc w:val="center"/>
        <w:rPr>
          <w:rFonts w:cs="黑体" w:asciiTheme="minorEastAsia" w:hAnsiTheme="minorEastAsia" w:eastAsiaTheme="minorEastAsia"/>
          <w:color w:val="auto"/>
          <w:highlight w:val="none"/>
          <w:lang w:val="zh-CN"/>
        </w:rPr>
      </w:pPr>
    </w:p>
    <w:p w14:paraId="39575830">
      <w:pPr>
        <w:spacing w:line="600" w:lineRule="auto"/>
        <w:ind w:firstLine="2127" w:firstLineChars="709"/>
        <w:rPr>
          <w:rFonts w:hint="eastAsia" w:asciiTheme="minorEastAsia" w:hAnsiTheme="minorEastAsia" w:eastAsiaTheme="minorEastAsia"/>
          <w:color w:val="auto"/>
          <w:sz w:val="30"/>
          <w:szCs w:val="30"/>
          <w:highlight w:val="none"/>
          <w:lang w:eastAsia="zh-CN"/>
        </w:rPr>
      </w:pPr>
    </w:p>
    <w:p w14:paraId="709DC411">
      <w:pPr>
        <w:keepNext w:val="0"/>
        <w:keepLines w:val="0"/>
        <w:pageBreakBefore w:val="0"/>
        <w:widowControl w:val="0"/>
        <w:kinsoku/>
        <w:wordWrap/>
        <w:overflowPunct/>
        <w:topLinePunct w:val="0"/>
        <w:autoSpaceDE/>
        <w:autoSpaceDN/>
        <w:bidi w:val="0"/>
        <w:adjustRightInd/>
        <w:snapToGrid/>
        <w:spacing w:line="480" w:lineRule="auto"/>
        <w:ind w:left="1050" w:leftChars="500" w:right="1050" w:rightChars="500" w:firstLine="0" w:firstLineChars="0"/>
        <w:jc w:val="center"/>
        <w:textAlignment w:val="auto"/>
        <w:rPr>
          <w:rFonts w:hint="default" w:asciiTheme="minorEastAsia" w:hAnsiTheme="minorEastAsia" w:eastAsiaTheme="minorEastAsia"/>
          <w:b/>
          <w:bCs/>
          <w:color w:val="auto"/>
          <w:sz w:val="30"/>
          <w:szCs w:val="30"/>
          <w:highlight w:val="none"/>
          <w:u w:val="single"/>
          <w:lang w:val="en-US" w:eastAsia="zh-CN"/>
        </w:rPr>
      </w:pPr>
      <w:r>
        <w:rPr>
          <w:rFonts w:hint="eastAsia" w:asciiTheme="minorEastAsia" w:hAnsiTheme="minorEastAsia" w:eastAsiaTheme="minorEastAsia"/>
          <w:b/>
          <w:bCs/>
          <w:color w:val="auto"/>
          <w:sz w:val="30"/>
          <w:szCs w:val="30"/>
          <w:highlight w:val="none"/>
          <w:lang w:eastAsia="zh-CN"/>
        </w:rPr>
        <w:t>比选人</w:t>
      </w:r>
      <w:r>
        <w:rPr>
          <w:rFonts w:hint="eastAsia" w:asciiTheme="minorEastAsia" w:hAnsiTheme="minorEastAsia" w:eastAsiaTheme="minorEastAsia"/>
          <w:b/>
          <w:bCs/>
          <w:color w:val="auto"/>
          <w:sz w:val="30"/>
          <w:szCs w:val="30"/>
          <w:highlight w:val="none"/>
        </w:rPr>
        <w:t>：</w:t>
      </w:r>
      <w:r>
        <w:rPr>
          <w:rFonts w:hint="eastAsia" w:asciiTheme="minorEastAsia" w:hAnsiTheme="minorEastAsia" w:eastAsiaTheme="minorEastAsia"/>
          <w:b/>
          <w:bCs/>
          <w:color w:val="auto"/>
          <w:sz w:val="30"/>
          <w:szCs w:val="30"/>
          <w:highlight w:val="none"/>
          <w:u w:val="single"/>
          <w:lang w:val="en-US" w:eastAsia="zh-CN"/>
        </w:rPr>
        <w:t>四川宏达股份有限公司</w:t>
      </w:r>
    </w:p>
    <w:p w14:paraId="68FB60FA">
      <w:pPr>
        <w:autoSpaceDE w:val="0"/>
        <w:autoSpaceDN w:val="0"/>
        <w:adjustRightInd w:val="0"/>
        <w:spacing w:line="480" w:lineRule="auto"/>
        <w:jc w:val="center"/>
        <w:rPr>
          <w:rFonts w:hint="default" w:asciiTheme="minorEastAsia" w:hAnsiTheme="minorEastAsia" w:eastAsiaTheme="minorEastAsia"/>
          <w:b/>
          <w:color w:val="auto"/>
          <w:sz w:val="30"/>
          <w:szCs w:val="30"/>
          <w:highlight w:val="none"/>
          <w:lang w:val="en-US"/>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eastAsiaTheme="minorEastAsia"/>
          <w:b/>
          <w:bCs/>
          <w:color w:val="auto"/>
          <w:sz w:val="30"/>
          <w:szCs w:val="30"/>
          <w:highlight w:val="none"/>
          <w:lang w:val="zh-CN"/>
        </w:rPr>
        <w:t>20</w:t>
      </w:r>
      <w:r>
        <w:rPr>
          <w:rFonts w:hint="eastAsia" w:cs="黑体" w:asciiTheme="minorEastAsia" w:hAnsiTheme="minorEastAsia" w:eastAsiaTheme="minorEastAsia"/>
          <w:b/>
          <w:bCs/>
          <w:color w:val="auto"/>
          <w:sz w:val="30"/>
          <w:szCs w:val="30"/>
          <w:highlight w:val="none"/>
          <w:lang w:val="en-US" w:eastAsia="zh-CN"/>
        </w:rPr>
        <w:t>25</w:t>
      </w:r>
      <w:r>
        <w:rPr>
          <w:rFonts w:hint="eastAsia" w:cs="黑体" w:asciiTheme="minorEastAsia" w:hAnsiTheme="minorEastAsia" w:eastAsiaTheme="minorEastAsia"/>
          <w:b/>
          <w:bCs/>
          <w:color w:val="auto"/>
          <w:sz w:val="30"/>
          <w:szCs w:val="30"/>
          <w:highlight w:val="none"/>
          <w:lang w:val="zh-CN"/>
        </w:rPr>
        <w:t>年</w:t>
      </w:r>
      <w:r>
        <w:rPr>
          <w:rFonts w:hint="eastAsia" w:cs="黑体" w:asciiTheme="minorEastAsia" w:hAnsiTheme="minorEastAsia"/>
          <w:b/>
          <w:bCs/>
          <w:color w:val="auto"/>
          <w:sz w:val="30"/>
          <w:szCs w:val="30"/>
          <w:highlight w:val="none"/>
          <w:lang w:val="en-US" w:eastAsia="zh-CN"/>
        </w:rPr>
        <w:t>7</w:t>
      </w:r>
      <w:r>
        <w:rPr>
          <w:rFonts w:hint="eastAsia" w:cs="黑体" w:asciiTheme="minorEastAsia" w:hAnsiTheme="minorEastAsia" w:eastAsiaTheme="minorEastAsia"/>
          <w:b/>
          <w:bCs/>
          <w:color w:val="auto"/>
          <w:sz w:val="30"/>
          <w:szCs w:val="30"/>
          <w:highlight w:val="none"/>
          <w:lang w:val="en-US" w:eastAsia="zh-CN"/>
        </w:rPr>
        <w:t>月</w:t>
      </w:r>
      <w:r>
        <w:rPr>
          <w:rFonts w:hint="eastAsia" w:cs="黑体" w:asciiTheme="minorEastAsia" w:hAnsiTheme="minorEastAsia"/>
          <w:b/>
          <w:bCs/>
          <w:color w:val="auto"/>
          <w:sz w:val="30"/>
          <w:szCs w:val="30"/>
          <w:highlight w:val="none"/>
          <w:lang w:val="en-US" w:eastAsia="zh-CN"/>
        </w:rPr>
        <w:t>25</w:t>
      </w:r>
      <w:r>
        <w:rPr>
          <w:rFonts w:hint="eastAsia" w:cs="黑体" w:asciiTheme="minorEastAsia" w:hAnsiTheme="minorEastAsia" w:eastAsiaTheme="minorEastAsia"/>
          <w:b/>
          <w:bCs/>
          <w:color w:val="auto"/>
          <w:sz w:val="30"/>
          <w:szCs w:val="30"/>
          <w:highlight w:val="none"/>
          <w:lang w:val="en-US" w:eastAsia="zh-CN"/>
        </w:rPr>
        <w:t>日</w:t>
      </w:r>
    </w:p>
    <w:p w14:paraId="2E01371C">
      <w:pPr>
        <w:jc w:val="center"/>
        <w:rPr>
          <w:rFonts w:hint="eastAsia" w:ascii="黑体" w:hAnsi="黑体" w:eastAsia="黑体" w:cs="宋体"/>
          <w:b/>
          <w:color w:val="auto"/>
          <w:kern w:val="0"/>
          <w:sz w:val="32"/>
          <w:szCs w:val="32"/>
        </w:rPr>
      </w:pPr>
      <w:r>
        <w:rPr>
          <w:rFonts w:hint="eastAsia" w:ascii="黑体" w:hAnsi="黑体" w:eastAsia="黑体" w:cs="宋体"/>
          <w:b/>
          <w:color w:val="auto"/>
          <w:kern w:val="0"/>
          <w:sz w:val="32"/>
          <w:szCs w:val="32"/>
        </w:rPr>
        <w:t>四川宏达股份有限公司</w:t>
      </w:r>
    </w:p>
    <w:p w14:paraId="3C2905FA">
      <w:pPr>
        <w:jc w:val="center"/>
        <w:rPr>
          <w:rFonts w:hint="eastAsia" w:ascii="黑体" w:hAnsi="黑体" w:eastAsia="黑体" w:cs="宋体"/>
          <w:b/>
          <w:color w:val="auto"/>
          <w:kern w:val="0"/>
          <w:sz w:val="32"/>
          <w:szCs w:val="32"/>
          <w:lang w:val="en-US" w:eastAsia="zh-CN"/>
        </w:rPr>
      </w:pPr>
      <w:r>
        <w:rPr>
          <w:rFonts w:hint="eastAsia" w:ascii="黑体" w:hAnsi="黑体" w:eastAsia="黑体" w:cs="宋体"/>
          <w:b/>
          <w:color w:val="auto"/>
          <w:kern w:val="0"/>
          <w:sz w:val="32"/>
          <w:szCs w:val="32"/>
          <w:lang w:val="en-US" w:eastAsia="zh-CN"/>
        </w:rPr>
        <w:t>职业病危害现状评价报告</w:t>
      </w:r>
      <w:r>
        <w:rPr>
          <w:rFonts w:hint="eastAsia" w:ascii="黑体" w:hAnsi="黑体" w:eastAsia="黑体" w:cs="宋体"/>
          <w:b/>
          <w:color w:val="auto"/>
          <w:kern w:val="0"/>
          <w:sz w:val="32"/>
          <w:szCs w:val="32"/>
        </w:rPr>
        <w:t>采购比选</w:t>
      </w:r>
      <w:r>
        <w:rPr>
          <w:rFonts w:hint="eastAsia" w:ascii="黑体" w:hAnsi="黑体" w:eastAsia="黑体" w:cs="宋体"/>
          <w:b/>
          <w:color w:val="auto"/>
          <w:kern w:val="0"/>
          <w:sz w:val="32"/>
          <w:szCs w:val="32"/>
          <w:lang w:val="en-US" w:eastAsia="zh-CN"/>
        </w:rPr>
        <w:t>文件</w:t>
      </w:r>
    </w:p>
    <w:p w14:paraId="4D403B75">
      <w:pPr>
        <w:pStyle w:val="5"/>
        <w:jc w:val="center"/>
        <w:rPr>
          <w:rFonts w:hint="default"/>
          <w:color w:val="auto"/>
          <w:lang w:val="en-US" w:eastAsia="zh-CN"/>
        </w:rPr>
      </w:pPr>
      <w:r>
        <w:rPr>
          <w:rFonts w:hint="eastAsia" w:ascii="黑体" w:hAnsi="黑体" w:eastAsia="黑体" w:cs="宋体"/>
          <w:b/>
          <w:color w:val="auto"/>
          <w:kern w:val="0"/>
          <w:sz w:val="32"/>
          <w:szCs w:val="32"/>
          <w:lang w:val="en-US" w:eastAsia="zh-CN"/>
        </w:rPr>
        <w:t>编号：SFLHG-GKBX-2025-FW26</w:t>
      </w:r>
    </w:p>
    <w:p w14:paraId="23CFBEF3">
      <w:pPr>
        <w:spacing w:line="360" w:lineRule="exact"/>
        <w:rPr>
          <w:rFonts w:ascii="黑体" w:hAnsi="黑体" w:eastAsia="黑体" w:cs="Times New Roman"/>
          <w:b/>
          <w:color w:val="auto"/>
          <w:sz w:val="28"/>
          <w:szCs w:val="28"/>
        </w:rPr>
      </w:pPr>
      <w:r>
        <w:rPr>
          <w:rFonts w:hint="eastAsia" w:ascii="黑体" w:hAnsi="黑体" w:eastAsia="黑体" w:cs="Times New Roman"/>
          <w:b/>
          <w:color w:val="auto"/>
          <w:sz w:val="28"/>
          <w:szCs w:val="28"/>
        </w:rPr>
        <w:t>各单位：</w:t>
      </w:r>
    </w:p>
    <w:p w14:paraId="7A46ECDF">
      <w:pPr>
        <w:spacing w:line="360" w:lineRule="exact"/>
        <w:ind w:firstLine="560" w:firstLineChars="200"/>
        <w:rPr>
          <w:rFonts w:ascii="黑体" w:hAnsi="黑体" w:eastAsia="黑体" w:cs="宋体"/>
          <w:color w:val="auto"/>
          <w:kern w:val="0"/>
          <w:sz w:val="28"/>
          <w:szCs w:val="28"/>
        </w:rPr>
      </w:pPr>
      <w:r>
        <w:rPr>
          <w:rFonts w:hint="eastAsia" w:ascii="黑体" w:hAnsi="黑体" w:eastAsia="黑体" w:cs="宋体"/>
          <w:color w:val="auto"/>
          <w:kern w:val="0"/>
          <w:sz w:val="28"/>
          <w:szCs w:val="28"/>
          <w:lang w:val="en-US" w:eastAsia="zh-CN"/>
        </w:rPr>
        <w:t>由四川宏达股份有限公司什邡磷化工分公司因生产需对职业病危害现状评价报告采购，本着“公开、公平、公正”的原则，现对职业病危害现状评价报告进行公开比选</w:t>
      </w:r>
      <w:r>
        <w:rPr>
          <w:rFonts w:hint="eastAsia" w:ascii="黑体" w:hAnsi="黑体" w:eastAsia="黑体" w:cs="宋体"/>
          <w:color w:val="auto"/>
          <w:kern w:val="0"/>
          <w:sz w:val="28"/>
          <w:szCs w:val="28"/>
        </w:rPr>
        <w:t>。欢迎贵公司前来报价，现将相关事项公告如下：</w:t>
      </w:r>
    </w:p>
    <w:p w14:paraId="3C4DF528">
      <w:pPr>
        <w:numPr>
          <w:ilvl w:val="0"/>
          <w:numId w:val="1"/>
        </w:numPr>
        <w:spacing w:line="360" w:lineRule="exact"/>
        <w:rPr>
          <w:rFonts w:hint="default" w:ascii="黑体" w:hAnsi="黑体" w:eastAsia="黑体" w:cs="宋体"/>
          <w:color w:val="auto"/>
          <w:kern w:val="0"/>
          <w:sz w:val="28"/>
          <w:szCs w:val="28"/>
          <w:lang w:val="en-US" w:eastAsia="zh-CN"/>
        </w:rPr>
      </w:pPr>
      <w:r>
        <w:rPr>
          <w:rFonts w:hint="eastAsia" w:ascii="黑体" w:hAnsi="黑体" w:eastAsia="黑体" w:cs="宋体"/>
          <w:color w:val="auto"/>
          <w:kern w:val="0"/>
          <w:sz w:val="28"/>
          <w:szCs w:val="28"/>
        </w:rPr>
        <w:t>标的物：</w:t>
      </w:r>
      <w:r>
        <w:rPr>
          <w:rFonts w:hint="eastAsia" w:ascii="黑体" w:hAnsi="黑体" w:eastAsia="黑体" w:cs="宋体"/>
          <w:color w:val="auto"/>
          <w:kern w:val="0"/>
          <w:sz w:val="28"/>
          <w:szCs w:val="28"/>
          <w:lang w:val="en-US" w:eastAsia="zh-CN"/>
        </w:rPr>
        <w:t>职业病危害现状评价报告</w:t>
      </w:r>
    </w:p>
    <w:p w14:paraId="3189E225">
      <w:pPr>
        <w:numPr>
          <w:ilvl w:val="0"/>
          <w:numId w:val="0"/>
        </w:numPr>
        <w:spacing w:line="360" w:lineRule="exact"/>
        <w:rPr>
          <w:rFonts w:ascii="黑体" w:hAnsi="黑体" w:eastAsia="黑体" w:cs="宋体"/>
          <w:color w:val="auto"/>
          <w:kern w:val="0"/>
          <w:sz w:val="28"/>
          <w:szCs w:val="28"/>
        </w:rPr>
      </w:pPr>
      <w:r>
        <w:rPr>
          <w:rFonts w:hint="eastAsia" w:ascii="黑体" w:hAnsi="黑体" w:eastAsia="黑体" w:cs="宋体"/>
          <w:color w:val="auto"/>
          <w:kern w:val="0"/>
          <w:sz w:val="28"/>
          <w:szCs w:val="28"/>
        </w:rPr>
        <w:t xml:space="preserve">二、比选人：四川宏达股份有限公司  </w:t>
      </w:r>
    </w:p>
    <w:p w14:paraId="67EB3B3D">
      <w:pPr>
        <w:spacing w:line="360" w:lineRule="exact"/>
        <w:rPr>
          <w:rFonts w:ascii="黑体" w:hAnsi="黑体" w:eastAsia="黑体" w:cs="宋体"/>
          <w:color w:val="auto"/>
          <w:kern w:val="0"/>
          <w:sz w:val="28"/>
          <w:szCs w:val="28"/>
        </w:rPr>
      </w:pPr>
      <w:r>
        <w:rPr>
          <w:rFonts w:hint="eastAsia" w:ascii="黑体" w:hAnsi="黑体" w:eastAsia="黑体" w:cs="宋体"/>
          <w:color w:val="auto"/>
          <w:kern w:val="0"/>
          <w:sz w:val="28"/>
          <w:szCs w:val="28"/>
        </w:rPr>
        <w:t>三、具体内容及要求：</w:t>
      </w:r>
    </w:p>
    <w:p w14:paraId="6AF89CE7">
      <w:pPr>
        <w:spacing w:line="360" w:lineRule="exact"/>
        <w:rPr>
          <w:rFonts w:hint="eastAsia" w:ascii="黑体" w:hAnsi="黑体" w:eastAsia="黑体" w:cs="宋体"/>
          <w:color w:val="auto"/>
          <w:kern w:val="0"/>
          <w:sz w:val="28"/>
          <w:szCs w:val="28"/>
        </w:rPr>
      </w:pPr>
      <w:r>
        <w:rPr>
          <w:rFonts w:hint="eastAsia" w:ascii="黑体" w:hAnsi="黑体" w:eastAsia="黑体" w:cs="宋体"/>
          <w:color w:val="auto"/>
          <w:kern w:val="0"/>
          <w:sz w:val="28"/>
          <w:szCs w:val="28"/>
          <w:lang w:val="en-US" w:eastAsia="zh-CN"/>
        </w:rPr>
        <w:t xml:space="preserve">1、参与投标的服务单位应当具备下列条件： </w:t>
      </w:r>
    </w:p>
    <w:p w14:paraId="65811F74">
      <w:pPr>
        <w:spacing w:line="360" w:lineRule="exact"/>
        <w:rPr>
          <w:rFonts w:hint="eastAsia" w:ascii="黑体" w:hAnsi="黑体" w:eastAsia="黑体" w:cs="宋体"/>
          <w:color w:val="auto"/>
          <w:kern w:val="0"/>
          <w:sz w:val="28"/>
          <w:szCs w:val="28"/>
        </w:rPr>
      </w:pPr>
      <w:r>
        <w:rPr>
          <w:rFonts w:hint="eastAsia" w:ascii="黑体" w:hAnsi="黑体" w:eastAsia="黑体" w:cs="宋体"/>
          <w:color w:val="auto"/>
          <w:kern w:val="0"/>
          <w:sz w:val="28"/>
          <w:szCs w:val="28"/>
          <w:lang w:val="en-US" w:eastAsia="zh-CN"/>
        </w:rPr>
        <w:t xml:space="preserve">（一）能够独立承担民事责任； </w:t>
      </w:r>
    </w:p>
    <w:p w14:paraId="3188118B">
      <w:pPr>
        <w:spacing w:line="360" w:lineRule="exact"/>
        <w:rPr>
          <w:rFonts w:hint="eastAsia" w:ascii="黑体" w:hAnsi="黑体" w:eastAsia="黑体" w:cs="宋体"/>
          <w:color w:val="auto"/>
          <w:kern w:val="0"/>
          <w:sz w:val="28"/>
          <w:szCs w:val="28"/>
        </w:rPr>
      </w:pPr>
      <w:r>
        <w:rPr>
          <w:rFonts w:hint="eastAsia" w:ascii="黑体" w:hAnsi="黑体" w:eastAsia="黑体" w:cs="宋体"/>
          <w:color w:val="auto"/>
          <w:kern w:val="0"/>
          <w:sz w:val="28"/>
          <w:szCs w:val="28"/>
          <w:lang w:val="en-US" w:eastAsia="zh-CN"/>
        </w:rPr>
        <w:t xml:space="preserve">（二）有固定工作场所，实验室、档案室等场所的面积与所申请资质、业务范围相适应； </w:t>
      </w:r>
    </w:p>
    <w:p w14:paraId="0C4D41C5">
      <w:pPr>
        <w:spacing w:line="360" w:lineRule="exact"/>
        <w:rPr>
          <w:rFonts w:hint="eastAsia" w:ascii="黑体" w:hAnsi="黑体" w:eastAsia="黑体" w:cs="宋体"/>
          <w:color w:val="auto"/>
          <w:kern w:val="0"/>
          <w:sz w:val="28"/>
          <w:szCs w:val="28"/>
        </w:rPr>
      </w:pPr>
      <w:r>
        <w:rPr>
          <w:rFonts w:hint="eastAsia" w:ascii="黑体" w:hAnsi="黑体" w:eastAsia="黑体" w:cs="宋体"/>
          <w:color w:val="auto"/>
          <w:kern w:val="0"/>
          <w:sz w:val="28"/>
          <w:szCs w:val="28"/>
          <w:lang w:val="en-US" w:eastAsia="zh-CN"/>
        </w:rPr>
        <w:t>（三）具有符合要求的实验室，具备与所申请资质、业务范围相适应的仪器设备；</w:t>
      </w:r>
    </w:p>
    <w:p w14:paraId="7419A736">
      <w:pPr>
        <w:spacing w:line="360" w:lineRule="exact"/>
        <w:rPr>
          <w:rFonts w:hint="eastAsia" w:ascii="黑体" w:hAnsi="黑体" w:eastAsia="黑体" w:cs="宋体"/>
          <w:color w:val="auto"/>
          <w:kern w:val="0"/>
          <w:sz w:val="28"/>
          <w:szCs w:val="28"/>
        </w:rPr>
      </w:pPr>
      <w:r>
        <w:rPr>
          <w:rFonts w:hint="eastAsia" w:ascii="黑体" w:hAnsi="黑体" w:eastAsia="黑体" w:cs="宋体"/>
          <w:color w:val="auto"/>
          <w:kern w:val="0"/>
          <w:sz w:val="28"/>
          <w:szCs w:val="28"/>
          <w:lang w:val="en-US" w:eastAsia="zh-CN"/>
        </w:rPr>
        <w:t xml:space="preserve">（四）有健全的内部管理制度和质量保证体系； </w:t>
      </w:r>
    </w:p>
    <w:p w14:paraId="34404138">
      <w:pPr>
        <w:spacing w:line="360" w:lineRule="exact"/>
        <w:rPr>
          <w:rFonts w:hint="eastAsia" w:ascii="黑体" w:hAnsi="黑体" w:eastAsia="黑体" w:cs="宋体"/>
          <w:color w:val="auto"/>
          <w:kern w:val="0"/>
          <w:sz w:val="28"/>
          <w:szCs w:val="28"/>
        </w:rPr>
      </w:pPr>
      <w:r>
        <w:rPr>
          <w:rFonts w:hint="eastAsia" w:ascii="黑体" w:hAnsi="黑体" w:eastAsia="黑体" w:cs="宋体"/>
          <w:color w:val="auto"/>
          <w:kern w:val="0"/>
          <w:sz w:val="28"/>
          <w:szCs w:val="28"/>
          <w:lang w:val="en-US" w:eastAsia="zh-CN"/>
        </w:rPr>
        <w:t xml:space="preserve">（五）具有满足学历、专业、技术职称等要求的专业技术人员，专业技术人员不少于十五名； </w:t>
      </w:r>
    </w:p>
    <w:p w14:paraId="59DE28E4">
      <w:pPr>
        <w:spacing w:line="360" w:lineRule="exact"/>
        <w:rPr>
          <w:rFonts w:hint="eastAsia" w:ascii="黑体" w:hAnsi="黑体" w:eastAsia="黑体" w:cs="宋体"/>
          <w:color w:val="auto"/>
          <w:kern w:val="0"/>
          <w:sz w:val="28"/>
          <w:szCs w:val="28"/>
        </w:rPr>
      </w:pPr>
      <w:r>
        <w:rPr>
          <w:rFonts w:hint="eastAsia" w:ascii="黑体" w:hAnsi="黑体" w:eastAsia="黑体" w:cs="宋体"/>
          <w:color w:val="auto"/>
          <w:kern w:val="0"/>
          <w:sz w:val="28"/>
          <w:szCs w:val="28"/>
          <w:lang w:val="en-US" w:eastAsia="zh-CN"/>
        </w:rPr>
        <w:t xml:space="preserve">（六）有专职技术负责人和质量控制负责人。专职技术负责人具有高级专业技术职称和三年以上职业卫生相关工作经验，或者中级专业技术职称和八年以上职业卫生相关工作经验。质量控制负责人具有高级专业技术职称和三年以上相关工作经验，或者中级专业技术职称和五年以上相关工作经验； </w:t>
      </w:r>
    </w:p>
    <w:p w14:paraId="2A0FE1F7">
      <w:pPr>
        <w:spacing w:line="360" w:lineRule="exact"/>
        <w:rPr>
          <w:rFonts w:hint="eastAsia" w:ascii="黑体" w:hAnsi="黑体" w:eastAsia="黑体" w:cs="宋体"/>
          <w:color w:val="auto"/>
          <w:kern w:val="0"/>
          <w:sz w:val="28"/>
          <w:szCs w:val="28"/>
        </w:rPr>
      </w:pPr>
      <w:r>
        <w:rPr>
          <w:rFonts w:hint="eastAsia" w:ascii="黑体" w:hAnsi="黑体" w:eastAsia="黑体" w:cs="宋体"/>
          <w:color w:val="auto"/>
          <w:kern w:val="0"/>
          <w:sz w:val="28"/>
          <w:szCs w:val="28"/>
          <w:lang w:val="en-US" w:eastAsia="zh-CN"/>
        </w:rPr>
        <w:t xml:space="preserve">（七）具有与所申请业务范围相适应的检测、评价能力； </w:t>
      </w:r>
    </w:p>
    <w:p w14:paraId="628FB3C0">
      <w:pPr>
        <w:spacing w:line="360" w:lineRule="exact"/>
        <w:rPr>
          <w:rFonts w:hint="eastAsia" w:ascii="黑体" w:hAnsi="黑体" w:eastAsia="黑体" w:cs="宋体"/>
          <w:color w:val="auto"/>
          <w:kern w:val="0"/>
          <w:sz w:val="28"/>
          <w:szCs w:val="28"/>
        </w:rPr>
      </w:pPr>
      <w:r>
        <w:rPr>
          <w:rFonts w:hint="eastAsia" w:ascii="黑体" w:hAnsi="黑体" w:eastAsia="黑体" w:cs="宋体"/>
          <w:color w:val="auto"/>
          <w:kern w:val="0"/>
          <w:sz w:val="28"/>
          <w:szCs w:val="28"/>
          <w:lang w:val="en-US" w:eastAsia="zh-CN"/>
        </w:rPr>
        <w:t xml:space="preserve">（八）截至申请之日五年内无严重违法失信记录； </w:t>
      </w:r>
    </w:p>
    <w:p w14:paraId="3572FFB9">
      <w:pPr>
        <w:spacing w:line="360" w:lineRule="exact"/>
        <w:rPr>
          <w:rFonts w:hint="eastAsia" w:ascii="黑体" w:hAnsi="黑体" w:eastAsia="黑体" w:cs="宋体"/>
          <w:color w:val="auto"/>
          <w:kern w:val="0"/>
          <w:sz w:val="28"/>
          <w:szCs w:val="28"/>
        </w:rPr>
      </w:pPr>
      <w:r>
        <w:rPr>
          <w:rFonts w:hint="eastAsia" w:ascii="黑体" w:hAnsi="黑体" w:eastAsia="黑体" w:cs="宋体"/>
          <w:color w:val="auto"/>
          <w:kern w:val="0"/>
          <w:sz w:val="28"/>
          <w:szCs w:val="28"/>
          <w:lang w:val="en-US" w:eastAsia="zh-CN"/>
        </w:rPr>
        <w:t xml:space="preserve">（九）正常运行并可以供公众查询信息的网站； </w:t>
      </w:r>
    </w:p>
    <w:p w14:paraId="10377E96">
      <w:pPr>
        <w:spacing w:line="360" w:lineRule="exact"/>
        <w:rPr>
          <w:rFonts w:hint="eastAsia" w:ascii="黑体" w:hAnsi="黑体" w:eastAsia="黑体" w:cs="宋体"/>
          <w:color w:val="auto"/>
          <w:kern w:val="0"/>
          <w:sz w:val="28"/>
          <w:szCs w:val="28"/>
        </w:rPr>
      </w:pPr>
      <w:r>
        <w:rPr>
          <w:rFonts w:hint="eastAsia" w:ascii="黑体" w:hAnsi="黑体" w:eastAsia="黑体" w:cs="宋体"/>
          <w:color w:val="auto"/>
          <w:kern w:val="0"/>
          <w:sz w:val="28"/>
          <w:szCs w:val="28"/>
          <w:lang w:val="en-US" w:eastAsia="zh-CN"/>
        </w:rPr>
        <w:t>（十）法律、行政法规规定的其他条件。</w:t>
      </w:r>
    </w:p>
    <w:p w14:paraId="00932954">
      <w:pPr>
        <w:spacing w:line="360" w:lineRule="exact"/>
        <w:rPr>
          <w:rFonts w:hint="default" w:ascii="黑体" w:hAnsi="黑体" w:eastAsia="黑体" w:cs="宋体"/>
          <w:color w:val="auto"/>
          <w:kern w:val="0"/>
          <w:sz w:val="28"/>
          <w:szCs w:val="28"/>
          <w:lang w:val="en-US" w:eastAsia="zh-CN"/>
        </w:rPr>
      </w:pPr>
      <w:r>
        <w:rPr>
          <w:rFonts w:hint="eastAsia" w:ascii="黑体" w:hAnsi="黑体" w:eastAsia="黑体" w:cs="黑体"/>
          <w:color w:val="auto"/>
          <w:sz w:val="28"/>
          <w:szCs w:val="28"/>
          <w:lang w:val="en-US" w:eastAsia="zh-CN"/>
        </w:rPr>
        <w:t>2.服务</w:t>
      </w:r>
      <w:r>
        <w:rPr>
          <w:rFonts w:hint="eastAsia" w:ascii="黑体" w:hAnsi="黑体" w:eastAsia="黑体" w:cs="宋体"/>
          <w:color w:val="auto"/>
          <w:kern w:val="0"/>
          <w:sz w:val="28"/>
          <w:szCs w:val="28"/>
        </w:rPr>
        <w:t>地点：四川宏达股份有限公司</w:t>
      </w:r>
      <w:r>
        <w:rPr>
          <w:rFonts w:hint="eastAsia" w:ascii="黑体" w:hAnsi="黑体" w:eastAsia="黑体" w:cs="宋体"/>
          <w:color w:val="auto"/>
          <w:kern w:val="0"/>
          <w:sz w:val="28"/>
          <w:szCs w:val="28"/>
          <w:lang w:val="en-US" w:eastAsia="zh-CN"/>
        </w:rPr>
        <w:t>什邡磷化工分公司（什邡市洛水镇）</w:t>
      </w:r>
    </w:p>
    <w:p w14:paraId="65D426B4">
      <w:pPr>
        <w:spacing w:line="420" w:lineRule="exact"/>
        <w:rPr>
          <w:rFonts w:ascii="黑体" w:hAnsi="黑体" w:eastAsia="黑体" w:cs="宋体"/>
          <w:color w:val="auto"/>
          <w:kern w:val="0"/>
          <w:sz w:val="28"/>
          <w:szCs w:val="28"/>
        </w:rPr>
      </w:pPr>
      <w:r>
        <w:rPr>
          <w:rFonts w:hint="eastAsia" w:ascii="黑体" w:hAnsi="黑体" w:eastAsia="黑体" w:cs="宋体"/>
          <w:color w:val="auto"/>
          <w:kern w:val="0"/>
          <w:sz w:val="28"/>
          <w:szCs w:val="28"/>
        </w:rPr>
        <w:t>3</w:t>
      </w:r>
      <w:r>
        <w:rPr>
          <w:rFonts w:hint="eastAsia" w:ascii="黑体" w:hAnsi="黑体" w:eastAsia="黑体" w:cs="宋体"/>
          <w:color w:val="auto"/>
          <w:kern w:val="0"/>
          <w:sz w:val="28"/>
          <w:szCs w:val="28"/>
          <w:lang w:eastAsia="zh-CN"/>
        </w:rPr>
        <w:t>.</w:t>
      </w:r>
      <w:r>
        <w:rPr>
          <w:rFonts w:hint="eastAsia" w:ascii="黑体" w:hAnsi="黑体" w:eastAsia="黑体" w:cs="宋体"/>
          <w:color w:val="auto"/>
          <w:kern w:val="0"/>
          <w:sz w:val="28"/>
          <w:szCs w:val="28"/>
          <w:lang w:val="en-US" w:eastAsia="zh-CN"/>
        </w:rPr>
        <w:t>服务</w:t>
      </w:r>
      <w:r>
        <w:rPr>
          <w:rFonts w:hint="eastAsia" w:ascii="黑体" w:hAnsi="黑体" w:eastAsia="黑体" w:cs="宋体"/>
          <w:color w:val="auto"/>
          <w:kern w:val="0"/>
          <w:sz w:val="28"/>
          <w:szCs w:val="28"/>
        </w:rPr>
        <w:t>期：</w:t>
      </w:r>
      <w:r>
        <w:rPr>
          <w:rFonts w:hint="eastAsia" w:ascii="黑体" w:hAnsi="黑体" w:eastAsia="黑体" w:cs="Times New Roman"/>
          <w:color w:val="auto"/>
          <w:sz w:val="28"/>
          <w:szCs w:val="28"/>
          <w:lang w:val="en-US" w:eastAsia="zh-CN"/>
        </w:rPr>
        <w:t>2025年10月20日前完成</w:t>
      </w:r>
      <w:r>
        <w:rPr>
          <w:rFonts w:hint="eastAsia" w:ascii="黑体" w:hAnsi="黑体" w:eastAsia="黑体" w:cs="宋体"/>
          <w:color w:val="auto"/>
          <w:kern w:val="1"/>
          <w:sz w:val="28"/>
          <w:szCs w:val="28"/>
        </w:rPr>
        <w:t>。</w:t>
      </w:r>
    </w:p>
    <w:p w14:paraId="318C942C">
      <w:pPr>
        <w:spacing w:line="420" w:lineRule="exact"/>
        <w:rPr>
          <w:rFonts w:ascii="黑体" w:hAnsi="黑体" w:eastAsia="黑体" w:cs="宋体"/>
          <w:color w:val="auto"/>
          <w:kern w:val="0"/>
          <w:sz w:val="28"/>
          <w:szCs w:val="28"/>
        </w:rPr>
      </w:pPr>
      <w:r>
        <w:rPr>
          <w:rFonts w:hint="eastAsia" w:ascii="黑体" w:hAnsi="黑体" w:eastAsia="黑体" w:cs="宋体"/>
          <w:color w:val="auto"/>
          <w:kern w:val="0"/>
          <w:sz w:val="28"/>
          <w:szCs w:val="28"/>
        </w:rPr>
        <w:t>4</w:t>
      </w:r>
      <w:r>
        <w:rPr>
          <w:rFonts w:hint="eastAsia" w:ascii="黑体" w:hAnsi="黑体" w:eastAsia="黑体" w:cs="宋体"/>
          <w:color w:val="auto"/>
          <w:kern w:val="0"/>
          <w:sz w:val="28"/>
          <w:szCs w:val="28"/>
          <w:lang w:eastAsia="zh-CN"/>
        </w:rPr>
        <w:t>.</w:t>
      </w:r>
      <w:r>
        <w:rPr>
          <w:rFonts w:hint="eastAsia" w:ascii="黑体" w:hAnsi="黑体" w:eastAsia="黑体" w:cs="宋体"/>
          <w:color w:val="auto"/>
          <w:kern w:val="0"/>
          <w:sz w:val="28"/>
          <w:szCs w:val="28"/>
        </w:rPr>
        <w:t xml:space="preserve">付款方式及发票： </w:t>
      </w:r>
    </w:p>
    <w:p w14:paraId="506037F6">
      <w:pPr>
        <w:widowControl/>
        <w:shd w:val="clear" w:color="auto" w:fill="FFFFFF"/>
        <w:spacing w:line="400" w:lineRule="exact"/>
        <w:jc w:val="left"/>
        <w:rPr>
          <w:rFonts w:hint="default" w:ascii="黑体" w:hAnsi="黑体" w:eastAsia="黑体"/>
          <w:bCs/>
          <w:color w:val="auto"/>
          <w:sz w:val="28"/>
          <w:szCs w:val="28"/>
          <w:lang w:val="en-US" w:eastAsia="zh-CN"/>
        </w:rPr>
      </w:pPr>
      <w:r>
        <w:rPr>
          <w:rFonts w:hint="eastAsia" w:ascii="黑体" w:hAnsi="黑体" w:eastAsia="黑体" w:cs="黑体"/>
          <w:color w:val="auto"/>
          <w:kern w:val="0"/>
          <w:sz w:val="28"/>
          <w:szCs w:val="28"/>
        </w:rPr>
        <w:t>①</w:t>
      </w:r>
      <w:r>
        <w:rPr>
          <w:rFonts w:hint="eastAsia" w:ascii="黑体" w:hAnsi="黑体" w:eastAsia="黑体" w:cs="Segoe UI"/>
          <w:color w:val="auto"/>
          <w:kern w:val="0"/>
          <w:sz w:val="28"/>
          <w:szCs w:val="28"/>
        </w:rPr>
        <w:t>付款方式</w:t>
      </w:r>
      <w:r>
        <w:rPr>
          <w:rFonts w:hint="eastAsia" w:ascii="黑体" w:hAnsi="黑体" w:eastAsia="黑体" w:cs="Segoe UI"/>
          <w:color w:val="auto"/>
          <w:kern w:val="0"/>
          <w:sz w:val="28"/>
          <w:szCs w:val="28"/>
          <w:lang w:eastAsia="zh-CN"/>
        </w:rPr>
        <w:t>：</w:t>
      </w:r>
      <w:r>
        <w:rPr>
          <w:rFonts w:hint="eastAsia" w:ascii="黑体" w:hAnsi="黑体" w:eastAsia="黑体" w:cs="黑体"/>
          <w:color w:val="auto"/>
          <w:sz w:val="28"/>
          <w:szCs w:val="28"/>
          <w:lang w:eastAsia="zh-CN"/>
        </w:rPr>
        <w:t>以银行电汇或银行电子承兑汇票支付。</w:t>
      </w:r>
    </w:p>
    <w:p w14:paraId="3914BA72">
      <w:pPr>
        <w:spacing w:line="420" w:lineRule="exact"/>
        <w:rPr>
          <w:rFonts w:ascii="黑体" w:hAnsi="黑体" w:eastAsia="黑体" w:cs="宋体"/>
          <w:color w:val="auto"/>
          <w:kern w:val="0"/>
          <w:sz w:val="28"/>
          <w:szCs w:val="28"/>
        </w:rPr>
      </w:pPr>
      <w:r>
        <w:rPr>
          <w:rFonts w:hint="eastAsia" w:ascii="黑体" w:hAnsi="黑体" w:eastAsia="黑体" w:cs="黑体"/>
          <w:color w:val="auto"/>
          <w:kern w:val="0"/>
          <w:sz w:val="28"/>
          <w:szCs w:val="28"/>
        </w:rPr>
        <w:t>②</w:t>
      </w:r>
      <w:r>
        <w:rPr>
          <w:rFonts w:hint="eastAsia" w:ascii="黑体" w:hAnsi="黑体" w:eastAsia="黑体" w:cs="宋体"/>
          <w:color w:val="auto"/>
          <w:kern w:val="0"/>
          <w:sz w:val="28"/>
          <w:szCs w:val="28"/>
        </w:rPr>
        <w:t>一票制，供应商开具全额增值税专用发票(税率</w:t>
      </w:r>
      <w:r>
        <w:rPr>
          <w:rFonts w:hint="eastAsia" w:ascii="黑体" w:hAnsi="黑体" w:eastAsia="黑体" w:cs="宋体"/>
          <w:color w:val="auto"/>
          <w:kern w:val="0"/>
          <w:sz w:val="28"/>
          <w:szCs w:val="28"/>
          <w:lang w:val="en-US" w:eastAsia="zh-CN"/>
        </w:rPr>
        <w:t xml:space="preserve">  </w:t>
      </w:r>
      <w:r>
        <w:rPr>
          <w:rFonts w:hint="eastAsia" w:ascii="黑体" w:hAnsi="黑体" w:eastAsia="黑体" w:cs="宋体"/>
          <w:color w:val="auto"/>
          <w:kern w:val="0"/>
          <w:sz w:val="28"/>
          <w:szCs w:val="28"/>
        </w:rPr>
        <w:t>%)。</w:t>
      </w:r>
    </w:p>
    <w:p w14:paraId="6F201807">
      <w:pPr>
        <w:numPr>
          <w:ilvl w:val="0"/>
          <w:numId w:val="0"/>
        </w:numPr>
        <w:spacing w:line="420" w:lineRule="exact"/>
        <w:ind w:leftChars="0"/>
        <w:outlineLvl w:val="0"/>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比选文件的获取</w:t>
      </w:r>
    </w:p>
    <w:p w14:paraId="2AE6E591">
      <w:pPr>
        <w:numPr>
          <w:ilvl w:val="0"/>
          <w:numId w:val="0"/>
        </w:numPr>
        <w:spacing w:line="420" w:lineRule="exact"/>
        <w:ind w:leftChars="0"/>
        <w:outlineLvl w:val="0"/>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 xml:space="preserve">获取方式为：自 2025年7月25日 12 时 00 分至 2025年 7月29日 12 时 00 分通过四川宏达股份有限公司集采中心招投标平台(以下简称“ 宏达股份集采平台”）（http://jc.sichuanhongda.com/）进行注册并登录后参与投标并下载比选文件。 </w:t>
      </w:r>
    </w:p>
    <w:p w14:paraId="504767B0">
      <w:pPr>
        <w:numPr>
          <w:ilvl w:val="0"/>
          <w:numId w:val="2"/>
        </w:numPr>
        <w:spacing w:line="420" w:lineRule="exact"/>
        <w:ind w:left="0" w:leftChars="0" w:firstLine="0" w:firstLineChars="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响应性文件的递交</w:t>
      </w:r>
    </w:p>
    <w:p w14:paraId="03D00619">
      <w:pPr>
        <w:spacing w:line="420" w:lineRule="exact"/>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递交截止时间：2025年7月 29日 12 时 00 分。</w:t>
      </w:r>
    </w:p>
    <w:p w14:paraId="0E7C9B66">
      <w:pPr>
        <w:spacing w:line="420" w:lineRule="exact"/>
        <w:rPr>
          <w:rFonts w:hint="eastAsia" w:ascii="黑体" w:hAnsi="黑体" w:eastAsia="黑体" w:cs="仿宋_GB2312"/>
          <w:color w:val="auto"/>
          <w:sz w:val="28"/>
          <w:szCs w:val="28"/>
          <w:lang w:val="en-US" w:eastAsia="zh-CN"/>
        </w:rPr>
      </w:pPr>
      <w:r>
        <w:rPr>
          <w:rFonts w:hint="eastAsia" w:ascii="黑体" w:hAnsi="黑体" w:eastAsia="黑体" w:cs="黑体"/>
          <w:color w:val="auto"/>
          <w:kern w:val="0"/>
          <w:sz w:val="28"/>
          <w:szCs w:val="28"/>
          <w:lang w:val="en-US" w:eastAsia="zh-CN"/>
        </w:rPr>
        <w:t>比选申请</w:t>
      </w:r>
      <w:r>
        <w:rPr>
          <w:rFonts w:hint="eastAsia" w:ascii="黑体" w:hAnsi="黑体" w:eastAsia="黑体" w:cs="黑体"/>
          <w:color w:val="auto"/>
          <w:kern w:val="0"/>
          <w:sz w:val="28"/>
          <w:szCs w:val="28"/>
        </w:rPr>
        <w:t>人按本</w:t>
      </w:r>
      <w:r>
        <w:rPr>
          <w:rFonts w:hint="eastAsia" w:ascii="黑体" w:hAnsi="黑体" w:eastAsia="黑体" w:cs="黑体"/>
          <w:color w:val="auto"/>
          <w:kern w:val="0"/>
          <w:sz w:val="28"/>
          <w:szCs w:val="28"/>
          <w:lang w:val="en-US" w:eastAsia="zh-CN"/>
        </w:rPr>
        <w:t>比选</w:t>
      </w:r>
      <w:r>
        <w:rPr>
          <w:rFonts w:hint="eastAsia" w:ascii="黑体" w:hAnsi="黑体" w:eastAsia="黑体" w:cs="黑体"/>
          <w:color w:val="auto"/>
          <w:kern w:val="0"/>
          <w:sz w:val="28"/>
          <w:szCs w:val="28"/>
        </w:rPr>
        <w:t>文件</w:t>
      </w:r>
      <w:r>
        <w:rPr>
          <w:rFonts w:hint="eastAsia" w:ascii="黑体" w:hAnsi="黑体" w:eastAsia="黑体" w:cs="黑体"/>
          <w:color w:val="auto"/>
          <w:kern w:val="0"/>
          <w:sz w:val="28"/>
          <w:szCs w:val="28"/>
          <w:lang w:val="en-US" w:eastAsia="zh-CN"/>
        </w:rPr>
        <w:t>第三章响应性文件</w:t>
      </w:r>
      <w:r>
        <w:rPr>
          <w:rFonts w:hint="eastAsia" w:ascii="黑体" w:hAnsi="黑体" w:eastAsia="黑体" w:cs="黑体"/>
          <w:color w:val="auto"/>
          <w:kern w:val="0"/>
          <w:sz w:val="28"/>
          <w:szCs w:val="28"/>
        </w:rPr>
        <w:t>格式制作报价文件，</w:t>
      </w:r>
      <w:r>
        <w:rPr>
          <w:rFonts w:hint="eastAsia" w:ascii="黑体" w:hAnsi="黑体" w:eastAsia="黑体" w:cs="黑体"/>
          <w:color w:val="auto"/>
          <w:sz w:val="28"/>
          <w:szCs w:val="28"/>
        </w:rPr>
        <w:t>注明</w:t>
      </w:r>
      <w:r>
        <w:rPr>
          <w:rFonts w:hint="eastAsia" w:ascii="黑体" w:hAnsi="黑体" w:eastAsia="黑体" w:cs="黑体"/>
          <w:color w:val="auto"/>
          <w:kern w:val="0"/>
          <w:sz w:val="28"/>
          <w:szCs w:val="28"/>
        </w:rPr>
        <w:t>标的物名称、</w:t>
      </w:r>
      <w:r>
        <w:rPr>
          <w:rFonts w:hint="eastAsia" w:ascii="黑体" w:hAnsi="黑体" w:eastAsia="黑体" w:cs="黑体"/>
          <w:color w:val="auto"/>
          <w:sz w:val="28"/>
          <w:szCs w:val="28"/>
        </w:rPr>
        <w:t>单价（</w:t>
      </w:r>
      <w:r>
        <w:rPr>
          <w:rFonts w:hint="eastAsia" w:ascii="黑体" w:hAnsi="黑体" w:eastAsia="黑体" w:cs="黑体"/>
          <w:color w:val="auto"/>
          <w:sz w:val="28"/>
          <w:szCs w:val="28"/>
          <w:lang w:val="en-US" w:eastAsia="zh-CN"/>
        </w:rPr>
        <w:t>含</w:t>
      </w:r>
      <w:r>
        <w:rPr>
          <w:rFonts w:hint="eastAsia" w:ascii="黑体" w:hAnsi="黑体" w:eastAsia="黑体" w:cs="黑体"/>
          <w:color w:val="auto"/>
          <w:sz w:val="28"/>
          <w:szCs w:val="28"/>
        </w:rPr>
        <w:t>税</w:t>
      </w:r>
      <w:r>
        <w:rPr>
          <w:rFonts w:hint="eastAsia" w:ascii="黑体" w:hAnsi="黑体" w:eastAsia="黑体" w:cs="黑体"/>
          <w:color w:val="auto"/>
          <w:sz w:val="28"/>
          <w:szCs w:val="28"/>
          <w:lang w:val="en-US" w:eastAsia="zh-CN"/>
        </w:rPr>
        <w:t>价</w:t>
      </w:r>
      <w:r>
        <w:rPr>
          <w:rFonts w:hint="eastAsia" w:ascii="黑体" w:hAnsi="黑体" w:eastAsia="黑体" w:cs="黑体"/>
          <w:color w:val="auto"/>
          <w:sz w:val="28"/>
          <w:szCs w:val="28"/>
        </w:rPr>
        <w:t>）、合计金额、</w:t>
      </w:r>
      <w:r>
        <w:rPr>
          <w:rFonts w:hint="eastAsia" w:ascii="黑体" w:hAnsi="黑体" w:eastAsia="黑体" w:cs="黑体"/>
          <w:color w:val="auto"/>
          <w:sz w:val="28"/>
          <w:szCs w:val="28"/>
          <w:lang w:val="en-US" w:eastAsia="zh-CN"/>
        </w:rPr>
        <w:t>服务</w:t>
      </w:r>
      <w:r>
        <w:rPr>
          <w:rFonts w:hint="eastAsia" w:ascii="黑体" w:hAnsi="黑体" w:eastAsia="黑体" w:cs="黑体"/>
          <w:color w:val="auto"/>
          <w:sz w:val="28"/>
          <w:szCs w:val="28"/>
        </w:rPr>
        <w:t>期、付款方式等（若询价约定的标的物交货期、付款方式、质保期</w:t>
      </w:r>
      <w:r>
        <w:rPr>
          <w:rFonts w:hint="eastAsia" w:ascii="黑体" w:hAnsi="黑体" w:eastAsia="黑体" w:cs="黑体"/>
          <w:color w:val="auto"/>
          <w:sz w:val="28"/>
          <w:szCs w:val="28"/>
          <w:lang w:val="en-US" w:eastAsia="zh-CN"/>
        </w:rPr>
        <w:t>等</w:t>
      </w:r>
      <w:r>
        <w:rPr>
          <w:rFonts w:hint="eastAsia" w:ascii="黑体" w:hAnsi="黑体" w:eastAsia="黑体" w:cs="黑体"/>
          <w:color w:val="auto"/>
          <w:sz w:val="28"/>
          <w:szCs w:val="28"/>
        </w:rPr>
        <w:t>有异议，请在报价文件中另作说明）。</w:t>
      </w:r>
      <w:r>
        <w:rPr>
          <w:rFonts w:hint="eastAsia" w:ascii="黑体" w:hAnsi="黑体" w:eastAsia="黑体" w:cs="黑体"/>
          <w:color w:val="auto"/>
          <w:sz w:val="28"/>
          <w:szCs w:val="28"/>
          <w:lang w:val="en-US" w:eastAsia="zh-CN"/>
        </w:rPr>
        <w:t>所有上述资料组成响应性文件，比选申请人需将响应性文件打印盖章后，以电子文件方式（PDF、扫描文件等）上传至</w:t>
      </w:r>
      <w:r>
        <w:rPr>
          <w:rFonts w:hint="eastAsia" w:ascii="黑体" w:hAnsi="黑体" w:eastAsia="黑体" w:cs="黑体"/>
          <w:color w:val="auto"/>
          <w:kern w:val="2"/>
          <w:sz w:val="28"/>
          <w:szCs w:val="28"/>
          <w:lang w:val="en-US" w:eastAsia="zh-CN" w:bidi="ar-SA"/>
        </w:rPr>
        <w:t>宏达股份集采平台</w:t>
      </w:r>
      <w:r>
        <w:rPr>
          <w:rFonts w:hint="eastAsia" w:ascii="黑体" w:hAnsi="黑体" w:eastAsia="黑体" w:cs="黑体"/>
          <w:color w:val="auto"/>
          <w:sz w:val="28"/>
          <w:szCs w:val="28"/>
          <w:lang w:val="en-US" w:eastAsia="zh-CN"/>
        </w:rPr>
        <w:t>。</w:t>
      </w:r>
    </w:p>
    <w:p w14:paraId="0BDA6A4D">
      <w:pPr>
        <w:numPr>
          <w:ilvl w:val="0"/>
          <w:numId w:val="0"/>
        </w:numPr>
        <w:spacing w:line="420" w:lineRule="exact"/>
        <w:ind w:leftChars="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8.响应性文件的要求</w:t>
      </w:r>
    </w:p>
    <w:p w14:paraId="5C2DC8B1">
      <w:pPr>
        <w:numPr>
          <w:ilvl w:val="0"/>
          <w:numId w:val="0"/>
        </w:numPr>
        <w:spacing w:line="420" w:lineRule="exact"/>
        <w:ind w:leftChars="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①比选申请人需提供</w:t>
      </w:r>
      <w:bookmarkStart w:id="0" w:name="OLE_LINK4"/>
      <w:bookmarkStart w:id="1" w:name="OLE_LINK3"/>
      <w:r>
        <w:rPr>
          <w:rFonts w:hint="eastAsia" w:ascii="黑体" w:hAnsi="黑体" w:eastAsia="黑体" w:cs="仿宋_GB2312"/>
          <w:color w:val="auto"/>
          <w:sz w:val="28"/>
          <w:szCs w:val="28"/>
          <w:lang w:val="en-US" w:eastAsia="zh-CN"/>
        </w:rPr>
        <w:t>营业执照（三证合一）</w:t>
      </w:r>
      <w:bookmarkEnd w:id="0"/>
      <w:bookmarkEnd w:id="1"/>
      <w:r>
        <w:rPr>
          <w:rFonts w:hint="eastAsia" w:ascii="黑体" w:hAnsi="黑体" w:eastAsia="黑体" w:cs="仿宋_GB2312"/>
          <w:color w:val="auto"/>
          <w:sz w:val="28"/>
          <w:szCs w:val="28"/>
          <w:lang w:val="en-US" w:eastAsia="zh-CN"/>
        </w:rPr>
        <w:t>。</w:t>
      </w:r>
    </w:p>
    <w:p w14:paraId="539C008C">
      <w:pPr>
        <w:numPr>
          <w:ilvl w:val="0"/>
          <w:numId w:val="0"/>
        </w:numPr>
        <w:spacing w:line="420" w:lineRule="exact"/>
        <w:ind w:leftChars="0"/>
        <w:rPr>
          <w:rFonts w:ascii="黑体" w:hAnsi="黑体" w:eastAsia="黑体" w:cs="Segoe UI"/>
          <w:color w:val="auto"/>
          <w:kern w:val="0"/>
          <w:sz w:val="28"/>
          <w:szCs w:val="28"/>
        </w:rPr>
      </w:pPr>
      <w:r>
        <w:rPr>
          <w:rFonts w:hint="eastAsia" w:ascii="黑体" w:hAnsi="黑体" w:eastAsia="黑体" w:cs="仿宋_GB2312"/>
          <w:color w:val="auto"/>
          <w:sz w:val="28"/>
          <w:szCs w:val="28"/>
          <w:lang w:val="en-US" w:eastAsia="zh-CN"/>
        </w:rPr>
        <w:t>②提供近三年（2022年6月-2025年5月）相关服务业绩（附中标通知书或合同扫描件，中标通知书或合同包括已履约完成和正在履约均可，同一家</w:t>
      </w:r>
      <w:r>
        <w:rPr>
          <w:rFonts w:hint="eastAsia" w:ascii="黑体" w:hAnsi="黑体" w:eastAsia="黑体" w:cs="Segoe UI"/>
          <w:color w:val="auto"/>
          <w:kern w:val="0"/>
          <w:sz w:val="28"/>
          <w:szCs w:val="28"/>
        </w:rPr>
        <w:t>单位多次</w:t>
      </w:r>
      <w:r>
        <w:rPr>
          <w:rFonts w:hint="eastAsia" w:ascii="黑体" w:hAnsi="黑体" w:eastAsia="黑体" w:cs="Segoe UI"/>
          <w:color w:val="auto"/>
          <w:kern w:val="0"/>
          <w:sz w:val="28"/>
          <w:szCs w:val="28"/>
          <w:lang w:val="en-US" w:eastAsia="zh-CN"/>
        </w:rPr>
        <w:t>服务</w:t>
      </w:r>
      <w:r>
        <w:rPr>
          <w:rFonts w:hint="eastAsia" w:ascii="黑体" w:hAnsi="黑体" w:eastAsia="黑体" w:cs="Segoe UI"/>
          <w:color w:val="auto"/>
          <w:kern w:val="0"/>
          <w:sz w:val="28"/>
          <w:szCs w:val="28"/>
        </w:rPr>
        <w:t>，合同数量可累计）。</w:t>
      </w:r>
    </w:p>
    <w:p w14:paraId="54DDC833">
      <w:pPr>
        <w:spacing w:line="420" w:lineRule="exact"/>
        <w:rPr>
          <w:rFonts w:ascii="黑体" w:hAnsi="黑体" w:eastAsia="黑体" w:cs="宋体"/>
          <w:color w:val="auto"/>
          <w:kern w:val="0"/>
          <w:sz w:val="28"/>
          <w:szCs w:val="28"/>
        </w:rPr>
      </w:pPr>
      <w:r>
        <w:rPr>
          <w:rFonts w:hint="eastAsia" w:ascii="黑体" w:hAnsi="黑体" w:eastAsia="黑体" w:cs="宋体"/>
          <w:color w:val="auto"/>
          <w:kern w:val="0"/>
          <w:sz w:val="28"/>
          <w:szCs w:val="28"/>
          <w:lang w:val="en-US" w:eastAsia="zh-CN"/>
        </w:rPr>
        <w:t>9</w:t>
      </w:r>
      <w:r>
        <w:rPr>
          <w:rFonts w:hint="eastAsia" w:ascii="黑体" w:hAnsi="黑体" w:eastAsia="黑体" w:cs="宋体"/>
          <w:color w:val="auto"/>
          <w:kern w:val="0"/>
          <w:sz w:val="28"/>
          <w:szCs w:val="28"/>
          <w:lang w:eastAsia="zh-CN"/>
        </w:rPr>
        <w:t>.</w:t>
      </w:r>
      <w:r>
        <w:rPr>
          <w:rFonts w:hint="eastAsia" w:ascii="黑体" w:hAnsi="黑体" w:eastAsia="黑体" w:cs="Times New Roman"/>
          <w:color w:val="auto"/>
          <w:sz w:val="28"/>
          <w:szCs w:val="28"/>
        </w:rPr>
        <w:t>比选时不保证最低价中选，但充分注意合理的最低报价。</w:t>
      </w:r>
    </w:p>
    <w:p w14:paraId="56674FAE">
      <w:pPr>
        <w:spacing w:line="420" w:lineRule="exact"/>
        <w:rPr>
          <w:rFonts w:ascii="黑体" w:hAnsi="黑体" w:eastAsia="黑体" w:cs="宋体"/>
          <w:color w:val="auto"/>
          <w:kern w:val="0"/>
          <w:sz w:val="28"/>
          <w:szCs w:val="28"/>
        </w:rPr>
      </w:pPr>
      <w:r>
        <w:rPr>
          <w:rFonts w:hint="eastAsia" w:ascii="黑体" w:hAnsi="黑体" w:eastAsia="黑体" w:cs="宋体"/>
          <w:color w:val="auto"/>
          <w:kern w:val="0"/>
          <w:sz w:val="28"/>
          <w:szCs w:val="28"/>
        </w:rPr>
        <w:t>1</w:t>
      </w:r>
      <w:r>
        <w:rPr>
          <w:rFonts w:hint="eastAsia" w:ascii="黑体" w:hAnsi="黑体" w:eastAsia="黑体" w:cs="宋体"/>
          <w:color w:val="auto"/>
          <w:kern w:val="0"/>
          <w:sz w:val="28"/>
          <w:szCs w:val="28"/>
          <w:lang w:val="en-US" w:eastAsia="zh-CN"/>
        </w:rPr>
        <w:t>0</w:t>
      </w:r>
      <w:r>
        <w:rPr>
          <w:rFonts w:hint="eastAsia" w:ascii="黑体" w:hAnsi="黑体" w:eastAsia="黑体" w:cs="宋体"/>
          <w:color w:val="auto"/>
          <w:kern w:val="0"/>
          <w:sz w:val="28"/>
          <w:szCs w:val="28"/>
          <w:lang w:eastAsia="zh-CN"/>
        </w:rPr>
        <w:t>.</w:t>
      </w:r>
      <w:r>
        <w:rPr>
          <w:rFonts w:hint="eastAsia" w:ascii="黑体" w:hAnsi="黑体" w:eastAsia="黑体" w:cs="宋体"/>
          <w:color w:val="auto"/>
          <w:kern w:val="0"/>
          <w:sz w:val="28"/>
          <w:szCs w:val="28"/>
        </w:rPr>
        <w:t>交送报价文件前，供应商方可自愿前来我公司进行实地考查、技术交流</w:t>
      </w:r>
      <w:bookmarkStart w:id="15" w:name="_GoBack"/>
      <w:bookmarkEnd w:id="15"/>
      <w:r>
        <w:rPr>
          <w:rFonts w:hint="eastAsia" w:ascii="黑体" w:hAnsi="黑体" w:eastAsia="黑体" w:cs="宋体"/>
          <w:color w:val="auto"/>
          <w:kern w:val="0"/>
          <w:sz w:val="28"/>
          <w:szCs w:val="28"/>
        </w:rPr>
        <w:t>或咨询。</w:t>
      </w:r>
    </w:p>
    <w:p w14:paraId="440F1485">
      <w:pPr>
        <w:spacing w:line="420" w:lineRule="exact"/>
        <w:rPr>
          <w:rFonts w:hint="default" w:ascii="黑体" w:hAnsi="黑体" w:eastAsia="黑体" w:cs="宋体"/>
          <w:b/>
          <w:bCs/>
          <w:color w:val="auto"/>
          <w:kern w:val="0"/>
          <w:sz w:val="28"/>
          <w:szCs w:val="28"/>
          <w:lang w:val="en-US" w:eastAsia="zh-CN"/>
        </w:rPr>
      </w:pPr>
      <w:r>
        <w:rPr>
          <w:rFonts w:hint="eastAsia" w:ascii="黑体" w:hAnsi="黑体" w:eastAsia="黑体" w:cs="宋体"/>
          <w:color w:val="auto"/>
          <w:kern w:val="0"/>
          <w:sz w:val="28"/>
          <w:szCs w:val="28"/>
        </w:rPr>
        <w:t>联系人：</w:t>
      </w:r>
      <w:r>
        <w:rPr>
          <w:rFonts w:hint="eastAsia" w:ascii="黑体" w:hAnsi="黑体" w:eastAsia="黑体" w:cs="宋体"/>
          <w:color w:val="auto"/>
          <w:kern w:val="0"/>
          <w:sz w:val="28"/>
          <w:szCs w:val="28"/>
          <w:lang w:val="en-US" w:eastAsia="zh-CN"/>
        </w:rPr>
        <w:t>程康15282839809  王卓文13890269558</w:t>
      </w:r>
    </w:p>
    <w:p w14:paraId="446C7FA9">
      <w:pPr>
        <w:adjustRightInd w:val="0"/>
        <w:spacing w:line="420" w:lineRule="exact"/>
        <w:jc w:val="left"/>
        <w:rPr>
          <w:rFonts w:ascii="黑体" w:hAnsi="黑体" w:eastAsia="黑体" w:cs="宋体"/>
          <w:color w:val="auto"/>
          <w:kern w:val="0"/>
          <w:sz w:val="28"/>
          <w:szCs w:val="28"/>
        </w:rPr>
      </w:pPr>
      <w:r>
        <w:rPr>
          <w:rFonts w:hint="eastAsia" w:ascii="黑体" w:hAnsi="黑体" w:eastAsia="黑体" w:cs="宋体"/>
          <w:color w:val="auto"/>
          <w:kern w:val="0"/>
          <w:sz w:val="28"/>
          <w:szCs w:val="28"/>
        </w:rPr>
        <w:t xml:space="preserve">地 址：四川省德阳市什邡市洛水镇          邮 编：618401           </w:t>
      </w:r>
    </w:p>
    <w:p w14:paraId="0BEE090F">
      <w:pPr>
        <w:pStyle w:val="5"/>
        <w:ind w:left="0" w:leftChars="0" w:firstLine="0" w:firstLineChars="0"/>
        <w:rPr>
          <w:rFonts w:ascii="黑体" w:hAnsi="黑体" w:eastAsia="黑体" w:cs="宋体"/>
          <w:color w:val="auto"/>
          <w:kern w:val="0"/>
          <w:sz w:val="28"/>
          <w:szCs w:val="28"/>
        </w:rPr>
      </w:pPr>
    </w:p>
    <w:p w14:paraId="6ED43AE4">
      <w:pPr>
        <w:rPr>
          <w:rFonts w:ascii="黑体" w:hAnsi="黑体" w:eastAsia="黑体" w:cs="宋体"/>
          <w:color w:val="auto"/>
          <w:kern w:val="0"/>
          <w:sz w:val="28"/>
          <w:szCs w:val="28"/>
        </w:rPr>
      </w:pPr>
    </w:p>
    <w:p w14:paraId="20636B28">
      <w:pPr>
        <w:pStyle w:val="5"/>
        <w:rPr>
          <w:color w:val="auto"/>
        </w:rPr>
      </w:pPr>
    </w:p>
    <w:p w14:paraId="7F1145CE">
      <w:pPr>
        <w:adjustRightInd w:val="0"/>
        <w:spacing w:line="420" w:lineRule="exact"/>
        <w:ind w:firstLine="5460" w:firstLineChars="1950"/>
        <w:jc w:val="left"/>
        <w:rPr>
          <w:rFonts w:ascii="黑体" w:hAnsi="黑体" w:eastAsia="黑体" w:cs="宋体"/>
          <w:color w:val="auto"/>
          <w:kern w:val="0"/>
          <w:sz w:val="28"/>
          <w:szCs w:val="28"/>
        </w:rPr>
      </w:pPr>
      <w:r>
        <w:rPr>
          <w:rFonts w:hint="eastAsia" w:ascii="黑体" w:hAnsi="黑体" w:eastAsia="黑体" w:cs="宋体"/>
          <w:color w:val="auto"/>
          <w:kern w:val="0"/>
          <w:sz w:val="28"/>
          <w:szCs w:val="28"/>
        </w:rPr>
        <w:t>四川宏达股份有限公司</w:t>
      </w:r>
    </w:p>
    <w:p w14:paraId="2A7A58D4">
      <w:pPr>
        <w:spacing w:line="420" w:lineRule="exact"/>
        <w:ind w:firstLine="5880" w:firstLineChars="2100"/>
        <w:rPr>
          <w:rFonts w:ascii="黑体" w:hAnsi="黑体" w:eastAsia="黑体" w:cs="宋体"/>
          <w:color w:val="auto"/>
          <w:kern w:val="0"/>
          <w:sz w:val="28"/>
          <w:szCs w:val="28"/>
        </w:rPr>
      </w:pPr>
      <w:r>
        <w:rPr>
          <w:rFonts w:hint="eastAsia" w:ascii="黑体" w:hAnsi="黑体" w:eastAsia="黑体" w:cs="宋体"/>
          <w:color w:val="auto"/>
          <w:kern w:val="0"/>
          <w:sz w:val="28"/>
          <w:szCs w:val="28"/>
        </w:rPr>
        <w:t>2025年</w:t>
      </w:r>
      <w:r>
        <w:rPr>
          <w:rFonts w:hint="eastAsia" w:ascii="黑体" w:hAnsi="黑体" w:eastAsia="黑体" w:cs="宋体"/>
          <w:color w:val="auto"/>
          <w:kern w:val="0"/>
          <w:sz w:val="28"/>
          <w:szCs w:val="28"/>
          <w:lang w:val="en-US" w:eastAsia="zh-CN"/>
        </w:rPr>
        <w:t>7</w:t>
      </w:r>
      <w:r>
        <w:rPr>
          <w:rFonts w:hint="eastAsia" w:ascii="黑体" w:hAnsi="黑体" w:eastAsia="黑体" w:cs="宋体"/>
          <w:color w:val="auto"/>
          <w:kern w:val="0"/>
          <w:sz w:val="28"/>
          <w:szCs w:val="28"/>
        </w:rPr>
        <w:t>月</w:t>
      </w:r>
      <w:r>
        <w:rPr>
          <w:rFonts w:hint="eastAsia" w:ascii="黑体" w:hAnsi="黑体" w:eastAsia="黑体" w:cs="宋体"/>
          <w:color w:val="auto"/>
          <w:kern w:val="0"/>
          <w:sz w:val="28"/>
          <w:szCs w:val="28"/>
          <w:lang w:val="en-US" w:eastAsia="zh-CN"/>
        </w:rPr>
        <w:t>25</w:t>
      </w:r>
      <w:r>
        <w:rPr>
          <w:rFonts w:hint="eastAsia" w:ascii="黑体" w:hAnsi="黑体" w:eastAsia="黑体" w:cs="宋体"/>
          <w:color w:val="auto"/>
          <w:kern w:val="0"/>
          <w:sz w:val="28"/>
          <w:szCs w:val="28"/>
        </w:rPr>
        <w:t>日</w:t>
      </w:r>
    </w:p>
    <w:p w14:paraId="104BB685">
      <w:pPr>
        <w:spacing w:line="420" w:lineRule="exact"/>
        <w:rPr>
          <w:rFonts w:hint="eastAsia" w:ascii="黑体" w:hAnsi="黑体" w:eastAsia="黑体" w:cs="宋体"/>
          <w:b/>
          <w:color w:val="auto"/>
          <w:kern w:val="0"/>
          <w:sz w:val="28"/>
          <w:szCs w:val="28"/>
        </w:rPr>
      </w:pPr>
    </w:p>
    <w:p w14:paraId="0A9B5430">
      <w:pPr>
        <w:spacing w:line="360" w:lineRule="exact"/>
        <w:rPr>
          <w:rFonts w:hint="eastAsia" w:ascii="黑体" w:hAnsi="黑体" w:eastAsia="黑体" w:cs="宋体"/>
          <w:b/>
          <w:color w:val="auto"/>
          <w:kern w:val="0"/>
          <w:sz w:val="28"/>
          <w:szCs w:val="28"/>
        </w:rPr>
      </w:pPr>
    </w:p>
    <w:p w14:paraId="12331C79">
      <w:pPr>
        <w:pStyle w:val="49"/>
        <w:rPr>
          <w:rFonts w:hint="eastAsia"/>
          <w:color w:val="auto"/>
        </w:rPr>
      </w:pPr>
    </w:p>
    <w:p w14:paraId="77262E01">
      <w:pPr>
        <w:spacing w:line="360" w:lineRule="exact"/>
        <w:rPr>
          <w:rFonts w:hint="eastAsia" w:ascii="黑体" w:hAnsi="黑体" w:eastAsia="黑体" w:cs="宋体"/>
          <w:b/>
          <w:color w:val="auto"/>
          <w:kern w:val="0"/>
          <w:sz w:val="28"/>
          <w:szCs w:val="28"/>
        </w:rPr>
      </w:pPr>
    </w:p>
    <w:p w14:paraId="4E4B15C3">
      <w:pPr>
        <w:spacing w:line="360" w:lineRule="exact"/>
        <w:rPr>
          <w:rFonts w:hint="eastAsia" w:ascii="黑体" w:hAnsi="黑体" w:eastAsia="黑体" w:cs="宋体"/>
          <w:b/>
          <w:color w:val="auto"/>
          <w:kern w:val="0"/>
          <w:sz w:val="28"/>
          <w:szCs w:val="28"/>
        </w:rPr>
      </w:pPr>
    </w:p>
    <w:p w14:paraId="37EDF4DE">
      <w:pPr>
        <w:spacing w:line="360" w:lineRule="exact"/>
        <w:rPr>
          <w:rFonts w:hint="eastAsia" w:ascii="黑体" w:hAnsi="黑体" w:eastAsia="黑体" w:cs="宋体"/>
          <w:b/>
          <w:color w:val="auto"/>
          <w:kern w:val="0"/>
          <w:sz w:val="28"/>
          <w:szCs w:val="28"/>
        </w:rPr>
      </w:pPr>
    </w:p>
    <w:p w14:paraId="43C42125">
      <w:pPr>
        <w:spacing w:line="360" w:lineRule="exact"/>
        <w:rPr>
          <w:rFonts w:hint="eastAsia" w:ascii="黑体" w:hAnsi="黑体" w:eastAsia="黑体" w:cs="宋体"/>
          <w:b/>
          <w:color w:val="auto"/>
          <w:kern w:val="0"/>
          <w:sz w:val="28"/>
          <w:szCs w:val="28"/>
        </w:rPr>
      </w:pPr>
    </w:p>
    <w:p w14:paraId="64827940">
      <w:pPr>
        <w:spacing w:line="360" w:lineRule="exact"/>
        <w:rPr>
          <w:rFonts w:hint="eastAsia" w:ascii="黑体" w:hAnsi="黑体" w:eastAsia="黑体" w:cs="宋体"/>
          <w:b/>
          <w:color w:val="auto"/>
          <w:kern w:val="0"/>
          <w:sz w:val="28"/>
          <w:szCs w:val="28"/>
        </w:rPr>
      </w:pPr>
    </w:p>
    <w:p w14:paraId="5EE89FF4">
      <w:pPr>
        <w:jc w:val="both"/>
        <w:rPr>
          <w:rFonts w:hint="eastAsia" w:ascii="宋体" w:hAnsi="宋体" w:cs="仿宋" w:eastAsiaTheme="minorEastAsia"/>
          <w:color w:val="auto"/>
          <w:szCs w:val="21"/>
          <w:lang w:val="en-US" w:eastAsia="zh-CN"/>
        </w:rPr>
      </w:pPr>
      <w:bookmarkStart w:id="2" w:name="_Toc238552273"/>
      <w:bookmarkStart w:id="3" w:name="_Toc238797630"/>
      <w:bookmarkStart w:id="4" w:name="_Toc303149804"/>
      <w:bookmarkStart w:id="5" w:name="_Toc274596702"/>
      <w:bookmarkStart w:id="6" w:name="_Toc275019836"/>
      <w:bookmarkStart w:id="7" w:name="_Toc275019684"/>
      <w:bookmarkStart w:id="8" w:name="_Toc275014947"/>
      <w:bookmarkStart w:id="9" w:name="_Toc274236999"/>
      <w:bookmarkStart w:id="10" w:name="_Toc275019290"/>
      <w:bookmarkStart w:id="11" w:name="_Toc16684"/>
      <w:bookmarkStart w:id="12" w:name="_Toc318986166"/>
      <w:bookmarkStart w:id="13" w:name="_Toc268793030"/>
      <w:bookmarkStart w:id="14" w:name="_Toc269113527"/>
      <w:r>
        <w:rPr>
          <w:rFonts w:hint="eastAsia" w:ascii="宋体" w:hAnsi="宋体"/>
          <w:color w:val="auto"/>
          <w:kern w:val="0"/>
          <w:szCs w:val="21"/>
        </w:rPr>
        <w:br w:type="page"/>
      </w:r>
      <w:bookmarkEnd w:id="2"/>
      <w:bookmarkEnd w:id="3"/>
      <w:bookmarkEnd w:id="4"/>
      <w:bookmarkEnd w:id="5"/>
      <w:bookmarkEnd w:id="6"/>
      <w:bookmarkEnd w:id="7"/>
      <w:bookmarkEnd w:id="8"/>
      <w:bookmarkEnd w:id="9"/>
      <w:bookmarkEnd w:id="10"/>
      <w:bookmarkEnd w:id="11"/>
      <w:bookmarkEnd w:id="12"/>
      <w:bookmarkEnd w:id="13"/>
      <w:bookmarkEnd w:id="14"/>
      <w:r>
        <w:rPr>
          <w:rFonts w:hint="eastAsia" w:ascii="宋体" w:hAnsi="宋体"/>
          <w:color w:val="auto"/>
          <w:kern w:val="0"/>
          <w:szCs w:val="21"/>
          <w:lang w:val="en-US" w:eastAsia="zh-CN"/>
        </w:rPr>
        <w:t xml:space="preserve"> </w:t>
      </w:r>
    </w:p>
    <w:p w14:paraId="16DFE2E5">
      <w:pPr>
        <w:kinsoku/>
        <w:overflowPunct/>
        <w:topLinePunct w:val="0"/>
        <w:bidi w:val="0"/>
        <w:ind w:left="0" w:leftChars="0" w:right="0" w:rightChars="0" w:firstLine="640" w:firstLineChars="200"/>
        <w:jc w:val="center"/>
        <w:rPr>
          <w:rFonts w:hint="eastAsia" w:ascii="黑体" w:hAnsi="宋体" w:eastAsia="黑体"/>
          <w:color w:val="auto"/>
          <w:sz w:val="32"/>
          <w:szCs w:val="32"/>
          <w:lang w:val="en-US" w:eastAsia="zh-CN"/>
        </w:rPr>
      </w:pPr>
      <w:r>
        <w:rPr>
          <w:rFonts w:hint="eastAsia" w:ascii="黑体" w:hAnsi="宋体" w:eastAsia="黑体"/>
          <w:color w:val="auto"/>
          <w:sz w:val="32"/>
          <w:szCs w:val="32"/>
        </w:rPr>
        <w:t xml:space="preserve"> </w:t>
      </w:r>
      <w:r>
        <w:rPr>
          <w:rFonts w:hint="eastAsia" w:ascii="黑体" w:hAnsi="宋体" w:eastAsia="黑体"/>
          <w:color w:val="auto"/>
          <w:sz w:val="32"/>
          <w:szCs w:val="32"/>
          <w:lang w:val="en-US" w:eastAsia="zh-CN"/>
        </w:rPr>
        <w:t xml:space="preserve">第三章 </w:t>
      </w:r>
    </w:p>
    <w:p w14:paraId="711C438E">
      <w:pPr>
        <w:kinsoku/>
        <w:overflowPunct/>
        <w:topLinePunct w:val="0"/>
        <w:bidi w:val="0"/>
        <w:ind w:left="0" w:leftChars="0" w:right="0" w:rightChars="0" w:firstLine="640" w:firstLineChars="200"/>
        <w:jc w:val="center"/>
        <w:rPr>
          <w:rFonts w:hint="eastAsia" w:ascii="黑体" w:hAnsi="宋体" w:eastAsia="黑体"/>
          <w:color w:val="auto"/>
          <w:sz w:val="32"/>
          <w:szCs w:val="32"/>
          <w:lang w:val="zh-CN"/>
        </w:rPr>
      </w:pPr>
      <w:r>
        <w:rPr>
          <w:rFonts w:hint="eastAsia" w:ascii="黑体" w:hAnsi="宋体" w:eastAsia="黑体"/>
          <w:color w:val="auto"/>
          <w:sz w:val="32"/>
          <w:szCs w:val="32"/>
          <w:lang w:val="en-US" w:eastAsia="zh-CN"/>
        </w:rPr>
        <w:t>报价</w:t>
      </w:r>
      <w:r>
        <w:rPr>
          <w:rFonts w:hint="eastAsia" w:ascii="黑体" w:hAnsi="宋体" w:eastAsia="黑体"/>
          <w:color w:val="auto"/>
          <w:sz w:val="32"/>
          <w:szCs w:val="32"/>
          <w:lang w:val="zh-CN"/>
        </w:rPr>
        <w:t>文件格式</w:t>
      </w:r>
    </w:p>
    <w:p w14:paraId="6EBD788B">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left"/>
        <w:textAlignment w:val="bottom"/>
        <w:rPr>
          <w:rFonts w:hint="eastAsia" w:ascii="黑体" w:hAnsi="黑体" w:eastAsia="黑体" w:cs="宋体"/>
          <w:color w:val="auto"/>
          <w:sz w:val="44"/>
          <w:szCs w:val="44"/>
          <w:u w:val="single"/>
        </w:rPr>
      </w:pPr>
    </w:p>
    <w:p w14:paraId="7CCB02D5">
      <w:pPr>
        <w:kinsoku/>
        <w:overflowPunct/>
        <w:topLinePunct w:val="0"/>
        <w:bidi w:val="0"/>
        <w:ind w:left="0" w:leftChars="0" w:right="0" w:rightChars="0" w:firstLine="640" w:firstLineChars="200"/>
        <w:jc w:val="center"/>
        <w:rPr>
          <w:rFonts w:hint="eastAsia" w:ascii="黑体" w:hAnsi="宋体" w:eastAsia="黑体"/>
          <w:color w:val="auto"/>
          <w:sz w:val="32"/>
          <w:szCs w:val="32"/>
          <w:lang w:val="en-US" w:eastAsia="zh-CN"/>
        </w:rPr>
      </w:pPr>
      <w:r>
        <w:rPr>
          <w:rFonts w:hint="eastAsia" w:ascii="黑体" w:hAnsi="宋体" w:eastAsia="黑体"/>
          <w:color w:val="auto"/>
          <w:sz w:val="32"/>
          <w:szCs w:val="32"/>
          <w:lang w:val="en-US" w:eastAsia="zh-CN"/>
        </w:rPr>
        <w:t>职业病危害现状评价报告采购</w:t>
      </w:r>
    </w:p>
    <w:p w14:paraId="11375BDB">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center"/>
        <w:textAlignment w:val="bottom"/>
        <w:rPr>
          <w:rFonts w:hint="eastAsia" w:ascii="黑体" w:hAnsi="黑体" w:eastAsia="黑体" w:cs="宋体"/>
          <w:color w:val="auto"/>
          <w:sz w:val="44"/>
          <w:szCs w:val="44"/>
        </w:rPr>
      </w:pPr>
    </w:p>
    <w:p w14:paraId="038AF0B6">
      <w:pPr>
        <w:kinsoku/>
        <w:overflowPunct/>
        <w:topLinePunct w:val="0"/>
        <w:bidi w:val="0"/>
        <w:ind w:left="0" w:leftChars="0" w:right="0" w:rightChars="0" w:firstLine="1680" w:firstLineChars="200"/>
        <w:jc w:val="center"/>
        <w:rPr>
          <w:rFonts w:hint="eastAsia" w:ascii="黑体" w:eastAsia="黑体"/>
          <w:color w:val="auto"/>
          <w:sz w:val="84"/>
          <w:szCs w:val="84"/>
        </w:rPr>
      </w:pPr>
    </w:p>
    <w:p w14:paraId="65B7478D">
      <w:pPr>
        <w:kinsoku/>
        <w:overflowPunct/>
        <w:topLinePunct w:val="0"/>
        <w:bidi w:val="0"/>
        <w:ind w:left="0" w:leftChars="0" w:right="0" w:rightChars="0" w:firstLine="1680" w:firstLineChars="200"/>
        <w:jc w:val="center"/>
        <w:rPr>
          <w:rFonts w:hint="eastAsia" w:ascii="黑体" w:eastAsia="黑体"/>
          <w:color w:val="auto"/>
          <w:sz w:val="84"/>
          <w:szCs w:val="84"/>
        </w:rPr>
      </w:pPr>
    </w:p>
    <w:p w14:paraId="20F6E255">
      <w:pPr>
        <w:kinsoku/>
        <w:overflowPunct/>
        <w:topLinePunct w:val="0"/>
        <w:bidi w:val="0"/>
        <w:ind w:right="0" w:rightChars="0"/>
        <w:jc w:val="center"/>
        <w:rPr>
          <w:rFonts w:hint="eastAsia" w:ascii="楷体_GB2312" w:eastAsia="楷体_GB2312"/>
          <w:color w:val="auto"/>
          <w:sz w:val="72"/>
          <w:szCs w:val="72"/>
        </w:rPr>
      </w:pPr>
      <w:r>
        <w:rPr>
          <w:rFonts w:hint="eastAsia" w:ascii="楷体_GB2312" w:eastAsia="楷体_GB2312"/>
          <w:color w:val="auto"/>
          <w:sz w:val="72"/>
          <w:szCs w:val="72"/>
          <w:lang w:val="en-US" w:eastAsia="zh-CN"/>
        </w:rPr>
        <w:t>响应性</w:t>
      </w:r>
      <w:r>
        <w:rPr>
          <w:rFonts w:hint="eastAsia" w:ascii="楷体_GB2312" w:eastAsia="楷体_GB2312"/>
          <w:color w:val="auto"/>
          <w:sz w:val="72"/>
          <w:szCs w:val="72"/>
        </w:rPr>
        <w:t>文件</w:t>
      </w:r>
    </w:p>
    <w:p w14:paraId="63281EB3">
      <w:pPr>
        <w:kinsoku/>
        <w:overflowPunct/>
        <w:topLinePunct w:val="0"/>
        <w:bidi w:val="0"/>
        <w:ind w:left="0" w:leftChars="0" w:right="0" w:rightChars="0" w:firstLine="720" w:firstLineChars="200"/>
        <w:jc w:val="center"/>
        <w:rPr>
          <w:rFonts w:ascii="黑体" w:hAnsi="宋体" w:eastAsia="黑体"/>
          <w:color w:val="auto"/>
          <w:sz w:val="36"/>
          <w:szCs w:val="36"/>
        </w:rPr>
      </w:pPr>
    </w:p>
    <w:p w14:paraId="53C30D38">
      <w:pPr>
        <w:kinsoku/>
        <w:overflowPunct/>
        <w:topLinePunct w:val="0"/>
        <w:bidi w:val="0"/>
        <w:ind w:left="0" w:leftChars="0" w:right="0" w:rightChars="0" w:firstLine="720" w:firstLineChars="200"/>
        <w:rPr>
          <w:rFonts w:hint="eastAsia" w:ascii="黑体" w:hAnsi="宋体" w:eastAsia="黑体"/>
          <w:color w:val="auto"/>
          <w:sz w:val="36"/>
          <w:szCs w:val="36"/>
        </w:rPr>
      </w:pPr>
    </w:p>
    <w:p w14:paraId="6EE9AD25">
      <w:pPr>
        <w:kinsoku/>
        <w:overflowPunct/>
        <w:topLinePunct w:val="0"/>
        <w:bidi w:val="0"/>
        <w:ind w:left="0" w:leftChars="0" w:right="0" w:rightChars="0" w:firstLine="720" w:firstLineChars="200"/>
        <w:rPr>
          <w:rFonts w:hint="eastAsia" w:ascii="黑体" w:hAnsi="宋体" w:eastAsia="黑体"/>
          <w:color w:val="auto"/>
          <w:sz w:val="36"/>
          <w:szCs w:val="36"/>
        </w:rPr>
      </w:pPr>
    </w:p>
    <w:p w14:paraId="1BA4ADEE">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1B578B9A">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2C8BC3D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513F1F8D">
      <w:pPr>
        <w:kinsoku/>
        <w:overflowPunct/>
        <w:topLinePunct w:val="0"/>
        <w:bidi w:val="0"/>
        <w:spacing w:line="440" w:lineRule="exact"/>
        <w:ind w:right="0" w:rightChars="0" w:firstLine="1440" w:firstLineChars="400"/>
        <w:jc w:val="left"/>
        <w:rPr>
          <w:rFonts w:hint="eastAsia" w:ascii="楷体_GB2312" w:hAnsi="宋体" w:eastAsia="楷体_GB2312"/>
          <w:color w:val="auto"/>
          <w:sz w:val="36"/>
          <w:szCs w:val="36"/>
          <w:u w:val="none"/>
          <w:lang w:eastAsia="zh-CN"/>
        </w:rPr>
      </w:pPr>
      <w:r>
        <w:rPr>
          <w:rFonts w:hint="eastAsia" w:ascii="楷体_GB2312" w:hAnsi="宋体" w:eastAsia="楷体_GB2312"/>
          <w:color w:val="auto"/>
          <w:sz w:val="36"/>
          <w:szCs w:val="36"/>
          <w:lang w:val="en-US" w:eastAsia="zh-CN"/>
        </w:rPr>
        <w:t>供应商名称</w:t>
      </w:r>
      <w:r>
        <w:rPr>
          <w:rFonts w:hint="eastAsia" w:ascii="楷体_GB2312" w:hAnsi="宋体" w:eastAsia="楷体_GB2312"/>
          <w:color w:val="auto"/>
          <w:sz w:val="36"/>
          <w:szCs w:val="36"/>
        </w:rPr>
        <w:t>：</w:t>
      </w:r>
      <w:r>
        <w:rPr>
          <w:rFonts w:hint="eastAsia" w:ascii="楷体_GB2312" w:hAnsi="宋体" w:eastAsia="楷体_GB2312"/>
          <w:color w:val="auto"/>
          <w:sz w:val="36"/>
          <w:szCs w:val="36"/>
          <w:u w:val="single"/>
        </w:rPr>
        <w:t xml:space="preserve">                    </w:t>
      </w:r>
      <w:r>
        <w:rPr>
          <w:rFonts w:hint="eastAsia" w:ascii="楷体_GB2312" w:hAnsi="宋体" w:eastAsia="楷体_GB2312"/>
          <w:color w:val="auto"/>
          <w:sz w:val="36"/>
          <w:szCs w:val="36"/>
          <w:u w:val="none"/>
          <w:lang w:eastAsia="zh-CN"/>
        </w:rPr>
        <w:t>（</w:t>
      </w:r>
      <w:r>
        <w:rPr>
          <w:rFonts w:hint="eastAsia" w:ascii="楷体_GB2312" w:hAnsi="宋体" w:eastAsia="楷体_GB2312"/>
          <w:color w:val="auto"/>
          <w:sz w:val="36"/>
          <w:szCs w:val="36"/>
          <w:u w:val="none"/>
          <w:lang w:val="en-US" w:eastAsia="zh-CN"/>
        </w:rPr>
        <w:t>盖单位章</w:t>
      </w:r>
      <w:r>
        <w:rPr>
          <w:rFonts w:hint="eastAsia" w:ascii="楷体_GB2312" w:hAnsi="宋体" w:eastAsia="楷体_GB2312"/>
          <w:color w:val="auto"/>
          <w:sz w:val="36"/>
          <w:szCs w:val="36"/>
          <w:u w:val="none"/>
          <w:lang w:eastAsia="zh-CN"/>
        </w:rPr>
        <w:t>）</w:t>
      </w:r>
    </w:p>
    <w:p w14:paraId="4C40C091">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091A756">
      <w:pPr>
        <w:kinsoku/>
        <w:overflowPunct/>
        <w:topLinePunct w:val="0"/>
        <w:bidi w:val="0"/>
        <w:ind w:left="0" w:leftChars="0" w:right="0" w:rightChars="0" w:firstLine="1285" w:firstLineChars="400"/>
        <w:rPr>
          <w:rFonts w:hint="eastAsia" w:ascii="新宋体" w:hAnsi="新宋体" w:eastAsia="楷体_GB2312" w:cs="新宋体"/>
          <w:b/>
          <w:color w:val="auto"/>
          <w:sz w:val="32"/>
          <w:u w:val="single"/>
          <w:lang w:val="en-US" w:eastAsia="zh-CN"/>
        </w:rPr>
      </w:pPr>
    </w:p>
    <w:p w14:paraId="25B4D47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F7017DE">
      <w:pPr>
        <w:kinsoku/>
        <w:overflowPunct/>
        <w:topLinePunct w:val="0"/>
        <w:bidi w:val="0"/>
        <w:ind w:left="0" w:leftChars="0" w:right="0" w:rightChars="0" w:firstLine="562" w:firstLineChars="200"/>
        <w:jc w:val="left"/>
        <w:rPr>
          <w:rFonts w:hint="eastAsia" w:ascii="宋体" w:hAnsi="宋体" w:cs="宋体"/>
          <w:b/>
          <w:bCs/>
          <w:color w:val="auto"/>
          <w:sz w:val="28"/>
          <w:szCs w:val="28"/>
        </w:rPr>
      </w:pPr>
      <w:r>
        <w:rPr>
          <w:rFonts w:hint="eastAsia" w:ascii="宋体" w:hAnsi="宋体" w:cs="宋体"/>
          <w:b/>
          <w:bCs/>
          <w:color w:val="auto"/>
          <w:sz w:val="28"/>
          <w:szCs w:val="28"/>
        </w:rPr>
        <w:br w:type="page"/>
      </w:r>
    </w:p>
    <w:p w14:paraId="078365C6">
      <w:pPr>
        <w:kinsoku/>
        <w:overflowPunct/>
        <w:topLinePunct w:val="0"/>
        <w:bidi w:val="0"/>
        <w:ind w:left="0" w:leftChars="0" w:right="0" w:rightChars="0" w:firstLine="562" w:firstLineChars="200"/>
        <w:jc w:val="left"/>
        <w:rPr>
          <w:rFonts w:hint="default" w:ascii="宋体" w:hAnsi="宋体" w:cs="宋体" w:eastAsiaTheme="minorEastAsia"/>
          <w:b/>
          <w:bCs/>
          <w:color w:val="auto"/>
          <w:sz w:val="28"/>
          <w:szCs w:val="28"/>
          <w:lang w:val="en-US" w:eastAsia="zh-CN"/>
        </w:rPr>
      </w:pPr>
      <w:r>
        <w:rPr>
          <w:rFonts w:hint="eastAsia" w:ascii="宋体" w:hAnsi="宋体" w:cs="宋体"/>
          <w:b/>
          <w:bCs/>
          <w:color w:val="auto"/>
          <w:sz w:val="28"/>
          <w:szCs w:val="28"/>
          <w:lang w:val="en-US" w:eastAsia="zh-CN"/>
        </w:rPr>
        <w:t>二</w:t>
      </w:r>
      <w:r>
        <w:rPr>
          <w:rFonts w:hint="eastAsia" w:ascii="宋体" w:hAnsi="宋体" w:cs="宋体"/>
          <w:b/>
          <w:bCs/>
          <w:color w:val="auto"/>
          <w:sz w:val="28"/>
          <w:szCs w:val="28"/>
        </w:rPr>
        <w:t>、</w:t>
      </w:r>
      <w:r>
        <w:rPr>
          <w:rFonts w:hint="eastAsia" w:ascii="宋体" w:hAnsi="宋体" w:cs="宋体"/>
          <w:b/>
          <w:bCs/>
          <w:color w:val="auto"/>
          <w:sz w:val="28"/>
          <w:szCs w:val="28"/>
          <w:lang w:val="en-US" w:eastAsia="zh-CN"/>
        </w:rPr>
        <w:t>营业执照及资质文件</w:t>
      </w:r>
    </w:p>
    <w:p w14:paraId="178998BF">
      <w:pPr>
        <w:widowControl/>
        <w:kinsoku/>
        <w:overflowPunct/>
        <w:topLinePunct w:val="0"/>
        <w:bidi w:val="0"/>
        <w:spacing w:line="360" w:lineRule="auto"/>
        <w:ind w:left="0" w:leftChars="0" w:right="0" w:rightChars="0" w:firstLine="480" w:firstLineChars="200"/>
        <w:rPr>
          <w:rFonts w:ascii="宋体" w:hAnsi="宋体" w:cs="宋体"/>
          <w:color w:val="auto"/>
          <w:sz w:val="24"/>
        </w:rPr>
        <w:sectPr>
          <w:footerReference r:id="rId6" w:type="default"/>
          <w:footerReference r:id="rId7" w:type="even"/>
          <w:pgSz w:w="11906" w:h="16838"/>
          <w:pgMar w:top="1440" w:right="1191" w:bottom="1440" w:left="1191" w:header="851" w:footer="992" w:gutter="0"/>
          <w:pgNumType w:start="0"/>
          <w:cols w:space="720" w:num="1"/>
          <w:titlePg/>
          <w:docGrid w:type="lines" w:linePitch="312" w:charSpace="0"/>
        </w:sectPr>
      </w:pPr>
      <w:r>
        <w:rPr>
          <w:rFonts w:hint="eastAsia" w:ascii="宋体" w:hAnsi="宋体" w:cs="宋体"/>
          <w:color w:val="auto"/>
          <w:sz w:val="24"/>
          <w:lang w:val="en-US" w:eastAsia="zh-CN"/>
        </w:rPr>
        <w:t>1、</w:t>
      </w:r>
    </w:p>
    <w:p w14:paraId="7C6ABE72">
      <w:pPr>
        <w:rPr>
          <w:rFonts w:hint="eastAsia" w:ascii="宋体" w:hAnsi="宋体" w:eastAsia="宋体"/>
          <w:b/>
          <w:color w:val="auto"/>
          <w:lang w:val="en-US" w:eastAsia="zh-CN"/>
        </w:rPr>
      </w:pPr>
    </w:p>
    <w:p w14:paraId="79E6E945">
      <w:pPr>
        <w:pStyle w:val="50"/>
        <w:numPr>
          <w:ilvl w:val="0"/>
          <w:numId w:val="1"/>
        </w:numPr>
        <w:kinsoku/>
        <w:overflowPunct/>
        <w:topLinePunct w:val="0"/>
        <w:bidi w:val="0"/>
        <w:spacing w:line="360" w:lineRule="auto"/>
        <w:ind w:left="0" w:leftChars="0" w:right="0" w:rightChars="0" w:firstLine="0" w:firstLineChars="0"/>
        <w:jc w:val="center"/>
        <w:rPr>
          <w:rFonts w:hint="eastAsia" w:ascii="宋体" w:hAnsi="宋体" w:eastAsia="宋体"/>
          <w:b/>
          <w:color w:val="auto"/>
        </w:rPr>
      </w:pPr>
      <w:r>
        <w:rPr>
          <w:rFonts w:hint="eastAsia" w:ascii="宋体" w:hAnsi="宋体" w:eastAsia="宋体"/>
          <w:b/>
          <w:color w:val="auto"/>
        </w:rPr>
        <w:t>报价表</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2"/>
        <w:gridCol w:w="3994"/>
        <w:gridCol w:w="1944"/>
        <w:gridCol w:w="1716"/>
        <w:gridCol w:w="1795"/>
        <w:gridCol w:w="2363"/>
      </w:tblGrid>
      <w:tr w14:paraId="21A10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2362" w:type="dxa"/>
            <w:shd w:val="clear" w:color="auto" w:fill="auto"/>
            <w:vAlign w:val="center"/>
          </w:tcPr>
          <w:p w14:paraId="0861AA60">
            <w:pPr>
              <w:jc w:val="center"/>
              <w:rPr>
                <w:rFonts w:hint="eastAsia" w:ascii="黑体" w:hAnsi="黑体" w:eastAsia="黑体" w:cstheme="minorBidi"/>
                <w:b/>
                <w:bCs/>
                <w:color w:val="auto"/>
                <w:kern w:val="2"/>
                <w:sz w:val="28"/>
                <w:szCs w:val="28"/>
                <w:lang w:val="en-US" w:eastAsia="zh-CN" w:bidi="ar-SA"/>
              </w:rPr>
            </w:pPr>
            <w:r>
              <w:rPr>
                <w:rFonts w:hint="eastAsia" w:ascii="黑体" w:hAnsi="黑体" w:eastAsia="黑体"/>
                <w:b/>
                <w:bCs/>
                <w:color w:val="auto"/>
                <w:sz w:val="28"/>
                <w:szCs w:val="28"/>
              </w:rPr>
              <w:t>项目名称</w:t>
            </w:r>
          </w:p>
        </w:tc>
        <w:tc>
          <w:tcPr>
            <w:tcW w:w="3994" w:type="dxa"/>
            <w:shd w:val="clear" w:color="auto" w:fill="auto"/>
            <w:vAlign w:val="center"/>
          </w:tcPr>
          <w:p w14:paraId="632301B8">
            <w:pPr>
              <w:jc w:val="center"/>
              <w:rPr>
                <w:rFonts w:hint="eastAsia" w:ascii="黑体" w:hAnsi="黑体" w:eastAsia="黑体" w:cs="黑体"/>
                <w:b/>
                <w:bCs/>
                <w:color w:val="auto"/>
                <w:kern w:val="2"/>
                <w:sz w:val="28"/>
                <w:szCs w:val="28"/>
                <w:lang w:val="en-US" w:eastAsia="zh-CN" w:bidi="ar-SA"/>
              </w:rPr>
            </w:pPr>
            <w:r>
              <w:rPr>
                <w:rFonts w:hint="eastAsia" w:ascii="黑体" w:hAnsi="黑体" w:eastAsia="黑体" w:cs="黑体"/>
                <w:b/>
                <w:bCs/>
                <w:color w:val="auto"/>
                <w:sz w:val="28"/>
                <w:szCs w:val="28"/>
              </w:rPr>
              <w:t>内容</w:t>
            </w:r>
          </w:p>
        </w:tc>
        <w:tc>
          <w:tcPr>
            <w:tcW w:w="1944" w:type="dxa"/>
            <w:shd w:val="clear" w:color="auto" w:fill="auto"/>
            <w:vAlign w:val="center"/>
          </w:tcPr>
          <w:p w14:paraId="67B0B6EB">
            <w:pPr>
              <w:pStyle w:val="52"/>
              <w:spacing w:line="400" w:lineRule="exact"/>
              <w:rPr>
                <w:rFonts w:hint="eastAsia" w:ascii="黑体" w:hAnsi="黑体" w:eastAsia="黑体" w:cs="Arial"/>
                <w:color w:val="auto"/>
                <w:kern w:val="2"/>
                <w:sz w:val="28"/>
                <w:szCs w:val="28"/>
                <w:lang w:val="en-US" w:eastAsia="zh-CN" w:bidi="ar-SA"/>
              </w:rPr>
            </w:pPr>
            <w:r>
              <w:rPr>
                <w:rFonts w:hint="eastAsia" w:ascii="黑体" w:hAnsi="黑体" w:eastAsia="黑体"/>
                <w:color w:val="auto"/>
                <w:sz w:val="28"/>
                <w:szCs w:val="28"/>
              </w:rPr>
              <w:t>总金额</w:t>
            </w:r>
          </w:p>
        </w:tc>
        <w:tc>
          <w:tcPr>
            <w:tcW w:w="1716" w:type="dxa"/>
            <w:shd w:val="clear" w:color="auto" w:fill="auto"/>
            <w:vAlign w:val="center"/>
          </w:tcPr>
          <w:p w14:paraId="318AB4C0">
            <w:pPr>
              <w:pStyle w:val="52"/>
              <w:spacing w:line="400" w:lineRule="exact"/>
              <w:rPr>
                <w:rFonts w:hint="eastAsia" w:ascii="黑体" w:hAnsi="黑体" w:eastAsia="黑体" w:cs="Arial"/>
                <w:color w:val="auto"/>
                <w:kern w:val="2"/>
                <w:sz w:val="28"/>
                <w:szCs w:val="28"/>
                <w:lang w:val="en-US" w:eastAsia="zh-CN" w:bidi="ar-SA"/>
              </w:rPr>
            </w:pPr>
            <w:r>
              <w:rPr>
                <w:rFonts w:hint="eastAsia" w:ascii="黑体" w:hAnsi="黑体" w:eastAsia="黑体"/>
                <w:color w:val="auto"/>
                <w:sz w:val="28"/>
                <w:szCs w:val="28"/>
                <w:lang w:val="en-US" w:eastAsia="zh-CN"/>
              </w:rPr>
              <w:t>限价</w:t>
            </w:r>
          </w:p>
        </w:tc>
        <w:tc>
          <w:tcPr>
            <w:tcW w:w="1795" w:type="dxa"/>
            <w:shd w:val="clear" w:color="auto" w:fill="auto"/>
            <w:vAlign w:val="center"/>
          </w:tcPr>
          <w:p w14:paraId="0539FA39">
            <w:pPr>
              <w:pStyle w:val="52"/>
              <w:spacing w:line="400" w:lineRule="exact"/>
              <w:rPr>
                <w:rFonts w:hint="eastAsia" w:ascii="黑体" w:hAnsi="黑体" w:eastAsia="黑体"/>
                <w:color w:val="auto"/>
                <w:sz w:val="28"/>
                <w:szCs w:val="28"/>
                <w:lang w:val="en-US" w:eastAsia="zh-CN"/>
              </w:rPr>
            </w:pPr>
            <w:r>
              <w:rPr>
                <w:rFonts w:hint="eastAsia" w:ascii="黑体" w:hAnsi="黑体" w:eastAsia="黑体"/>
                <w:color w:val="auto"/>
                <w:sz w:val="28"/>
                <w:szCs w:val="28"/>
                <w:lang w:val="en-US" w:eastAsia="zh-CN"/>
              </w:rPr>
              <w:t>税率</w:t>
            </w:r>
          </w:p>
        </w:tc>
        <w:tc>
          <w:tcPr>
            <w:tcW w:w="2363" w:type="dxa"/>
            <w:vAlign w:val="center"/>
          </w:tcPr>
          <w:p w14:paraId="191543B5">
            <w:pPr>
              <w:pStyle w:val="52"/>
              <w:spacing w:line="400" w:lineRule="exact"/>
              <w:jc w:val="center"/>
              <w:rPr>
                <w:rFonts w:hint="eastAsia" w:ascii="黑体" w:hAnsi="黑体" w:eastAsia="黑体"/>
                <w:color w:val="auto"/>
                <w:sz w:val="28"/>
                <w:szCs w:val="28"/>
                <w:lang w:val="en-US" w:eastAsia="zh-CN"/>
              </w:rPr>
            </w:pPr>
            <w:r>
              <w:rPr>
                <w:rFonts w:hint="eastAsia" w:ascii="黑体" w:hAnsi="黑体" w:eastAsia="黑体"/>
                <w:color w:val="auto"/>
                <w:sz w:val="28"/>
                <w:szCs w:val="28"/>
                <w:lang w:val="en-US" w:eastAsia="zh-CN"/>
              </w:rPr>
              <w:t>备注</w:t>
            </w:r>
          </w:p>
        </w:tc>
      </w:tr>
      <w:tr w14:paraId="49E3D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2362" w:type="dxa"/>
            <w:vAlign w:val="center"/>
          </w:tcPr>
          <w:p w14:paraId="3BF9C080">
            <w:pPr>
              <w:pStyle w:val="50"/>
              <w:numPr>
                <w:ilvl w:val="0"/>
                <w:numId w:val="0"/>
              </w:numPr>
              <w:kinsoku/>
              <w:overflowPunct/>
              <w:topLinePunct w:val="0"/>
              <w:bidi w:val="0"/>
              <w:spacing w:line="360" w:lineRule="auto"/>
              <w:ind w:right="0" w:rightChars="0"/>
              <w:jc w:val="center"/>
              <w:rPr>
                <w:rFonts w:hint="eastAsia" w:ascii="宋体" w:hAnsi="宋体" w:eastAsia="宋体"/>
                <w:b/>
                <w:color w:val="auto"/>
                <w:sz w:val="24"/>
                <w:szCs w:val="24"/>
                <w:vertAlign w:val="baseline"/>
              </w:rPr>
            </w:pPr>
            <w:r>
              <w:rPr>
                <w:rFonts w:hint="eastAsia" w:ascii="黑体" w:hAnsi="宋体" w:eastAsia="黑体"/>
                <w:color w:val="auto"/>
                <w:sz w:val="24"/>
                <w:szCs w:val="24"/>
                <w:lang w:val="en-US" w:eastAsia="zh-CN"/>
              </w:rPr>
              <w:t>职业病危害现状评价报告</w:t>
            </w:r>
          </w:p>
        </w:tc>
        <w:tc>
          <w:tcPr>
            <w:tcW w:w="3994" w:type="dxa"/>
          </w:tcPr>
          <w:p w14:paraId="6CB3342C">
            <w:pPr>
              <w:pStyle w:val="50"/>
              <w:numPr>
                <w:ilvl w:val="0"/>
                <w:numId w:val="0"/>
              </w:numPr>
              <w:kinsoku/>
              <w:overflowPunct/>
              <w:topLinePunct w:val="0"/>
              <w:bidi w:val="0"/>
              <w:spacing w:line="360" w:lineRule="auto"/>
              <w:ind w:right="0" w:rightChars="0"/>
              <w:jc w:val="both"/>
              <w:rPr>
                <w:rFonts w:hint="eastAsia" w:ascii="宋体" w:hAnsi="宋体" w:eastAsia="宋体"/>
                <w:b/>
                <w:color w:val="auto"/>
                <w:sz w:val="24"/>
                <w:szCs w:val="24"/>
                <w:vertAlign w:val="baseline"/>
              </w:rPr>
            </w:pPr>
            <w:r>
              <w:rPr>
                <w:rFonts w:hint="eastAsia" w:ascii="黑体" w:hAnsi="宋体" w:eastAsia="黑体"/>
                <w:color w:val="auto"/>
                <w:sz w:val="24"/>
                <w:szCs w:val="24"/>
                <w:lang w:val="en-US" w:eastAsia="zh-CN"/>
              </w:rPr>
              <w:t>分析评价职业病防护措施、个人防护用配备、职业卫生管理、应急救援、建筑卫生学、辅助卫生设施合理性与有效性。得出现状评价结论，针对职业病防护设施、个人防护用品配备与使用、职业卫生管理、应急救援、职业健康监护等方面存在的问题提出合理、可行的改进意见与建议。</w:t>
            </w:r>
          </w:p>
        </w:tc>
        <w:tc>
          <w:tcPr>
            <w:tcW w:w="1944" w:type="dxa"/>
            <w:vAlign w:val="center"/>
          </w:tcPr>
          <w:p w14:paraId="00111AA8">
            <w:pPr>
              <w:pStyle w:val="50"/>
              <w:numPr>
                <w:ilvl w:val="0"/>
                <w:numId w:val="0"/>
              </w:numPr>
              <w:kinsoku/>
              <w:overflowPunct/>
              <w:topLinePunct w:val="0"/>
              <w:bidi w:val="0"/>
              <w:spacing w:line="360" w:lineRule="auto"/>
              <w:ind w:right="0" w:rightChars="0"/>
              <w:jc w:val="center"/>
              <w:rPr>
                <w:rFonts w:hint="eastAsia" w:ascii="宋体" w:hAnsi="宋体" w:eastAsia="宋体"/>
                <w:b/>
                <w:color w:val="auto"/>
                <w:sz w:val="24"/>
                <w:szCs w:val="24"/>
                <w:vertAlign w:val="baseline"/>
              </w:rPr>
            </w:pPr>
          </w:p>
        </w:tc>
        <w:tc>
          <w:tcPr>
            <w:tcW w:w="1716" w:type="dxa"/>
            <w:vAlign w:val="center"/>
          </w:tcPr>
          <w:p w14:paraId="4C0A8B8F">
            <w:pPr>
              <w:pStyle w:val="50"/>
              <w:numPr>
                <w:ilvl w:val="0"/>
                <w:numId w:val="0"/>
              </w:numPr>
              <w:kinsoku/>
              <w:overflowPunct/>
              <w:topLinePunct w:val="0"/>
              <w:bidi w:val="0"/>
              <w:spacing w:line="360" w:lineRule="auto"/>
              <w:ind w:right="0" w:rightChars="0"/>
              <w:jc w:val="center"/>
              <w:rPr>
                <w:rFonts w:hint="default" w:ascii="宋体" w:hAnsi="宋体" w:eastAsia="宋体"/>
                <w:b/>
                <w:color w:val="auto"/>
                <w:sz w:val="24"/>
                <w:szCs w:val="24"/>
                <w:vertAlign w:val="baseline"/>
                <w:lang w:val="en-US" w:eastAsia="zh-CN"/>
              </w:rPr>
            </w:pPr>
            <w:r>
              <w:rPr>
                <w:rFonts w:hint="eastAsia" w:ascii="宋体" w:hAnsi="宋体" w:eastAsia="宋体"/>
                <w:b/>
                <w:color w:val="auto"/>
                <w:sz w:val="24"/>
                <w:szCs w:val="24"/>
                <w:vertAlign w:val="baseline"/>
                <w:lang w:val="en-US" w:eastAsia="zh-CN"/>
              </w:rPr>
              <w:t>50000元</w:t>
            </w:r>
          </w:p>
        </w:tc>
        <w:tc>
          <w:tcPr>
            <w:tcW w:w="1795" w:type="dxa"/>
            <w:vAlign w:val="center"/>
          </w:tcPr>
          <w:p w14:paraId="73F88558">
            <w:pPr>
              <w:pStyle w:val="50"/>
              <w:numPr>
                <w:ilvl w:val="0"/>
                <w:numId w:val="0"/>
              </w:numPr>
              <w:kinsoku/>
              <w:overflowPunct/>
              <w:topLinePunct w:val="0"/>
              <w:bidi w:val="0"/>
              <w:spacing w:line="360" w:lineRule="auto"/>
              <w:ind w:right="0" w:rightChars="0"/>
              <w:jc w:val="center"/>
              <w:rPr>
                <w:rFonts w:hint="eastAsia" w:ascii="宋体" w:hAnsi="宋体" w:eastAsia="宋体"/>
                <w:b/>
                <w:color w:val="auto"/>
                <w:sz w:val="24"/>
                <w:szCs w:val="24"/>
                <w:vertAlign w:val="baseline"/>
              </w:rPr>
            </w:pPr>
          </w:p>
        </w:tc>
        <w:tc>
          <w:tcPr>
            <w:tcW w:w="2363" w:type="dxa"/>
            <w:vAlign w:val="center"/>
          </w:tcPr>
          <w:p w14:paraId="4BE069F2">
            <w:pPr>
              <w:pStyle w:val="50"/>
              <w:numPr>
                <w:ilvl w:val="0"/>
                <w:numId w:val="0"/>
              </w:numPr>
              <w:kinsoku/>
              <w:overflowPunct/>
              <w:topLinePunct w:val="0"/>
              <w:bidi w:val="0"/>
              <w:spacing w:line="360" w:lineRule="auto"/>
              <w:ind w:right="0" w:rightChars="0"/>
              <w:jc w:val="center"/>
              <w:rPr>
                <w:rFonts w:hint="eastAsia" w:ascii="宋体" w:hAnsi="宋体" w:eastAsia="宋体"/>
                <w:b/>
                <w:color w:val="auto"/>
                <w:sz w:val="24"/>
                <w:szCs w:val="24"/>
                <w:vertAlign w:val="baseline"/>
              </w:rPr>
            </w:pPr>
          </w:p>
        </w:tc>
      </w:tr>
    </w:tbl>
    <w:p w14:paraId="28437299">
      <w:pPr>
        <w:pStyle w:val="50"/>
        <w:numPr>
          <w:ilvl w:val="0"/>
          <w:numId w:val="0"/>
        </w:numPr>
        <w:kinsoku/>
        <w:overflowPunct/>
        <w:topLinePunct w:val="0"/>
        <w:bidi w:val="0"/>
        <w:spacing w:line="360" w:lineRule="auto"/>
        <w:ind w:leftChars="0" w:right="0" w:rightChars="0"/>
        <w:jc w:val="both"/>
        <w:rPr>
          <w:rFonts w:hint="eastAsia" w:ascii="宋体" w:hAnsi="宋体" w:eastAsia="宋体"/>
          <w:b/>
          <w:color w:val="auto"/>
        </w:rPr>
      </w:pPr>
    </w:p>
    <w:p w14:paraId="15414075">
      <w:pPr>
        <w:pStyle w:val="5"/>
        <w:kinsoku/>
        <w:overflowPunct/>
        <w:topLinePunct w:val="0"/>
        <w:bidi w:val="0"/>
        <w:spacing w:line="360" w:lineRule="auto"/>
        <w:ind w:left="0" w:leftChars="0" w:right="0" w:rightChars="0" w:firstLine="0" w:firstLineChars="0"/>
        <w:jc w:val="left"/>
        <w:rPr>
          <w:color w:val="auto"/>
          <w:kern w:val="0"/>
        </w:rPr>
      </w:pPr>
      <w:r>
        <w:rPr>
          <w:rFonts w:hint="eastAsia"/>
          <w:color w:val="auto"/>
          <w:sz w:val="20"/>
          <w:szCs w:val="20"/>
        </w:rPr>
        <w:t xml:space="preserve">          </w:t>
      </w:r>
      <w:r>
        <w:rPr>
          <w:rFonts w:hint="eastAsia"/>
          <w:color w:val="auto"/>
        </w:rPr>
        <w:t xml:space="preserve">                  </w:t>
      </w:r>
      <w:r>
        <w:rPr>
          <w:rFonts w:hint="eastAsia"/>
          <w:color w:val="auto"/>
          <w:lang w:val="en-US"/>
        </w:rPr>
        <w:t xml:space="preserve">                     </w:t>
      </w:r>
      <w:r>
        <w:rPr>
          <w:rFonts w:hint="eastAsia"/>
          <w:color w:val="auto"/>
        </w:rPr>
        <w:t xml:space="preserve">        </w:t>
      </w:r>
    </w:p>
    <w:p w14:paraId="6D5AF54D">
      <w:pPr>
        <w:tabs>
          <w:tab w:val="left" w:pos="6120"/>
          <w:tab w:val="left" w:pos="6510"/>
          <w:tab w:val="left" w:pos="12495"/>
        </w:tabs>
        <w:kinsoku/>
        <w:overflowPunct/>
        <w:topLinePunct w:val="0"/>
        <w:bidi w:val="0"/>
        <w:spacing w:line="360" w:lineRule="auto"/>
        <w:ind w:right="0" w:rightChars="0"/>
        <w:jc w:val="left"/>
        <w:rPr>
          <w:rFonts w:hint="eastAsia" w:ascii="宋体" w:hAnsi="宋体"/>
          <w:color w:val="auto"/>
          <w:szCs w:val="21"/>
        </w:rPr>
      </w:pPr>
      <w:r>
        <w:rPr>
          <w:rFonts w:hint="eastAsia" w:ascii="宋体" w:hAnsi="宋体"/>
          <w:color w:val="auto"/>
          <w:szCs w:val="21"/>
          <w:lang w:val="en-US" w:eastAsia="zh-CN"/>
        </w:rPr>
        <w:t>供应商</w:t>
      </w:r>
      <w:r>
        <w:rPr>
          <w:rFonts w:hint="eastAsia" w:ascii="宋体" w:hAnsi="宋体"/>
          <w:color w:val="auto"/>
          <w:szCs w:val="21"/>
        </w:rPr>
        <w:t xml:space="preserve">名称（加盖单位公章）：  </w:t>
      </w:r>
    </w:p>
    <w:p w14:paraId="6CC58E74">
      <w:pPr>
        <w:tabs>
          <w:tab w:val="left" w:pos="6120"/>
          <w:tab w:val="left" w:pos="6510"/>
          <w:tab w:val="left" w:pos="12495"/>
        </w:tabs>
        <w:kinsoku/>
        <w:overflowPunct/>
        <w:topLinePunct w:val="0"/>
        <w:bidi w:val="0"/>
        <w:spacing w:line="360" w:lineRule="auto"/>
        <w:ind w:right="0" w:rightChars="0"/>
        <w:jc w:val="left"/>
        <w:rPr>
          <w:rFonts w:hint="eastAsia" w:ascii="宋体" w:hAnsi="宋体" w:eastAsiaTheme="minorEastAsia" w:cstheme="minorBidi"/>
          <w:color w:val="auto"/>
          <w:kern w:val="2"/>
          <w:sz w:val="21"/>
          <w:szCs w:val="21"/>
          <w:lang w:val="en-US" w:eastAsia="zh-CN" w:bidi="ar-SA"/>
        </w:rPr>
        <w:sectPr>
          <w:pgSz w:w="16838" w:h="11906" w:orient="landscape"/>
          <w:pgMar w:top="1191" w:right="1440" w:bottom="1191" w:left="1440" w:header="851" w:footer="992" w:gutter="0"/>
          <w:pgNumType w:start="0"/>
          <w:cols w:space="720" w:num="1"/>
          <w:titlePg/>
          <w:docGrid w:type="lines" w:linePitch="312" w:charSpace="0"/>
        </w:sectPr>
      </w:pPr>
      <w:r>
        <w:rPr>
          <w:rFonts w:hint="eastAsia" w:ascii="宋体" w:hAnsi="宋体"/>
          <w:color w:val="auto"/>
          <w:szCs w:val="21"/>
        </w:rPr>
        <w:t xml:space="preserve">                    </w:t>
      </w:r>
    </w:p>
    <w:p w14:paraId="0AD431EA">
      <w:pPr>
        <w:rPr>
          <w:rFonts w:hint="eastAsia" w:ascii="宋体" w:hAnsi="宋体" w:eastAsiaTheme="minorEastAsia" w:cstheme="minorBidi"/>
          <w:color w:val="auto"/>
          <w:kern w:val="2"/>
          <w:sz w:val="21"/>
          <w:szCs w:val="21"/>
          <w:lang w:val="en-US" w:eastAsia="zh-CN" w:bidi="ar-SA"/>
        </w:rPr>
      </w:pPr>
    </w:p>
    <w:p w14:paraId="303BD212">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付款方式：</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6DB18BD0">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交货期：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582E7211">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质保期：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11A5ACF6">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税率：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170BF42B">
      <w:pPr>
        <w:pStyle w:val="35"/>
        <w:spacing w:before="120" w:line="480" w:lineRule="exact"/>
        <w:rPr>
          <w:rFonts w:hint="eastAsia" w:ascii="宋体" w:hAnsi="宋体" w:eastAsiaTheme="minorEastAsia" w:cstheme="minorBidi"/>
          <w:color w:val="auto"/>
          <w:kern w:val="2"/>
          <w:sz w:val="21"/>
          <w:szCs w:val="21"/>
          <w:u w:val="single"/>
          <w:lang w:val="en-US" w:eastAsia="zh-CN" w:bidi="ar-SA"/>
        </w:rPr>
      </w:pPr>
      <w:r>
        <w:rPr>
          <w:rFonts w:hint="eastAsia" w:ascii="宋体" w:hAnsi="宋体" w:eastAsiaTheme="minorEastAsia" w:cstheme="minorBidi"/>
          <w:color w:val="auto"/>
          <w:kern w:val="2"/>
          <w:sz w:val="21"/>
          <w:szCs w:val="21"/>
          <w:lang w:val="en-US" w:eastAsia="zh-CN" w:bidi="ar-SA"/>
        </w:rPr>
        <w:t>备注：</w:t>
      </w:r>
      <w:r>
        <w:rPr>
          <w:rFonts w:hint="eastAsia" w:ascii="宋体" w:hAnsi="宋体" w:eastAsiaTheme="minorEastAsia" w:cstheme="minorBidi"/>
          <w:color w:val="auto"/>
          <w:kern w:val="2"/>
          <w:sz w:val="21"/>
          <w:szCs w:val="21"/>
          <w:u w:val="single"/>
          <w:lang w:val="en-US" w:eastAsia="zh-CN" w:bidi="ar-SA"/>
        </w:rPr>
        <w:t xml:space="preserve">                                                </w:t>
      </w:r>
    </w:p>
    <w:p w14:paraId="3E454479">
      <w:pPr>
        <w:pStyle w:val="35"/>
        <w:spacing w:before="120" w:line="480" w:lineRule="exact"/>
        <w:rPr>
          <w:rFonts w:hint="eastAsia"/>
          <w:color w:val="auto"/>
          <w:kern w:val="0"/>
        </w:rPr>
        <w:sectPr>
          <w:pgSz w:w="11906" w:h="16838"/>
          <w:pgMar w:top="1440" w:right="1191" w:bottom="1440" w:left="1191" w:header="851" w:footer="992" w:gutter="0"/>
          <w:pgNumType w:start="0"/>
          <w:cols w:space="720" w:num="1"/>
          <w:titlePg/>
          <w:docGrid w:type="lines" w:linePitch="312" w:charSpace="0"/>
        </w:sectPr>
      </w:pPr>
      <w:r>
        <w:rPr>
          <w:rFonts w:hint="eastAsia" w:ascii="宋体" w:hAnsi="宋体" w:eastAsiaTheme="minorEastAsia" w:cstheme="minorBidi"/>
          <w:color w:val="auto"/>
          <w:kern w:val="2"/>
          <w:sz w:val="21"/>
          <w:szCs w:val="21"/>
          <w:lang w:val="en-US" w:eastAsia="zh-CN" w:bidi="ar-SA"/>
        </w:rPr>
        <w:t>报价包含但不限于</w:t>
      </w:r>
      <w:r>
        <w:rPr>
          <w:rFonts w:hint="eastAsia" w:eastAsiaTheme="minorEastAsia" w:cstheme="minorBidi"/>
          <w:color w:val="auto"/>
          <w:kern w:val="2"/>
          <w:sz w:val="21"/>
          <w:szCs w:val="21"/>
          <w:lang w:val="en-US" w:eastAsia="zh-CN" w:bidi="ar-SA"/>
        </w:rPr>
        <w:t>材料</w:t>
      </w:r>
      <w:r>
        <w:rPr>
          <w:rFonts w:hint="eastAsia" w:ascii="宋体" w:hAnsi="宋体" w:eastAsiaTheme="minorEastAsia" w:cstheme="minorBidi"/>
          <w:color w:val="auto"/>
          <w:kern w:val="2"/>
          <w:sz w:val="21"/>
          <w:szCs w:val="21"/>
          <w:lang w:val="en-US" w:eastAsia="zh-CN" w:bidi="ar-SA"/>
        </w:rPr>
        <w:t>费、试验检验费、包装费、</w:t>
      </w:r>
      <w:r>
        <w:rPr>
          <w:rFonts w:hint="eastAsia" w:eastAsiaTheme="minorEastAsia" w:cstheme="minorBidi"/>
          <w:color w:val="auto"/>
          <w:kern w:val="2"/>
          <w:sz w:val="21"/>
          <w:szCs w:val="21"/>
          <w:lang w:val="en-US" w:eastAsia="zh-CN" w:bidi="ar-SA"/>
        </w:rPr>
        <w:t>材料</w:t>
      </w:r>
      <w:r>
        <w:rPr>
          <w:rFonts w:hint="eastAsia" w:ascii="宋体" w:hAnsi="宋体" w:eastAsiaTheme="minorEastAsia" w:cstheme="minorBidi"/>
          <w:color w:val="auto"/>
          <w:kern w:val="2"/>
          <w:sz w:val="21"/>
          <w:szCs w:val="21"/>
          <w:lang w:val="en-US" w:eastAsia="zh-CN" w:bidi="ar-SA"/>
        </w:rPr>
        <w:t>费、</w:t>
      </w:r>
      <w:r>
        <w:rPr>
          <w:rFonts w:hint="eastAsia" w:eastAsiaTheme="minorEastAsia" w:cstheme="minorBidi"/>
          <w:color w:val="auto"/>
          <w:kern w:val="2"/>
          <w:sz w:val="21"/>
          <w:szCs w:val="21"/>
          <w:lang w:val="en-US" w:eastAsia="zh-CN" w:bidi="ar-SA"/>
        </w:rPr>
        <w:t>勘查</w:t>
      </w:r>
      <w:r>
        <w:rPr>
          <w:rFonts w:hint="eastAsia" w:ascii="宋体" w:hAnsi="宋体" w:eastAsiaTheme="minorEastAsia" w:cstheme="minorBidi"/>
          <w:color w:val="auto"/>
          <w:kern w:val="2"/>
          <w:sz w:val="21"/>
          <w:szCs w:val="21"/>
          <w:lang w:val="en-US" w:eastAsia="zh-CN" w:bidi="ar-SA"/>
        </w:rPr>
        <w:t>费、保险费、设计费、税金等。</w:t>
      </w:r>
      <w:r>
        <w:rPr>
          <w:rFonts w:hint="eastAsia"/>
          <w:color w:val="auto"/>
        </w:rPr>
        <w:t xml:space="preserve">                                                   </w:t>
      </w:r>
    </w:p>
    <w:p w14:paraId="4AA23DCC">
      <w:pPr>
        <w:widowControl/>
        <w:kinsoku/>
        <w:overflowPunct/>
        <w:topLinePunct w:val="0"/>
        <w:bidi w:val="0"/>
        <w:spacing w:line="360" w:lineRule="auto"/>
        <w:ind w:left="0" w:leftChars="0" w:right="0" w:rightChars="0" w:firstLine="420" w:firstLineChars="200"/>
        <w:rPr>
          <w:rFonts w:hint="eastAsia"/>
          <w:color w:val="auto"/>
        </w:rPr>
      </w:pPr>
    </w:p>
    <w:p w14:paraId="61C0E6FA">
      <w:pPr>
        <w:kinsoku/>
        <w:overflowPunct/>
        <w:topLinePunct w:val="0"/>
        <w:bidi w:val="0"/>
        <w:spacing w:line="360" w:lineRule="auto"/>
        <w:ind w:left="0" w:leftChars="0" w:right="0" w:rightChars="0" w:firstLine="562" w:firstLineChars="200"/>
        <w:jc w:val="center"/>
        <w:rPr>
          <w:rFonts w:hint="eastAsia" w:ascii="宋体" w:hAnsi="宋体"/>
          <w:b/>
          <w:color w:val="auto"/>
          <w:sz w:val="28"/>
        </w:rPr>
      </w:pPr>
      <w:r>
        <w:rPr>
          <w:rFonts w:hint="eastAsia" w:ascii="宋体" w:hAnsi="宋体" w:cs="宋体"/>
          <w:b/>
          <w:bCs/>
          <w:color w:val="auto"/>
          <w:sz w:val="28"/>
          <w:szCs w:val="28"/>
          <w:lang w:val="en-US" w:eastAsia="zh-CN"/>
        </w:rPr>
        <w:t>四</w:t>
      </w:r>
      <w:r>
        <w:rPr>
          <w:rFonts w:hint="eastAsia" w:ascii="宋体" w:hAnsi="宋体" w:cs="宋体"/>
          <w:b/>
          <w:bCs/>
          <w:color w:val="auto"/>
          <w:sz w:val="28"/>
          <w:szCs w:val="28"/>
        </w:rPr>
        <w:t>、</w:t>
      </w:r>
      <w:r>
        <w:rPr>
          <w:rFonts w:hint="eastAsia" w:ascii="宋体" w:hAnsi="宋体"/>
          <w:b/>
          <w:color w:val="auto"/>
          <w:sz w:val="28"/>
        </w:rPr>
        <w:t>承 诺</w:t>
      </w:r>
    </w:p>
    <w:p w14:paraId="02A9A411">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致：</w:t>
      </w:r>
    </w:p>
    <w:p w14:paraId="3DDA4667">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我公司自愿参与</w:t>
      </w:r>
      <w:r>
        <w:rPr>
          <w:rFonts w:hint="eastAsia" w:ascii="宋体" w:hAnsi="宋体"/>
          <w:color w:val="auto"/>
          <w:u w:val="single"/>
        </w:rPr>
        <w:t xml:space="preserve">             </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w:t>
      </w:r>
      <w:r>
        <w:rPr>
          <w:rFonts w:hint="eastAsia" w:ascii="宋体" w:hAnsi="宋体"/>
          <w:color w:val="auto"/>
          <w:lang w:val="en-US" w:eastAsia="zh-CN"/>
        </w:rPr>
        <w:t>材料</w:t>
      </w:r>
      <w:r>
        <w:rPr>
          <w:rFonts w:hint="eastAsia" w:ascii="宋体" w:hAnsi="宋体"/>
          <w:color w:val="auto"/>
        </w:rPr>
        <w:t>名称）的</w:t>
      </w:r>
      <w:r>
        <w:rPr>
          <w:rFonts w:hint="eastAsia" w:ascii="宋体" w:hAnsi="宋体"/>
          <w:color w:val="auto"/>
          <w:lang w:val="en-US" w:eastAsia="zh-CN"/>
        </w:rPr>
        <w:t>投标</w:t>
      </w:r>
      <w:r>
        <w:rPr>
          <w:rFonts w:hint="eastAsia" w:ascii="宋体" w:hAnsi="宋体"/>
          <w:color w:val="auto"/>
        </w:rPr>
        <w:t>，现郑重作出以下承诺：</w:t>
      </w:r>
    </w:p>
    <w:p w14:paraId="484CA718">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lang w:eastAsia="zh-CN"/>
        </w:rPr>
        <w:t>⑴</w:t>
      </w:r>
      <w:r>
        <w:rPr>
          <w:rFonts w:hint="eastAsia" w:ascii="宋体" w:hAnsi="宋体"/>
          <w:color w:val="auto"/>
        </w:rPr>
        <w:t>我公司提供的</w:t>
      </w:r>
      <w:r>
        <w:rPr>
          <w:rFonts w:hint="eastAsia" w:ascii="宋体" w:hAnsi="宋体"/>
          <w:color w:val="auto"/>
          <w:lang w:val="en-US" w:eastAsia="zh-CN"/>
        </w:rPr>
        <w:t>服务</w:t>
      </w:r>
      <w:r>
        <w:rPr>
          <w:rFonts w:hint="eastAsia" w:ascii="宋体" w:hAnsi="宋体"/>
          <w:color w:val="auto"/>
        </w:rPr>
        <w:t>符合国家要求；</w:t>
      </w:r>
    </w:p>
    <w:p w14:paraId="3315052B">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⑵</w:t>
      </w:r>
      <w:r>
        <w:rPr>
          <w:rFonts w:hint="eastAsia" w:ascii="宋体" w:hAnsi="宋体"/>
          <w:color w:val="auto"/>
        </w:rPr>
        <w:t>我公司具有良好的信誉、企业</w:t>
      </w:r>
      <w:r>
        <w:rPr>
          <w:rFonts w:hint="eastAsia" w:ascii="宋体" w:hAnsi="宋体"/>
          <w:color w:val="auto"/>
          <w:lang w:val="en-US" w:eastAsia="zh-CN"/>
        </w:rPr>
        <w:t>处于正常生产经营</w:t>
      </w:r>
      <w:r>
        <w:rPr>
          <w:rFonts w:hint="eastAsia" w:ascii="宋体" w:hAnsi="宋体"/>
          <w:color w:val="auto"/>
        </w:rPr>
        <w:t>状态；</w:t>
      </w:r>
    </w:p>
    <w:p w14:paraId="0DD2A87D">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⑶</w:t>
      </w:r>
      <w:r>
        <w:rPr>
          <w:rFonts w:hint="eastAsia" w:ascii="宋体" w:hAnsi="宋体"/>
          <w:color w:val="auto"/>
        </w:rPr>
        <w:t>我公司完全</w:t>
      </w:r>
      <w:r>
        <w:rPr>
          <w:rFonts w:hint="eastAsia" w:ascii="宋体" w:hAnsi="宋体"/>
          <w:color w:val="auto"/>
          <w:lang w:val="en-US" w:eastAsia="zh-CN"/>
        </w:rPr>
        <w:t>按报价</w:t>
      </w:r>
      <w:r>
        <w:rPr>
          <w:rFonts w:hint="eastAsia" w:ascii="宋体" w:hAnsi="宋体"/>
          <w:color w:val="auto"/>
        </w:rPr>
        <w:t>文件</w:t>
      </w:r>
      <w:r>
        <w:rPr>
          <w:rFonts w:hint="eastAsia" w:ascii="宋体" w:hAnsi="宋体"/>
          <w:color w:val="auto"/>
          <w:lang w:val="en-US" w:eastAsia="zh-CN"/>
        </w:rPr>
        <w:t>严格执行</w:t>
      </w:r>
      <w:r>
        <w:rPr>
          <w:rFonts w:hint="eastAsia" w:ascii="宋体" w:hAnsi="宋体"/>
          <w:color w:val="auto"/>
        </w:rPr>
        <w:t>。</w:t>
      </w:r>
    </w:p>
    <w:p w14:paraId="666D3D83">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color w:val="auto"/>
          <w:lang w:val="en-US" w:eastAsia="zh-CN"/>
        </w:rPr>
        <w:t>⑷</w:t>
      </w:r>
      <w:r>
        <w:rPr>
          <w:rFonts w:hint="eastAsia" w:ascii="宋体" w:hAnsi="宋体" w:eastAsiaTheme="minorEastAsia" w:cstheme="minorBidi"/>
          <w:color w:val="auto"/>
          <w:kern w:val="2"/>
          <w:sz w:val="21"/>
          <w:szCs w:val="22"/>
          <w:lang w:val="en-US" w:eastAsia="zh-CN" w:bidi="ar-SA"/>
        </w:rPr>
        <w:t>我公司将严格遵守投标的各项法律法规和程序，若有违规行为，愿意承担相应法律责任。</w:t>
      </w:r>
    </w:p>
    <w:p w14:paraId="60E8DAAA">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eastAsiaTheme="minorEastAsia" w:cstheme="minorBidi"/>
          <w:color w:val="auto"/>
          <w:kern w:val="2"/>
          <w:sz w:val="21"/>
          <w:szCs w:val="22"/>
          <w:lang w:val="en-US" w:eastAsia="zh-CN" w:bidi="ar-SA"/>
        </w:rPr>
        <w:t>⑸若中标，我公司将按照合同约定的时间、地点和方式交付物资，确保项目顺利推进。</w:t>
      </w:r>
    </w:p>
    <w:p w14:paraId="72C4A8EE">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r>
        <w:rPr>
          <w:rFonts w:hint="eastAsia" w:ascii="宋体" w:hAnsi="宋体" w:eastAsiaTheme="minorEastAsia" w:cstheme="minorBidi"/>
          <w:color w:val="auto"/>
          <w:kern w:val="2"/>
          <w:sz w:val="21"/>
          <w:szCs w:val="22"/>
          <w:lang w:val="en-US" w:eastAsia="zh-CN" w:bidi="ar-SA"/>
        </w:rPr>
        <w:t xml:space="preserve">⑹我公司保证所提供的所有资料真实、准确、有效，如有虚假，愿意接受相应处罚。 </w:t>
      </w:r>
      <w:r>
        <w:rPr>
          <w:rFonts w:hint="eastAsia" w:ascii="宋体" w:hAnsi="宋体"/>
          <w:color w:val="auto"/>
          <w:lang w:val="en-US" w:eastAsia="zh-CN"/>
        </w:rPr>
        <w:t>一旦我方中标，愿意按照招标文件和招标人的规定和要求签订购销合同，并信守合同、保证质量、如期完成。</w:t>
      </w:r>
    </w:p>
    <w:p w14:paraId="73F280F3">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p>
    <w:p w14:paraId="64F8309E">
      <w:pPr>
        <w:numPr>
          <w:ilvl w:val="0"/>
          <w:numId w:val="0"/>
        </w:numPr>
        <w:kinsoku/>
        <w:overflowPunct/>
        <w:topLinePunct w:val="0"/>
        <w:bidi w:val="0"/>
        <w:spacing w:line="360" w:lineRule="auto"/>
        <w:ind w:leftChars="200" w:right="0" w:rightChars="0"/>
        <w:rPr>
          <w:rFonts w:hint="default" w:ascii="宋体" w:hAnsi="宋体"/>
          <w:color w:val="auto"/>
          <w:lang w:val="en-US" w:eastAsia="zh-CN"/>
        </w:rPr>
      </w:pPr>
    </w:p>
    <w:p w14:paraId="445FEA49">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r>
        <w:rPr>
          <w:rFonts w:hint="eastAsia" w:ascii="宋体" w:hAnsi="宋体"/>
          <w:color w:val="auto"/>
          <w:szCs w:val="21"/>
          <w:lang w:val="en-US" w:eastAsia="zh-CN"/>
        </w:rPr>
        <w:t>供应商</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（盖单位章）</w:t>
      </w:r>
    </w:p>
    <w:p w14:paraId="56DE0C5A">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p>
    <w:p w14:paraId="5FF80B05">
      <w:pPr>
        <w:kinsoku/>
        <w:overflowPunct/>
        <w:topLinePunct w:val="0"/>
        <w:bidi w:val="0"/>
        <w:spacing w:line="360" w:lineRule="auto"/>
        <w:ind w:left="0" w:leftChars="0" w:right="0" w:rightChars="0" w:firstLine="4200" w:firstLineChars="2000"/>
        <w:rPr>
          <w:color w:val="auto"/>
          <w:lang w:val="en-US" w:eastAsia="zh-CN"/>
        </w:rPr>
        <w:sectPr>
          <w:pgSz w:w="11906" w:h="16838"/>
          <w:pgMar w:top="1361" w:right="1134" w:bottom="1361" w:left="1134" w:header="851" w:footer="992" w:gutter="0"/>
          <w:pgNumType w:fmt="decimal"/>
          <w:cols w:space="0" w:num="1"/>
          <w:rtlGutter w:val="0"/>
          <w:docGrid w:linePitch="312" w:charSpace="0"/>
        </w:sectPr>
      </w:pPr>
      <w:r>
        <w:rPr>
          <w:rFonts w:hint="eastAsia" w:ascii="宋体" w:hAnsi="宋体"/>
          <w:color w:val="auto"/>
        </w:rPr>
        <w:t xml:space="preserve">       日  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p>
    <w:p w14:paraId="2316C6D9">
      <w:pPr>
        <w:spacing w:line="360" w:lineRule="exact"/>
        <w:rPr>
          <w:rFonts w:hint="eastAsia" w:ascii="黑体" w:hAnsi="黑体" w:eastAsia="黑体" w:cs="宋体"/>
          <w:b/>
          <w:color w:val="auto"/>
          <w:kern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201060900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Segoe UI">
    <w:panose1 w:val="020B0502040204020203"/>
    <w:charset w:val="00"/>
    <w:family w:val="swiss"/>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C64F">
    <w:pPr>
      <w:pStyle w:val="9"/>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F215">
    <w:pPr>
      <w:pStyle w:val="9"/>
      <w:ind w:right="360"/>
      <w:jc w:val="center"/>
    </w:pPr>
    <w:r>
      <w:fldChar w:fldCharType="begin"/>
    </w:r>
    <w:r>
      <w:rPr>
        <w:rStyle w:val="20"/>
      </w:rPr>
      <w:instrText xml:space="preserve"> PAGE </w:instrText>
    </w:r>
    <w:r>
      <w:fldChar w:fldCharType="separate"/>
    </w:r>
    <w:r>
      <w:rPr>
        <w:rStyle w:val="20"/>
      </w:rPr>
      <w:t>- 2 -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3EC11">
    <w:pPr>
      <w:pStyle w:val="9"/>
      <w:framePr w:wrap="around" w:vAnchor="text" w:hAnchor="margin" w:xAlign="center" w:y="1"/>
      <w:rPr>
        <w:rStyle w:val="20"/>
      </w:rPr>
    </w:pPr>
    <w:r>
      <w:fldChar w:fldCharType="begin"/>
    </w:r>
    <w:r>
      <w:rPr>
        <w:rStyle w:val="20"/>
      </w:rPr>
      <w:instrText xml:space="preserve">PAGE  </w:instrText>
    </w:r>
    <w:r>
      <w:fldChar w:fldCharType="separate"/>
    </w:r>
    <w:r>
      <w:rPr>
        <w:rStyle w:val="20"/>
      </w:rPr>
      <w:t>12</w:t>
    </w:r>
    <w:r>
      <w:fldChar w:fldCharType="end"/>
    </w:r>
  </w:p>
  <w:p w14:paraId="7BADD2CA">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4B883">
    <w:pPr>
      <w:pStyle w:val="9"/>
      <w:framePr w:wrap="around" w:vAnchor="text" w:hAnchor="margin" w:xAlign="center" w:y="1"/>
      <w:rPr>
        <w:rStyle w:val="20"/>
      </w:rPr>
    </w:pPr>
    <w:r>
      <w:fldChar w:fldCharType="begin"/>
    </w:r>
    <w:r>
      <w:rPr>
        <w:rStyle w:val="20"/>
      </w:rPr>
      <w:instrText xml:space="preserve">PAGE  </w:instrText>
    </w:r>
    <w:r>
      <w:fldChar w:fldCharType="end"/>
    </w:r>
  </w:p>
  <w:p w14:paraId="4F0F150C">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20CD">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FFB4DD"/>
    <w:multiLevelType w:val="singleLevel"/>
    <w:tmpl w:val="3EFFB4DD"/>
    <w:lvl w:ilvl="0" w:tentative="0">
      <w:start w:val="5"/>
      <w:numFmt w:val="decimal"/>
      <w:lvlText w:val="%1."/>
      <w:lvlJc w:val="left"/>
      <w:pPr>
        <w:tabs>
          <w:tab w:val="left" w:pos="312"/>
        </w:tabs>
      </w:pPr>
    </w:lvl>
  </w:abstractNum>
  <w:abstractNum w:abstractNumId="1">
    <w:nsid w:val="45612F23"/>
    <w:multiLevelType w:val="singleLevel"/>
    <w:tmpl w:val="45612F23"/>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62E43"/>
    <w:rsid w:val="00270166"/>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3C35"/>
    <w:rsid w:val="006947BA"/>
    <w:rsid w:val="006B0C12"/>
    <w:rsid w:val="006D68F2"/>
    <w:rsid w:val="006E2ACF"/>
    <w:rsid w:val="006E42DF"/>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3200"/>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2C4B"/>
    <w:rsid w:val="00953BFF"/>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7D438D"/>
    <w:rsid w:val="038F62BE"/>
    <w:rsid w:val="03A80897"/>
    <w:rsid w:val="03BC1030"/>
    <w:rsid w:val="041E3808"/>
    <w:rsid w:val="043B2184"/>
    <w:rsid w:val="0475718F"/>
    <w:rsid w:val="0485137E"/>
    <w:rsid w:val="04C66C1A"/>
    <w:rsid w:val="04D1736D"/>
    <w:rsid w:val="05573D16"/>
    <w:rsid w:val="057443B4"/>
    <w:rsid w:val="05C017FD"/>
    <w:rsid w:val="0687687D"/>
    <w:rsid w:val="06F2489E"/>
    <w:rsid w:val="070268E6"/>
    <w:rsid w:val="07501427"/>
    <w:rsid w:val="076636BD"/>
    <w:rsid w:val="094A00EB"/>
    <w:rsid w:val="094D7C7A"/>
    <w:rsid w:val="097507C7"/>
    <w:rsid w:val="097D22E2"/>
    <w:rsid w:val="09AD2157"/>
    <w:rsid w:val="0A3C4D43"/>
    <w:rsid w:val="0B6C6FDB"/>
    <w:rsid w:val="0BBB617C"/>
    <w:rsid w:val="0C5F0F6E"/>
    <w:rsid w:val="0D004BE0"/>
    <w:rsid w:val="0D6635DC"/>
    <w:rsid w:val="0EC51CF1"/>
    <w:rsid w:val="0F783207"/>
    <w:rsid w:val="0F797A29"/>
    <w:rsid w:val="0FBB34F5"/>
    <w:rsid w:val="0FFD54BA"/>
    <w:rsid w:val="10525110"/>
    <w:rsid w:val="10F838E5"/>
    <w:rsid w:val="110E7C3C"/>
    <w:rsid w:val="120F5BA7"/>
    <w:rsid w:val="1235718D"/>
    <w:rsid w:val="128A3A09"/>
    <w:rsid w:val="12A6008B"/>
    <w:rsid w:val="12D009A7"/>
    <w:rsid w:val="13C54541"/>
    <w:rsid w:val="14676D7E"/>
    <w:rsid w:val="15916DD0"/>
    <w:rsid w:val="16413351"/>
    <w:rsid w:val="164E090F"/>
    <w:rsid w:val="16937390"/>
    <w:rsid w:val="172F5937"/>
    <w:rsid w:val="17660053"/>
    <w:rsid w:val="177C482D"/>
    <w:rsid w:val="190E59FE"/>
    <w:rsid w:val="19393A07"/>
    <w:rsid w:val="1A294B27"/>
    <w:rsid w:val="1A683441"/>
    <w:rsid w:val="1C4C57FF"/>
    <w:rsid w:val="1D64697C"/>
    <w:rsid w:val="1DD969AB"/>
    <w:rsid w:val="1ED14404"/>
    <w:rsid w:val="1EF74148"/>
    <w:rsid w:val="1FA15E62"/>
    <w:rsid w:val="1FDB7383"/>
    <w:rsid w:val="20A629C0"/>
    <w:rsid w:val="20A81398"/>
    <w:rsid w:val="21196F94"/>
    <w:rsid w:val="21263865"/>
    <w:rsid w:val="213571AA"/>
    <w:rsid w:val="217D645B"/>
    <w:rsid w:val="21843C8D"/>
    <w:rsid w:val="21F13065"/>
    <w:rsid w:val="22A07CA6"/>
    <w:rsid w:val="237F15B6"/>
    <w:rsid w:val="240E783E"/>
    <w:rsid w:val="246966F1"/>
    <w:rsid w:val="2470465E"/>
    <w:rsid w:val="24F6510A"/>
    <w:rsid w:val="24FA55ED"/>
    <w:rsid w:val="25CC5B88"/>
    <w:rsid w:val="26933E36"/>
    <w:rsid w:val="26BC19A6"/>
    <w:rsid w:val="279E3E6D"/>
    <w:rsid w:val="27A73E71"/>
    <w:rsid w:val="27B8643F"/>
    <w:rsid w:val="28564D7B"/>
    <w:rsid w:val="289607B9"/>
    <w:rsid w:val="28F11C08"/>
    <w:rsid w:val="290166AE"/>
    <w:rsid w:val="2A494963"/>
    <w:rsid w:val="2A5A72A6"/>
    <w:rsid w:val="2A7A0382"/>
    <w:rsid w:val="2AAB5DE7"/>
    <w:rsid w:val="2AC075D6"/>
    <w:rsid w:val="2C0635BA"/>
    <w:rsid w:val="2C612895"/>
    <w:rsid w:val="2C672453"/>
    <w:rsid w:val="2EC03E0B"/>
    <w:rsid w:val="2EE64169"/>
    <w:rsid w:val="300E355A"/>
    <w:rsid w:val="30337F16"/>
    <w:rsid w:val="30464A25"/>
    <w:rsid w:val="3082583C"/>
    <w:rsid w:val="31A45B7D"/>
    <w:rsid w:val="31A5035D"/>
    <w:rsid w:val="32C311AC"/>
    <w:rsid w:val="33980AB1"/>
    <w:rsid w:val="344A7D4E"/>
    <w:rsid w:val="347D19AD"/>
    <w:rsid w:val="34C32719"/>
    <w:rsid w:val="34E44129"/>
    <w:rsid w:val="34E65643"/>
    <w:rsid w:val="3539753D"/>
    <w:rsid w:val="35771A99"/>
    <w:rsid w:val="361436EF"/>
    <w:rsid w:val="363D49D0"/>
    <w:rsid w:val="36481456"/>
    <w:rsid w:val="371A057C"/>
    <w:rsid w:val="37296A11"/>
    <w:rsid w:val="388861A3"/>
    <w:rsid w:val="38DC340E"/>
    <w:rsid w:val="3A801D52"/>
    <w:rsid w:val="3ABF1B60"/>
    <w:rsid w:val="3B10121D"/>
    <w:rsid w:val="3BA23F27"/>
    <w:rsid w:val="3BB75F0B"/>
    <w:rsid w:val="3BF62074"/>
    <w:rsid w:val="3C904E0A"/>
    <w:rsid w:val="3D2D4ECB"/>
    <w:rsid w:val="3D8E7046"/>
    <w:rsid w:val="3DB1150E"/>
    <w:rsid w:val="3DD85B51"/>
    <w:rsid w:val="3E197344"/>
    <w:rsid w:val="3E583D12"/>
    <w:rsid w:val="3F213F33"/>
    <w:rsid w:val="3FE536F1"/>
    <w:rsid w:val="40083152"/>
    <w:rsid w:val="40085CD0"/>
    <w:rsid w:val="4041301D"/>
    <w:rsid w:val="42587944"/>
    <w:rsid w:val="42932E0A"/>
    <w:rsid w:val="43243278"/>
    <w:rsid w:val="435B56FC"/>
    <w:rsid w:val="43884ABF"/>
    <w:rsid w:val="44A00219"/>
    <w:rsid w:val="45367494"/>
    <w:rsid w:val="45877724"/>
    <w:rsid w:val="467A2DE5"/>
    <w:rsid w:val="470A03A4"/>
    <w:rsid w:val="47F46EAE"/>
    <w:rsid w:val="48724017"/>
    <w:rsid w:val="48750F6C"/>
    <w:rsid w:val="48790C33"/>
    <w:rsid w:val="492B4B3C"/>
    <w:rsid w:val="4A185620"/>
    <w:rsid w:val="4A6F4C2B"/>
    <w:rsid w:val="4B964C95"/>
    <w:rsid w:val="4BDF7931"/>
    <w:rsid w:val="4D477799"/>
    <w:rsid w:val="4DCF4AEB"/>
    <w:rsid w:val="4E0D1159"/>
    <w:rsid w:val="4E5A52AA"/>
    <w:rsid w:val="4EE10E98"/>
    <w:rsid w:val="4EE97C85"/>
    <w:rsid w:val="4F203C16"/>
    <w:rsid w:val="4FE70DC0"/>
    <w:rsid w:val="502E581F"/>
    <w:rsid w:val="50CC06E1"/>
    <w:rsid w:val="50F46497"/>
    <w:rsid w:val="514328A4"/>
    <w:rsid w:val="51875472"/>
    <w:rsid w:val="51F577C4"/>
    <w:rsid w:val="52132524"/>
    <w:rsid w:val="52884ADC"/>
    <w:rsid w:val="52A80CDA"/>
    <w:rsid w:val="533212A1"/>
    <w:rsid w:val="53EE72C6"/>
    <w:rsid w:val="54887ACF"/>
    <w:rsid w:val="548B2661"/>
    <w:rsid w:val="54AA722A"/>
    <w:rsid w:val="55BE4F5F"/>
    <w:rsid w:val="55E22755"/>
    <w:rsid w:val="57193C9E"/>
    <w:rsid w:val="57541431"/>
    <w:rsid w:val="576C2775"/>
    <w:rsid w:val="586048F0"/>
    <w:rsid w:val="588549CE"/>
    <w:rsid w:val="58AE7DA1"/>
    <w:rsid w:val="58DD7D9A"/>
    <w:rsid w:val="59AD4E28"/>
    <w:rsid w:val="5B1D65E8"/>
    <w:rsid w:val="5C8C341B"/>
    <w:rsid w:val="5D2F2B1E"/>
    <w:rsid w:val="5DEF5A0F"/>
    <w:rsid w:val="5DF72B16"/>
    <w:rsid w:val="5ECA3D86"/>
    <w:rsid w:val="5F4D50E3"/>
    <w:rsid w:val="60303C60"/>
    <w:rsid w:val="61E15FB7"/>
    <w:rsid w:val="626B0ACC"/>
    <w:rsid w:val="626F728B"/>
    <w:rsid w:val="62A42563"/>
    <w:rsid w:val="63210307"/>
    <w:rsid w:val="633B16F7"/>
    <w:rsid w:val="63613BBD"/>
    <w:rsid w:val="64132ACB"/>
    <w:rsid w:val="644F1AB3"/>
    <w:rsid w:val="661512EF"/>
    <w:rsid w:val="66A77D57"/>
    <w:rsid w:val="66C75014"/>
    <w:rsid w:val="672B6AD9"/>
    <w:rsid w:val="67CD5013"/>
    <w:rsid w:val="68E42148"/>
    <w:rsid w:val="68F9171A"/>
    <w:rsid w:val="693A47A3"/>
    <w:rsid w:val="69B61D6F"/>
    <w:rsid w:val="69C1618A"/>
    <w:rsid w:val="6AB2229E"/>
    <w:rsid w:val="6AFB2A69"/>
    <w:rsid w:val="6B3E4F40"/>
    <w:rsid w:val="6B4C26F3"/>
    <w:rsid w:val="6B73407C"/>
    <w:rsid w:val="6C465631"/>
    <w:rsid w:val="6C6400AB"/>
    <w:rsid w:val="6C8B590C"/>
    <w:rsid w:val="6D343A27"/>
    <w:rsid w:val="6DCF182B"/>
    <w:rsid w:val="6F712728"/>
    <w:rsid w:val="6FF06CE8"/>
    <w:rsid w:val="71710FBA"/>
    <w:rsid w:val="72F9402A"/>
    <w:rsid w:val="733A4279"/>
    <w:rsid w:val="74125240"/>
    <w:rsid w:val="74D06143"/>
    <w:rsid w:val="75284014"/>
    <w:rsid w:val="75D4756D"/>
    <w:rsid w:val="75E36E5B"/>
    <w:rsid w:val="775744D2"/>
    <w:rsid w:val="77E24ED1"/>
    <w:rsid w:val="789E730E"/>
    <w:rsid w:val="79042BD4"/>
    <w:rsid w:val="7A450456"/>
    <w:rsid w:val="7AC516D6"/>
    <w:rsid w:val="7BBE5F26"/>
    <w:rsid w:val="7D902913"/>
    <w:rsid w:val="7DA00113"/>
    <w:rsid w:val="7E6B5FAF"/>
    <w:rsid w:val="7EC34622"/>
    <w:rsid w:val="7ED33846"/>
    <w:rsid w:val="7F632E2D"/>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3">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next w:val="1"/>
    <w:qFormat/>
    <w:uiPriority w:val="0"/>
    <w:pPr>
      <w:spacing w:line="360" w:lineRule="auto"/>
      <w:ind w:firstLine="480" w:firstLineChars="200"/>
    </w:pPr>
    <w:rPr>
      <w:rFonts w:ascii="Times New Roman" w:hAnsi="Times New Roman" w:cs="Times New Roman"/>
      <w:sz w:val="24"/>
      <w:szCs w:val="24"/>
    </w:rPr>
  </w:style>
  <w:style w:type="paragraph" w:styleId="6">
    <w:name w:val="Body Text Indent"/>
    <w:basedOn w:val="1"/>
    <w:next w:val="5"/>
    <w:qFormat/>
    <w:uiPriority w:val="0"/>
    <w:pPr>
      <w:ind w:left="420" w:leftChars="200"/>
    </w:pPr>
  </w:style>
  <w:style w:type="paragraph" w:styleId="7">
    <w:name w:val="Plain Text"/>
    <w:basedOn w:val="1"/>
    <w:qFormat/>
    <w:uiPriority w:val="0"/>
    <w:rPr>
      <w:rFonts w:ascii="宋体" w:hAnsi="Courier New" w:cs="金山简魏碑"/>
      <w:szCs w:val="21"/>
    </w:rPr>
  </w:style>
  <w:style w:type="paragraph" w:styleId="8">
    <w:name w:val="Balloon Text"/>
    <w:basedOn w:val="1"/>
    <w:link w:val="40"/>
    <w:semiHidden/>
    <w:unhideWhenUsed/>
    <w:qFormat/>
    <w:uiPriority w:val="99"/>
    <w:rPr>
      <w:sz w:val="18"/>
      <w:szCs w:val="18"/>
    </w:rPr>
  </w:style>
  <w:style w:type="paragraph" w:styleId="9">
    <w:name w:val="footer"/>
    <w:basedOn w:val="1"/>
    <w:link w:val="39"/>
    <w:unhideWhenUsed/>
    <w:qFormat/>
    <w:uiPriority w:val="99"/>
    <w:pPr>
      <w:tabs>
        <w:tab w:val="center" w:pos="4153"/>
        <w:tab w:val="right" w:pos="8306"/>
      </w:tabs>
      <w:snapToGrid w:val="0"/>
      <w:jc w:val="left"/>
    </w:pPr>
    <w:rPr>
      <w:sz w:val="18"/>
      <w:szCs w:val="18"/>
    </w:rPr>
  </w:style>
  <w:style w:type="paragraph" w:styleId="10">
    <w:name w:val="header"/>
    <w:basedOn w:val="1"/>
    <w:link w:val="3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0"/>
    <w:pPr>
      <w:wordWrap w:val="0"/>
      <w:spacing w:after="60"/>
      <w:jc w:val="center"/>
    </w:pPr>
    <w:rPr>
      <w:sz w:val="24"/>
      <w:lang w:val="en-US" w:eastAsia="zh-CN" w:bidi="ar-SA"/>
    </w:rPr>
  </w:style>
  <w:style w:type="paragraph" w:styleId="12">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3">
    <w:name w:val="Title"/>
    <w:basedOn w:val="1"/>
    <w:qFormat/>
    <w:uiPriority w:val="0"/>
    <w:pPr>
      <w:adjustRightInd w:val="0"/>
      <w:spacing w:before="240" w:beforeLines="0" w:after="60" w:afterLines="0" w:line="420" w:lineRule="atLeast"/>
      <w:jc w:val="center"/>
      <w:textAlignment w:val="baseline"/>
      <w:outlineLvl w:val="0"/>
    </w:pPr>
    <w:rPr>
      <w:rFonts w:ascii="Arial" w:hAnsi="Arial" w:eastAsia="宋体" w:cs="Times New Roman"/>
      <w:b/>
      <w:kern w:val="0"/>
      <w:sz w:val="32"/>
      <w:szCs w:val="20"/>
    </w:rPr>
  </w:style>
  <w:style w:type="paragraph" w:styleId="14">
    <w:name w:val="Body Text First Indent"/>
    <w:basedOn w:val="5"/>
    <w:unhideWhenUsed/>
    <w:qFormat/>
    <w:uiPriority w:val="99"/>
    <w:pPr>
      <w:spacing w:after="120" w:line="240" w:lineRule="auto"/>
      <w:ind w:firstLine="420" w:firstLineChars="100"/>
    </w:pPr>
    <w:rPr>
      <w:rFonts w:ascii="Arial" w:hAnsi="Arial"/>
      <w:sz w:val="20"/>
      <w:szCs w:val="20"/>
    </w:rPr>
  </w:style>
  <w:style w:type="paragraph" w:styleId="15">
    <w:name w:val="Body Text First Indent 2"/>
    <w:basedOn w:val="6"/>
    <w:next w:val="14"/>
    <w:qFormat/>
    <w:uiPriority w:val="0"/>
    <w:pPr>
      <w:spacing w:line="360" w:lineRule="auto"/>
      <w:ind w:firstLine="420" w:firstLineChars="200"/>
    </w:pPr>
    <w:rPr>
      <w:sz w:val="24"/>
    </w:rPr>
  </w:style>
  <w:style w:type="table" w:styleId="17">
    <w:name w:val="Table Grid"/>
    <w:basedOn w:val="1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9">
    <w:name w:val="Strong"/>
    <w:basedOn w:val="18"/>
    <w:qFormat/>
    <w:uiPriority w:val="22"/>
    <w:rPr>
      <w:b/>
      <w:bCs/>
    </w:rPr>
  </w:style>
  <w:style w:type="character" w:styleId="20">
    <w:name w:val="page number"/>
    <w:basedOn w:val="18"/>
    <w:qFormat/>
    <w:uiPriority w:val="0"/>
  </w:style>
  <w:style w:type="character" w:styleId="21">
    <w:name w:val="FollowedHyperlink"/>
    <w:basedOn w:val="18"/>
    <w:semiHidden/>
    <w:unhideWhenUsed/>
    <w:qFormat/>
    <w:uiPriority w:val="99"/>
    <w:rPr>
      <w:color w:val="5C5C5C"/>
      <w:u w:val="none"/>
    </w:rPr>
  </w:style>
  <w:style w:type="character" w:styleId="22">
    <w:name w:val="Emphasis"/>
    <w:basedOn w:val="18"/>
    <w:qFormat/>
    <w:uiPriority w:val="20"/>
    <w:rPr>
      <w:b/>
      <w:bCs/>
    </w:rPr>
  </w:style>
  <w:style w:type="character" w:styleId="23">
    <w:name w:val="HTML Definition"/>
    <w:basedOn w:val="18"/>
    <w:semiHidden/>
    <w:unhideWhenUsed/>
    <w:qFormat/>
    <w:uiPriority w:val="99"/>
  </w:style>
  <w:style w:type="character" w:styleId="24">
    <w:name w:val="HTML Typewriter"/>
    <w:basedOn w:val="18"/>
    <w:semiHidden/>
    <w:unhideWhenUsed/>
    <w:qFormat/>
    <w:uiPriority w:val="99"/>
    <w:rPr>
      <w:rFonts w:hint="default" w:ascii="monospace" w:hAnsi="monospace" w:eastAsia="monospace" w:cs="monospace"/>
      <w:sz w:val="20"/>
    </w:rPr>
  </w:style>
  <w:style w:type="character" w:styleId="25">
    <w:name w:val="HTML Acronym"/>
    <w:basedOn w:val="18"/>
    <w:semiHidden/>
    <w:unhideWhenUsed/>
    <w:qFormat/>
    <w:uiPriority w:val="99"/>
  </w:style>
  <w:style w:type="character" w:styleId="26">
    <w:name w:val="HTML Variable"/>
    <w:basedOn w:val="18"/>
    <w:semiHidden/>
    <w:unhideWhenUsed/>
    <w:qFormat/>
    <w:uiPriority w:val="99"/>
  </w:style>
  <w:style w:type="character" w:styleId="27">
    <w:name w:val="Hyperlink"/>
    <w:basedOn w:val="18"/>
    <w:semiHidden/>
    <w:unhideWhenUsed/>
    <w:qFormat/>
    <w:uiPriority w:val="99"/>
    <w:rPr>
      <w:color w:val="0000FF"/>
      <w:u w:val="single"/>
    </w:rPr>
  </w:style>
  <w:style w:type="character" w:styleId="28">
    <w:name w:val="HTML Code"/>
    <w:basedOn w:val="18"/>
    <w:semiHidden/>
    <w:unhideWhenUsed/>
    <w:qFormat/>
    <w:uiPriority w:val="99"/>
    <w:rPr>
      <w:rFonts w:hint="default" w:ascii="monospace" w:hAnsi="monospace" w:eastAsia="monospace" w:cs="monospace"/>
      <w:sz w:val="20"/>
    </w:rPr>
  </w:style>
  <w:style w:type="character" w:styleId="29">
    <w:name w:val="annotation reference"/>
    <w:basedOn w:val="18"/>
    <w:semiHidden/>
    <w:unhideWhenUsed/>
    <w:qFormat/>
    <w:uiPriority w:val="99"/>
    <w:rPr>
      <w:sz w:val="21"/>
      <w:szCs w:val="21"/>
    </w:rPr>
  </w:style>
  <w:style w:type="character" w:styleId="30">
    <w:name w:val="HTML Cite"/>
    <w:basedOn w:val="18"/>
    <w:semiHidden/>
    <w:unhideWhenUsed/>
    <w:qFormat/>
    <w:uiPriority w:val="99"/>
    <w:rPr>
      <w:vanish/>
      <w:color w:val="FFFFFF"/>
      <w:sz w:val="18"/>
      <w:szCs w:val="18"/>
      <w:shd w:val="clear" w:color="auto" w:fill="7CBCF3"/>
    </w:rPr>
  </w:style>
  <w:style w:type="character" w:styleId="31">
    <w:name w:val="HTML Keyboard"/>
    <w:basedOn w:val="18"/>
    <w:semiHidden/>
    <w:unhideWhenUsed/>
    <w:qFormat/>
    <w:uiPriority w:val="99"/>
    <w:rPr>
      <w:rFonts w:ascii="monospace" w:hAnsi="monospace" w:eastAsia="monospace" w:cs="monospace"/>
      <w:sz w:val="16"/>
      <w:szCs w:val="16"/>
    </w:rPr>
  </w:style>
  <w:style w:type="character" w:styleId="32">
    <w:name w:val="HTML Sample"/>
    <w:basedOn w:val="18"/>
    <w:semiHidden/>
    <w:unhideWhenUsed/>
    <w:qFormat/>
    <w:uiPriority w:val="99"/>
    <w:rPr>
      <w:rFonts w:hint="default" w:ascii="monospace" w:hAnsi="monospace" w:eastAsia="monospace" w:cs="monospace"/>
    </w:rPr>
  </w:style>
  <w:style w:type="paragraph" w:customStyle="1" w:styleId="33">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4">
    <w:name w:val="样式 小四 行距: 1.5 倍行距"/>
    <w:basedOn w:val="1"/>
    <w:qFormat/>
    <w:uiPriority w:val="0"/>
    <w:pPr>
      <w:ind w:firstLine="480" w:firstLineChars="200"/>
    </w:pPr>
    <w:rPr>
      <w:rFonts w:cs="宋体"/>
    </w:rPr>
  </w:style>
  <w:style w:type="paragraph" w:customStyle="1" w:styleId="35">
    <w:name w:val="p0"/>
    <w:basedOn w:val="1"/>
    <w:qFormat/>
    <w:uiPriority w:val="0"/>
    <w:pPr>
      <w:widowControl/>
      <w:snapToGrid w:val="0"/>
      <w:jc w:val="left"/>
    </w:pPr>
    <w:rPr>
      <w:rFonts w:ascii="宋体" w:hAnsi="宋体" w:eastAsia="宋体" w:cs="宋体"/>
      <w:kern w:val="0"/>
      <w:sz w:val="24"/>
      <w:szCs w:val="24"/>
    </w:rPr>
  </w:style>
  <w:style w:type="table" w:customStyle="1" w:styleId="36">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7">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38">
    <w:name w:val="页眉 Char"/>
    <w:basedOn w:val="18"/>
    <w:link w:val="10"/>
    <w:qFormat/>
    <w:uiPriority w:val="99"/>
    <w:rPr>
      <w:rFonts w:asciiTheme="minorHAnsi" w:hAnsiTheme="minorHAnsi" w:eastAsiaTheme="minorEastAsia" w:cstheme="minorBidi"/>
      <w:kern w:val="2"/>
      <w:sz w:val="18"/>
      <w:szCs w:val="18"/>
    </w:rPr>
  </w:style>
  <w:style w:type="character" w:customStyle="1" w:styleId="39">
    <w:name w:val="页脚 Char"/>
    <w:basedOn w:val="18"/>
    <w:link w:val="9"/>
    <w:qFormat/>
    <w:uiPriority w:val="99"/>
    <w:rPr>
      <w:rFonts w:asciiTheme="minorHAnsi" w:hAnsiTheme="minorHAnsi" w:eastAsiaTheme="minorEastAsia" w:cstheme="minorBidi"/>
      <w:kern w:val="2"/>
      <w:sz w:val="18"/>
      <w:szCs w:val="18"/>
    </w:rPr>
  </w:style>
  <w:style w:type="character" w:customStyle="1" w:styleId="40">
    <w:name w:val="批注框文本 Char"/>
    <w:basedOn w:val="18"/>
    <w:link w:val="8"/>
    <w:semiHidden/>
    <w:qFormat/>
    <w:uiPriority w:val="99"/>
    <w:rPr>
      <w:rFonts w:asciiTheme="minorHAnsi" w:hAnsiTheme="minorHAnsi" w:eastAsiaTheme="minorEastAsia" w:cstheme="minorBidi"/>
      <w:kern w:val="2"/>
      <w:sz w:val="18"/>
      <w:szCs w:val="18"/>
    </w:rPr>
  </w:style>
  <w:style w:type="character" w:customStyle="1" w:styleId="41">
    <w:name w:val="hover"/>
    <w:basedOn w:val="18"/>
    <w:qFormat/>
    <w:uiPriority w:val="0"/>
    <w:rPr>
      <w:shd w:val="clear" w:color="auto" w:fill="E9F4FD"/>
    </w:rPr>
  </w:style>
  <w:style w:type="character" w:customStyle="1" w:styleId="42">
    <w:name w:val="hover1"/>
    <w:basedOn w:val="18"/>
    <w:qFormat/>
    <w:uiPriority w:val="0"/>
    <w:rPr>
      <w:color w:val="2590EB"/>
    </w:rPr>
  </w:style>
  <w:style w:type="character" w:customStyle="1" w:styleId="43">
    <w:name w:val="hover2"/>
    <w:basedOn w:val="18"/>
    <w:qFormat/>
    <w:uiPriority w:val="0"/>
    <w:rPr>
      <w:color w:val="2590EB"/>
      <w:shd w:val="clear" w:color="auto" w:fill="E9F4FD"/>
    </w:rPr>
  </w:style>
  <w:style w:type="character" w:customStyle="1" w:styleId="44">
    <w:name w:val="hover3"/>
    <w:basedOn w:val="18"/>
    <w:qFormat/>
    <w:uiPriority w:val="0"/>
    <w:rPr>
      <w:color w:val="2590EB"/>
    </w:rPr>
  </w:style>
  <w:style w:type="character" w:customStyle="1" w:styleId="45">
    <w:name w:val="laydate-disabled"/>
    <w:basedOn w:val="18"/>
    <w:qFormat/>
    <w:uiPriority w:val="0"/>
    <w:rPr>
      <w:color w:val="2590EB"/>
    </w:rPr>
  </w:style>
  <w:style w:type="character" w:customStyle="1" w:styleId="46">
    <w:name w:val="status"/>
    <w:basedOn w:val="18"/>
    <w:qFormat/>
    <w:uiPriority w:val="0"/>
    <w:rPr>
      <w:color w:val="0776DD"/>
    </w:rPr>
  </w:style>
  <w:style w:type="character" w:customStyle="1" w:styleId="47">
    <w:name w:val="time"/>
    <w:basedOn w:val="18"/>
    <w:qFormat/>
    <w:uiPriority w:val="0"/>
  </w:style>
  <w:style w:type="paragraph" w:styleId="48">
    <w:name w:val="List Paragraph"/>
    <w:basedOn w:val="1"/>
    <w:qFormat/>
    <w:uiPriority w:val="34"/>
    <w:pPr>
      <w:ind w:firstLine="420" w:firstLineChars="200"/>
    </w:pPr>
    <w:rPr>
      <w:rFonts w:cs="Times New Roman"/>
    </w:rPr>
  </w:style>
  <w:style w:type="paragraph" w:customStyle="1" w:styleId="49">
    <w:name w:val="Body Text1"/>
    <w:basedOn w:val="1"/>
    <w:qFormat/>
    <w:uiPriority w:val="0"/>
    <w:pPr>
      <w:keepNext w:val="0"/>
      <w:keepLines w:val="0"/>
      <w:widowControl w:val="0"/>
      <w:suppressLineNumbers w:val="0"/>
      <w:tabs>
        <w:tab w:val="right" w:leader="dot" w:pos="9009"/>
      </w:tabs>
      <w:spacing w:before="0" w:beforeAutospacing="0" w:after="0" w:afterAutospacing="0"/>
      <w:ind w:left="0" w:right="0"/>
      <w:jc w:val="both"/>
    </w:pPr>
    <w:rPr>
      <w:rFonts w:hint="default" w:ascii="Arial" w:hAnsi="Arial" w:eastAsia="宋体" w:cs="Times New Roman"/>
      <w:kern w:val="2"/>
      <w:sz w:val="28"/>
      <w:szCs w:val="24"/>
      <w:lang w:val="en-US" w:eastAsia="zh-CN" w:bidi="ar"/>
    </w:rPr>
  </w:style>
  <w:style w:type="paragraph" w:customStyle="1" w:styleId="50">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paragraph" w:customStyle="1" w:styleId="51">
    <w:name w:val="列表段落1"/>
    <w:basedOn w:val="1"/>
    <w:qFormat/>
    <w:uiPriority w:val="34"/>
    <w:pPr>
      <w:widowControl/>
      <w:ind w:firstLine="420" w:firstLineChars="200"/>
      <w:jc w:val="left"/>
    </w:pPr>
    <w:rPr>
      <w:rFonts w:ascii="宋体" w:hAnsi="宋体" w:cs="宋体"/>
      <w:kern w:val="0"/>
      <w:sz w:val="24"/>
      <w:szCs w:val="24"/>
    </w:rPr>
  </w:style>
  <w:style w:type="paragraph" w:customStyle="1" w:styleId="52">
    <w:name w:val="p18"/>
    <w:basedOn w:val="1"/>
    <w:qFormat/>
    <w:uiPriority w:val="0"/>
    <w:pPr>
      <w:widowControl/>
      <w:spacing w:line="400" w:lineRule="atLeast"/>
      <w:jc w:val="center"/>
    </w:pPr>
    <w:rPr>
      <w:rFonts w:ascii="Arial" w:hAnsi="Arial" w:cs="Arial"/>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97996-C95E-494B-8C27-9CEF3560B8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1757</Words>
  <Characters>1896</Characters>
  <Lines>16</Lines>
  <Paragraphs>4</Paragraphs>
  <TotalTime>3</TotalTime>
  <ScaleCrop>false</ScaleCrop>
  <LinksUpToDate>false</LinksUpToDate>
  <CharactersWithSpaces>2607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程康</cp:lastModifiedBy>
  <dcterms:modified xsi:type="dcterms:W3CDTF">2025-07-25T01:20:06Z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eyJoZGlkIjoiMzEwNTM5NzYwMDRjMzkwZTVkZjY2ODkwMGIxNGU0OTUiLCJ1c2VySWQiOiIzNzU4NzkwNDkifQ==</vt:lpwstr>
  </property>
  <property fmtid="{D5CDD505-2E9C-101B-9397-08002B2CF9AE}" pid="3" name="KSOProductBuildVer">
    <vt:lpwstr>2052-12.1.0.21915</vt:lpwstr>
  </property>
  <property fmtid="{D5CDD505-2E9C-101B-9397-08002B2CF9AE}" pid="4" name="ICV">
    <vt:lpwstr>638278A91B6247A3A14F33886A0DB3EB_13</vt:lpwstr>
  </property>
</Properties>
</file>