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6670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37320AF5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5B99FD4E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什邡磷化工分公司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计算机电缆采购</w:t>
      </w:r>
    </w:p>
    <w:p w14:paraId="1BA3312B">
      <w:pPr>
        <w:pStyle w:val="5"/>
        <w:tabs>
          <w:tab w:val="left" w:pos="2499"/>
          <w:tab w:val="center" w:pos="5198"/>
        </w:tabs>
        <w:jc w:val="right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618F2EF8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  <w:highlight w:val="none"/>
        </w:rPr>
        <w:t>比选文件</w:t>
      </w:r>
    </w:p>
    <w:p w14:paraId="167E3638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ab/>
      </w:r>
    </w:p>
    <w:p w14:paraId="0005F8A4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951C11A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C7901E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6B616BD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编号：SFLHG-GKBX-2025-HW25</w:t>
      </w:r>
    </w:p>
    <w:p w14:paraId="7AE55A23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什邡磷化工分公司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7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22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0278F3FA">
      <w:pPr>
        <w:widowControl/>
        <w:shd w:val="clear" w:color="auto" w:fill="FFFFFF"/>
        <w:spacing w:line="400" w:lineRule="exact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bookmarkStart w:id="6" w:name="_GoBack"/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什邡磷化工分公司</w:t>
      </w:r>
    </w:p>
    <w:p w14:paraId="3C2905FA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计算机电缆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</w:t>
      </w:r>
      <w:bookmarkEnd w:id="6"/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3F352E2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08B2CC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编号：SFLHG-GKBX-2025-HW25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什邡磷化工分公司因生产需要需采购计算机电缆，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该标的物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63620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计算机电缆</w:t>
      </w:r>
    </w:p>
    <w:p w14:paraId="31B27AC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什邡磷化工分公司</w:t>
      </w:r>
    </w:p>
    <w:p w14:paraId="67EB3B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名称及技术参数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511"/>
        <w:gridCol w:w="4167"/>
        <w:gridCol w:w="1839"/>
      </w:tblGrid>
      <w:tr w14:paraId="30364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tcBorders>
              <w:right w:val="single" w:color="auto" w:sz="4" w:space="0"/>
            </w:tcBorders>
            <w:noWrap w:val="0"/>
            <w:vAlign w:val="top"/>
          </w:tcPr>
          <w:p w14:paraId="54467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511" w:type="dxa"/>
            <w:tcBorders>
              <w:left w:val="single" w:color="auto" w:sz="4" w:space="0"/>
            </w:tcBorders>
            <w:noWrap w:val="0"/>
            <w:vAlign w:val="top"/>
          </w:tcPr>
          <w:p w14:paraId="431AD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品名</w:t>
            </w:r>
          </w:p>
        </w:tc>
        <w:tc>
          <w:tcPr>
            <w:tcW w:w="4167" w:type="dxa"/>
            <w:tcBorders>
              <w:right w:val="single" w:color="auto" w:sz="4" w:space="0"/>
            </w:tcBorders>
            <w:noWrap w:val="0"/>
            <w:vAlign w:val="top"/>
          </w:tcPr>
          <w:p w14:paraId="42A9A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1839" w:type="dxa"/>
            <w:tcBorders>
              <w:right w:val="single" w:color="auto" w:sz="4" w:space="0"/>
            </w:tcBorders>
            <w:noWrap w:val="0"/>
            <w:vAlign w:val="top"/>
          </w:tcPr>
          <w:p w14:paraId="3637A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数量</w:t>
            </w:r>
          </w:p>
        </w:tc>
      </w:tr>
      <w:tr w14:paraId="2E57F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tcBorders>
              <w:right w:val="single" w:color="auto" w:sz="4" w:space="0"/>
            </w:tcBorders>
            <w:noWrap w:val="0"/>
            <w:vAlign w:val="center"/>
          </w:tcPr>
          <w:p w14:paraId="2420F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11" w:type="dxa"/>
            <w:tcBorders>
              <w:left w:val="single" w:color="auto" w:sz="4" w:space="0"/>
            </w:tcBorders>
            <w:noWrap w:val="0"/>
            <w:vAlign w:val="center"/>
          </w:tcPr>
          <w:p w14:paraId="6CA0C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计算机电缆</w:t>
            </w:r>
          </w:p>
        </w:tc>
        <w:tc>
          <w:tcPr>
            <w:tcW w:w="4167" w:type="dxa"/>
            <w:tcBorders>
              <w:right w:val="single" w:color="auto" w:sz="4" w:space="0"/>
            </w:tcBorders>
            <w:noWrap w:val="0"/>
            <w:vAlign w:val="center"/>
          </w:tcPr>
          <w:p w14:paraId="724A8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ZRC-DJYPV-0.3/0.5 2x2x1.5</w:t>
            </w:r>
          </w:p>
        </w:tc>
        <w:tc>
          <w:tcPr>
            <w:tcW w:w="1839" w:type="dxa"/>
            <w:tcBorders>
              <w:right w:val="single" w:color="auto" w:sz="4" w:space="0"/>
            </w:tcBorders>
            <w:noWrap w:val="0"/>
            <w:vAlign w:val="center"/>
          </w:tcPr>
          <w:p w14:paraId="37820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6600米</w:t>
            </w:r>
          </w:p>
        </w:tc>
      </w:tr>
      <w:tr w14:paraId="5E2E6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tcBorders>
              <w:right w:val="single" w:color="auto" w:sz="4" w:space="0"/>
            </w:tcBorders>
            <w:noWrap w:val="0"/>
            <w:vAlign w:val="center"/>
          </w:tcPr>
          <w:p w14:paraId="7ACFC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11" w:type="dxa"/>
            <w:tcBorders>
              <w:left w:val="single" w:color="auto" w:sz="4" w:space="0"/>
            </w:tcBorders>
            <w:noWrap w:val="0"/>
            <w:vAlign w:val="center"/>
          </w:tcPr>
          <w:p w14:paraId="7C140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计算机电缆</w:t>
            </w:r>
          </w:p>
        </w:tc>
        <w:tc>
          <w:tcPr>
            <w:tcW w:w="4167" w:type="dxa"/>
            <w:tcBorders>
              <w:right w:val="single" w:color="auto" w:sz="4" w:space="0"/>
            </w:tcBorders>
            <w:noWrap w:val="0"/>
            <w:vAlign w:val="center"/>
          </w:tcPr>
          <w:p w14:paraId="52C16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ZRA-IA-DJYPVPR 4×2×1.5</w:t>
            </w:r>
          </w:p>
        </w:tc>
        <w:tc>
          <w:tcPr>
            <w:tcW w:w="1839" w:type="dxa"/>
            <w:tcBorders>
              <w:right w:val="single" w:color="auto" w:sz="4" w:space="0"/>
            </w:tcBorders>
            <w:noWrap w:val="0"/>
            <w:vAlign w:val="center"/>
          </w:tcPr>
          <w:p w14:paraId="06961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1800米</w:t>
            </w:r>
          </w:p>
        </w:tc>
      </w:tr>
      <w:tr w14:paraId="0AAD9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tcBorders>
              <w:right w:val="single" w:color="auto" w:sz="4" w:space="0"/>
            </w:tcBorders>
            <w:noWrap w:val="0"/>
            <w:vAlign w:val="center"/>
          </w:tcPr>
          <w:p w14:paraId="2BAF3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11" w:type="dxa"/>
            <w:tcBorders>
              <w:left w:val="single" w:color="auto" w:sz="4" w:space="0"/>
            </w:tcBorders>
            <w:noWrap w:val="0"/>
            <w:vAlign w:val="center"/>
          </w:tcPr>
          <w:p w14:paraId="2BBEF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计算机电缆</w:t>
            </w:r>
          </w:p>
        </w:tc>
        <w:tc>
          <w:tcPr>
            <w:tcW w:w="4167" w:type="dxa"/>
            <w:tcBorders>
              <w:right w:val="single" w:color="auto" w:sz="4" w:space="0"/>
            </w:tcBorders>
            <w:noWrap w:val="0"/>
            <w:vAlign w:val="center"/>
          </w:tcPr>
          <w:p w14:paraId="627FA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ZRA-IA-DJYPVPR 3×2×1.5</w:t>
            </w:r>
          </w:p>
        </w:tc>
        <w:tc>
          <w:tcPr>
            <w:tcW w:w="1839" w:type="dxa"/>
            <w:tcBorders>
              <w:right w:val="single" w:color="auto" w:sz="4" w:space="0"/>
            </w:tcBorders>
            <w:noWrap w:val="0"/>
            <w:vAlign w:val="center"/>
          </w:tcPr>
          <w:p w14:paraId="75F11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800米</w:t>
            </w:r>
          </w:p>
        </w:tc>
      </w:tr>
      <w:tr w14:paraId="3AF13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tcBorders>
              <w:right w:val="single" w:color="auto" w:sz="4" w:space="0"/>
            </w:tcBorders>
            <w:noWrap w:val="0"/>
            <w:vAlign w:val="center"/>
          </w:tcPr>
          <w:p w14:paraId="2247A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11" w:type="dxa"/>
            <w:tcBorders>
              <w:left w:val="single" w:color="auto" w:sz="4" w:space="0"/>
            </w:tcBorders>
            <w:noWrap w:val="0"/>
            <w:vAlign w:val="center"/>
          </w:tcPr>
          <w:p w14:paraId="14E6B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计算机电缆</w:t>
            </w:r>
          </w:p>
        </w:tc>
        <w:tc>
          <w:tcPr>
            <w:tcW w:w="4167" w:type="dxa"/>
            <w:tcBorders>
              <w:right w:val="single" w:color="auto" w:sz="4" w:space="0"/>
            </w:tcBorders>
            <w:noWrap w:val="0"/>
            <w:vAlign w:val="center"/>
          </w:tcPr>
          <w:p w14:paraId="7E81E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ZRA-IA-DJYPVPR 1×2×1.5</w:t>
            </w:r>
          </w:p>
        </w:tc>
        <w:tc>
          <w:tcPr>
            <w:tcW w:w="1839" w:type="dxa"/>
            <w:tcBorders>
              <w:right w:val="single" w:color="auto" w:sz="4" w:space="0"/>
            </w:tcBorders>
            <w:noWrap w:val="0"/>
            <w:vAlign w:val="center"/>
          </w:tcPr>
          <w:p w14:paraId="7664B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5000米</w:t>
            </w:r>
          </w:p>
        </w:tc>
      </w:tr>
    </w:tbl>
    <w:p w14:paraId="6CB53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2.质量标准：按TICW/06-2009标准执行。</w:t>
      </w:r>
    </w:p>
    <w:p w14:paraId="69F811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德阳市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</w:t>
      </w:r>
      <w:r>
        <w:rPr>
          <w:rFonts w:hint="eastAsia" w:ascii="黑体" w:hAnsi="黑体" w:eastAsia="黑体" w:cs="宋体"/>
          <w:kern w:val="0"/>
          <w:sz w:val="28"/>
          <w:szCs w:val="28"/>
        </w:rPr>
        <w:t>镇</w:t>
      </w:r>
    </w:p>
    <w:p w14:paraId="18C3EE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/>
          <w:sz w:val="28"/>
          <w:szCs w:val="28"/>
        </w:rPr>
        <w:t>合同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生效</w:t>
      </w:r>
      <w:r>
        <w:rPr>
          <w:rFonts w:ascii="黑体" w:hAnsi="黑体" w:eastAsia="黑体"/>
          <w:sz w:val="28"/>
          <w:szCs w:val="28"/>
        </w:rPr>
        <w:t>之日</w:t>
      </w:r>
      <w:r>
        <w:rPr>
          <w:rFonts w:hint="eastAsia" w:ascii="黑体" w:hAnsi="黑体" w:eastAsia="黑体"/>
          <w:sz w:val="28"/>
          <w:szCs w:val="28"/>
        </w:rPr>
        <w:t>起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/>
          <w:sz w:val="28"/>
          <w:szCs w:val="28"/>
        </w:rPr>
        <w:t>个自然日</w:t>
      </w:r>
      <w:r>
        <w:rPr>
          <w:rFonts w:ascii="黑体" w:hAnsi="黑体" w:eastAsia="黑体"/>
          <w:sz w:val="28"/>
          <w:szCs w:val="28"/>
        </w:rPr>
        <w:t>内</w:t>
      </w:r>
      <w:r>
        <w:rPr>
          <w:rFonts w:hint="eastAsia" w:ascii="黑体" w:hAnsi="黑体" w:eastAsia="黑体"/>
          <w:sz w:val="28"/>
          <w:szCs w:val="28"/>
        </w:rPr>
        <w:t>，由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中选人</w:t>
      </w:r>
      <w:r>
        <w:rPr>
          <w:rFonts w:hint="eastAsia" w:ascii="黑体" w:hAnsi="黑体" w:eastAsia="黑体"/>
          <w:sz w:val="28"/>
          <w:szCs w:val="28"/>
        </w:rPr>
        <w:t>将标的物运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发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p w14:paraId="1248BFDC">
      <w:pPr>
        <w:spacing w:line="42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至比选人</w:t>
      </w:r>
      <w:r>
        <w:rPr>
          <w:rFonts w:hint="eastAsia" w:ascii="黑体" w:hAnsi="黑体" w:eastAsia="黑体"/>
          <w:sz w:val="28"/>
          <w:szCs w:val="28"/>
        </w:rPr>
        <w:t>安装现场。</w:t>
      </w:r>
    </w:p>
    <w:p w14:paraId="568AF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F8B730B">
      <w:pPr>
        <w:spacing w:line="42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合同生效之日起10个工作日内，买方向中选人预付合同总额30%，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标的物验收合格之日起2</w:t>
      </w:r>
      <w:r>
        <w:rPr>
          <w:rFonts w:hint="eastAsia" w:ascii="黑体" w:hAnsi="黑体" w:eastAsia="黑体" w:cs="黑体"/>
          <w:kern w:val="0"/>
          <w:sz w:val="28"/>
          <w:szCs w:val="28"/>
        </w:rPr>
        <w:t>0个工作日内向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中选人支付</w:t>
      </w:r>
      <w:r>
        <w:rPr>
          <w:rFonts w:hint="eastAsia" w:ascii="黑体" w:hAnsi="黑体" w:eastAsia="黑体" w:cs="黑体"/>
          <w:kern w:val="0"/>
          <w:sz w:val="28"/>
          <w:szCs w:val="28"/>
        </w:rPr>
        <w:t>合同总额的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kern w:val="0"/>
          <w:sz w:val="28"/>
          <w:szCs w:val="28"/>
        </w:rPr>
        <w:t>0%；余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kern w:val="0"/>
          <w:sz w:val="28"/>
          <w:szCs w:val="28"/>
        </w:rPr>
        <w:t>%作为质保金，待质保期结束且无质量异议后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付清</w:t>
      </w:r>
      <w:r>
        <w:rPr>
          <w:rFonts w:hint="eastAsia" w:ascii="黑体" w:hAnsi="黑体" w:eastAsia="黑体" w:cs="黑体"/>
          <w:kern w:val="0"/>
          <w:sz w:val="28"/>
          <w:szCs w:val="28"/>
        </w:rPr>
        <w:t>。以银行现汇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支付。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5A1F1030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5CFFF1E6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24A08032">
      <w:pPr>
        <w:numPr>
          <w:ilvl w:val="0"/>
          <w:numId w:val="0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7.</w:t>
      </w: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个月，自货物验收合格之日起开始计算。</w:t>
      </w:r>
    </w:p>
    <w:p w14:paraId="6F201807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7.比选文件的获取</w:t>
      </w:r>
    </w:p>
    <w:p w14:paraId="63491664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2025年7月22日16时 00 分至 2025年8 月 4日 10时 00 分通过四川宏达股份有限公司集采中心招投标平台(以下简称“ 宏达股份集采平台”）（http://jc.sichuanhongda.com/）进行注册，登录后下载比选文件参与投标。 </w:t>
      </w:r>
    </w:p>
    <w:p w14:paraId="504767B0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8.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8月 4日10 时 00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第二章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对比选文件</w:t>
      </w:r>
      <w:r>
        <w:rPr>
          <w:rFonts w:hint="eastAsia" w:ascii="黑体" w:hAnsi="黑体" w:eastAsia="黑体" w:cs="黑体"/>
          <w:sz w:val="28"/>
          <w:szCs w:val="28"/>
        </w:rPr>
        <w:t>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所有上述资料组成响应性文件，比选申请人以电子文档方式（PDF格式盖章）上传至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9.响应性文件的组成要求</w:t>
      </w:r>
    </w:p>
    <w:p w14:paraId="191A5673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①报价函件。</w:t>
      </w:r>
    </w:p>
    <w:p w14:paraId="5BDFFE76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4D244D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③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提供近三年（2022年5月-2025年5月）相关制造及销售业绩（附中标通知书或合同扫描件，中标通知书或合同包括已履约完成和正在履约均可，同一家</w:t>
      </w:r>
      <w:r>
        <w:rPr>
          <w:rFonts w:hint="eastAsia" w:ascii="黑体" w:hAnsi="黑体" w:eastAsia="黑体" w:cs="Segoe UI"/>
          <w:kern w:val="0"/>
          <w:sz w:val="28"/>
          <w:szCs w:val="28"/>
        </w:rPr>
        <w:t>单位多次采购，合同数量可累计）。</w:t>
      </w:r>
    </w:p>
    <w:p w14:paraId="66DBDF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default" w:ascii="黑体" w:hAnsi="黑体" w:eastAsia="黑体" w:cs="Segoe UI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④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承诺函。</w:t>
      </w:r>
    </w:p>
    <w:p w14:paraId="3C6833CA">
      <w:pPr>
        <w:spacing w:line="42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10.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可自愿前来我公司进行实地考查、技术交流或咨询。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技术咨询：王江13700903942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36C82D4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什邡磷化工分公司</w:t>
      </w:r>
    </w:p>
    <w:p w14:paraId="0A9B5430">
      <w:pPr>
        <w:spacing w:line="420" w:lineRule="exact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22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2331C79">
      <w:pPr>
        <w:pStyle w:val="49"/>
        <w:rPr>
          <w:rFonts w:hint="eastAsia"/>
        </w:rPr>
      </w:pPr>
    </w:p>
    <w:p w14:paraId="73B5C9AB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E9F20A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B0F76C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8AFE51B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附件：</w:t>
      </w:r>
    </w:p>
    <w:p w14:paraId="444EDB6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C2BAFEA">
      <w:pPr>
        <w:numPr>
          <w:ilvl w:val="0"/>
          <w:numId w:val="2"/>
        </w:num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7242F37F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649475FA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计算机电缆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采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购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项目</w:t>
      </w:r>
    </w:p>
    <w:p w14:paraId="4C17A279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6DFE4FB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响应性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文件</w:t>
      </w:r>
    </w:p>
    <w:p w14:paraId="2D3A4F1A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40A8F8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4CD152D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4574B832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6C7524C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A75623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7527B20A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539CF4AA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2" w:name="_Toc30198"/>
      <w:bookmarkStart w:id="3" w:name="_Toc4384"/>
      <w:bookmarkStart w:id="4" w:name="_Toc997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2"/>
      <w:bookmarkEnd w:id="3"/>
      <w:bookmarkEnd w:id="4"/>
    </w:p>
    <w:p w14:paraId="24EF1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4A0D465D">
      <w:pPr>
        <w:pStyle w:val="51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。</w:t>
      </w:r>
    </w:p>
    <w:p w14:paraId="07481A4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5DE9A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1B20D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29121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597BD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53D06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F578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601BA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</w:t>
      </w:r>
    </w:p>
    <w:p w14:paraId="272C6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4DAD82C0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350FAD36">
      <w:pPr>
        <w:pStyle w:val="50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</w:rPr>
        <w:t>报价表</w:t>
      </w:r>
    </w:p>
    <w:p w14:paraId="3E52CC9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6"/>
        <w:tblW w:w="1049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94"/>
        <w:gridCol w:w="1550"/>
        <w:gridCol w:w="940"/>
        <w:gridCol w:w="830"/>
        <w:gridCol w:w="1740"/>
        <w:gridCol w:w="1270"/>
        <w:gridCol w:w="1570"/>
      </w:tblGrid>
      <w:tr w14:paraId="5D6A8E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D9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A7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F1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46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5E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4F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投标报价（现汇付款）</w:t>
            </w:r>
          </w:p>
        </w:tc>
        <w:tc>
          <w:tcPr>
            <w:tcW w:w="1570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32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A2EE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0BA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187A0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24D1F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063BF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975D5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37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7F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D6BCDC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F0D7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12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E65E1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F9E4D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034FB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437FC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2FE4B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0853B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10982B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38A1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B6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BADB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4DF29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9F47E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89297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F0991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03821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ACD118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2A84B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48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6B6F9D">
            <w:pPr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 w14:paraId="006CBA46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51280B88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/>
          <w:color w:val="auto"/>
          <w:szCs w:val="21"/>
        </w:rPr>
        <w:t xml:space="preserve">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21324212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2D4386F5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63489B2C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222FDE0E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4AAD0163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费、包装费、装车费、运费、保险费、</w:t>
      </w:r>
      <w:r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t>指导安装及调试费用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、税金等。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   </w:t>
      </w:r>
    </w:p>
    <w:p w14:paraId="52368491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170DC4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5560B3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D603565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BD4E26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02E3FD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FE50DB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E1CD76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B4F6F3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27366E5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D94BB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8269BC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8C876B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450208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7889E69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1DAEE8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ED78DBA">
      <w:pPr>
        <w:kinsoku/>
        <w:overflowPunct/>
        <w:topLinePunct w:val="0"/>
        <w:bidi w:val="0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77A804A">
      <w:pPr>
        <w:kinsoku/>
        <w:overflowPunct/>
        <w:topLinePunct w:val="0"/>
        <w:bidi w:val="0"/>
        <w:ind w:left="0" w:leftChars="0" w:right="0" w:rightChars="0" w:firstLine="562" w:firstLineChars="200"/>
        <w:jc w:val="both"/>
        <w:rPr>
          <w:rFonts w:hint="eastAsia" w:ascii="宋体" w:hAnsi="宋体" w:cs="宋体"/>
          <w:color w:val="auto"/>
          <w:sz w:val="24"/>
          <w:lang w:val="en-US" w:eastAsia="zh-CN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（二）营业执照</w:t>
      </w:r>
    </w:p>
    <w:p w14:paraId="3612B39D">
      <w:pPr>
        <w:kinsoku/>
        <w:overflowPunct/>
        <w:topLinePunct w:val="0"/>
        <w:bidi w:val="0"/>
        <w:ind w:right="0" w:rightChars="0"/>
        <w:jc w:val="both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（三）业绩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证明文件</w:t>
      </w:r>
    </w:p>
    <w:p w14:paraId="12CA5CBB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1CE7B2CA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B600B00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44A559E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5B2753B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DEA55C9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26088C32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25AA081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FA076CD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CA41167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52EEDCA2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47243C1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818BD33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11B7F336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3516067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BD8D95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52C51EC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BDAB4B3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F4D2997">
      <w:pPr>
        <w:pStyle w:val="50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3AE49838">
      <w:pPr>
        <w:pStyle w:val="50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25D728B3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sectPr>
          <w:footerReference r:id="rId8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color w:val="auto"/>
          <w:szCs w:val="21"/>
        </w:rPr>
        <w:t xml:space="preserve">                </w:t>
      </w:r>
    </w:p>
    <w:p w14:paraId="46C095B9">
      <w:pPr>
        <w:shd w:val="clear" w:color="auto" w:fill="auto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</w:t>
      </w:r>
    </w:p>
    <w:p w14:paraId="6A44F188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（四）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2D7BA41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2CB5744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0E8ABE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6ABF46E1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76614D45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282E62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62C59844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5B2DB98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1BF320E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301FFC5D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3BD8FAB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078625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57166CBD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int="eastAsia"/>
          <w:color w:val="auto"/>
          <w:kern w:val="0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</w:t>
      </w:r>
    </w:p>
    <w:p w14:paraId="18951453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</w:rPr>
      </w:pPr>
    </w:p>
    <w:p w14:paraId="43F26870">
      <w:pPr>
        <w:kinsoku/>
        <w:overflowPunct/>
        <w:topLinePunct w:val="0"/>
        <w:bidi w:val="0"/>
        <w:ind w:left="0" w:leftChars="0" w:right="0" w:rightChars="0" w:firstLine="600" w:firstLineChars="200"/>
        <w:jc w:val="left"/>
        <w:rPr>
          <w:rFonts w:hint="default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color w:val="auto"/>
          <w:sz w:val="30"/>
          <w:szCs w:val="30"/>
          <w:lang w:val="en-US" w:eastAsia="zh-CN"/>
        </w:rPr>
        <w:t xml:space="preserve">第三章 </w:t>
      </w:r>
      <w:r>
        <w:rPr>
          <w:rFonts w:hint="eastAsia" w:ascii="宋体" w:hAnsi="宋体"/>
          <w:b/>
          <w:bCs/>
          <w:color w:val="auto"/>
          <w:sz w:val="30"/>
          <w:szCs w:val="30"/>
        </w:rPr>
        <w:t>合同</w:t>
      </w: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>条款及格式（响应文件中无需体现）</w:t>
      </w:r>
    </w:p>
    <w:p w14:paraId="1FCD0153">
      <w:pPr>
        <w:widowControl/>
        <w:jc w:val="left"/>
        <w:rPr>
          <w:rFonts w:hint="eastAsia" w:ascii="宋体" w:hAnsi="宋体"/>
          <w:color w:val="auto"/>
          <w:kern w:val="0"/>
          <w:szCs w:val="21"/>
        </w:rPr>
      </w:pPr>
    </w:p>
    <w:p w14:paraId="4612070E">
      <w:pPr>
        <w:spacing w:line="400" w:lineRule="exact"/>
        <w:jc w:val="center"/>
        <w:rPr>
          <w:rFonts w:ascii="黑体" w:hAnsi="黑体" w:eastAsia="黑体"/>
          <w:b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color w:val="auto"/>
          <w:sz w:val="36"/>
          <w:szCs w:val="36"/>
        </w:rPr>
        <w:t>购销合同</w:t>
      </w:r>
    </w:p>
    <w:p w14:paraId="784DC907">
      <w:pPr>
        <w:spacing w:line="400" w:lineRule="exact"/>
        <w:jc w:val="center"/>
        <w:rPr>
          <w:rFonts w:ascii="黑体" w:hAnsi="黑体" w:eastAsia="黑体"/>
          <w:bCs/>
          <w:color w:val="auto"/>
          <w:sz w:val="36"/>
          <w:szCs w:val="36"/>
        </w:rPr>
      </w:pPr>
    </w:p>
    <w:p w14:paraId="19898C43">
      <w:pPr>
        <w:spacing w:line="400" w:lineRule="exact"/>
        <w:ind w:right="750"/>
        <w:jc w:val="right"/>
        <w:rPr>
          <w:rFonts w:ascii="黑体" w:hAnsi="黑体" w:eastAsia="黑体" w:cs="黑体"/>
          <w:color w:val="auto"/>
          <w:sz w:val="24"/>
          <w:szCs w:val="24"/>
          <w:u w:val="single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 xml:space="preserve">  合同编号：GY-2025-</w:t>
      </w:r>
    </w:p>
    <w:p w14:paraId="3725B723">
      <w:pPr>
        <w:spacing w:line="400" w:lineRule="exact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买方：四川宏达股份有限公司</w:t>
      </w:r>
    </w:p>
    <w:p w14:paraId="501F08A9">
      <w:pPr>
        <w:spacing w:line="400" w:lineRule="exact"/>
        <w:rPr>
          <w:rFonts w:ascii="黑体" w:hAnsi="黑体" w:eastAsia="黑体" w:cs="黑体"/>
          <w:b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卖方：</w:t>
      </w:r>
    </w:p>
    <w:p w14:paraId="56646942">
      <w:pPr>
        <w:spacing w:line="400" w:lineRule="exact"/>
        <w:ind w:firstLine="480" w:firstLineChars="200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以下标的物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事宜达成本合同，具体内容如下：</w:t>
      </w:r>
    </w:p>
    <w:p w14:paraId="01E3DA13">
      <w:pPr>
        <w:pStyle w:val="48"/>
        <w:numPr>
          <w:ilvl w:val="0"/>
          <w:numId w:val="4"/>
        </w:numPr>
        <w:spacing w:line="400" w:lineRule="exact"/>
        <w:ind w:firstLineChars="0"/>
        <w:jc w:val="left"/>
        <w:rPr>
          <w:rFonts w:ascii="黑体" w:hAnsi="黑体" w:eastAsia="黑体" w:cs="黑体"/>
          <w:b/>
          <w:color w:val="auto"/>
          <w:sz w:val="24"/>
          <w:szCs w:val="24"/>
        </w:rPr>
      </w:pPr>
      <w:r>
        <w:rPr>
          <w:rFonts w:hint="eastAsia" w:ascii="黑体" w:hAnsi="黑体" w:eastAsia="黑体" w:cs="黑体"/>
          <w:b/>
          <w:color w:val="auto"/>
          <w:sz w:val="24"/>
          <w:szCs w:val="24"/>
        </w:rPr>
        <w:t>标的物基本信息</w:t>
      </w:r>
    </w:p>
    <w:tbl>
      <w:tblPr>
        <w:tblStyle w:val="17"/>
        <w:tblW w:w="96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10"/>
        <w:gridCol w:w="993"/>
        <w:gridCol w:w="850"/>
        <w:gridCol w:w="1277"/>
        <w:gridCol w:w="851"/>
        <w:gridCol w:w="850"/>
        <w:gridCol w:w="1135"/>
        <w:gridCol w:w="1009"/>
      </w:tblGrid>
      <w:tr w14:paraId="4C7F4B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B013D1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产品名称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CF63FBA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品种规格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85AA0DD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计量</w:t>
            </w:r>
          </w:p>
          <w:p w14:paraId="15358E6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C1608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数量</w:t>
            </w: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9D3889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到厂单价（元）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5BACCBB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税率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F92F48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税额（元）</w:t>
            </w:r>
          </w:p>
        </w:tc>
        <w:tc>
          <w:tcPr>
            <w:tcW w:w="113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1A171A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不含税金额（元）</w:t>
            </w:r>
          </w:p>
        </w:tc>
        <w:tc>
          <w:tcPr>
            <w:tcW w:w="1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247B4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含税金额（元）</w:t>
            </w:r>
          </w:p>
        </w:tc>
      </w:tr>
      <w:tr w14:paraId="0217E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652C70A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B484BF2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477A5BC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615431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266359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D6C6E5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  <w:t>13%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68FFADD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13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EE4E5E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6B864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 w14:paraId="7A7BA4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36FD4E">
            <w:pPr>
              <w:pStyle w:val="48"/>
              <w:spacing w:line="40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合计人民币总金额（大写）：元。</w:t>
            </w:r>
          </w:p>
          <w:p w14:paraId="3C1E4AF3">
            <w:pPr>
              <w:pStyle w:val="48"/>
              <w:spacing w:line="400" w:lineRule="exact"/>
              <w:ind w:firstLine="0" w:firstLineChars="0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该价款为一次性包干总价，系卖方履行本合同项下的所有内容而能获得的全部价款，包括但不限于货款、运费、保险费、装卸费、包装费、税金等，除此之外，不做任何调整，如有遗漏，均视为卖方的自愿让利行为。</w:t>
            </w:r>
          </w:p>
        </w:tc>
      </w:tr>
    </w:tbl>
    <w:p w14:paraId="7B5F83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</w:pPr>
      <w:bookmarkStart w:id="5" w:name="OLE_LINK5"/>
      <w:r>
        <w:rPr>
          <w:rFonts w:hint="eastAsia" w:ascii="黑体" w:hAnsi="黑体" w:eastAsia="黑体" w:cs="黑体"/>
          <w:color w:val="auto"/>
          <w:sz w:val="24"/>
          <w:szCs w:val="24"/>
        </w:rPr>
        <w:t>第二条 质量标准及要求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</w:t>
      </w:r>
      <w:r>
        <w:rPr>
          <w:rFonts w:ascii="黑体" w:hAnsi="黑体" w:eastAsia="黑体" w:cs="黑体"/>
          <w:color w:val="auto"/>
          <w:sz w:val="24"/>
          <w:szCs w:val="24"/>
        </w:rPr>
        <w:t>.</w:t>
      </w:r>
      <w:r>
        <w:rPr>
          <w:rFonts w:hint="eastAsia" w:ascii="黑体" w:hAnsi="黑体" w:eastAsia="黑体" w:cs="Segoe UI"/>
          <w:color w:val="auto"/>
          <w:kern w:val="0"/>
          <w:sz w:val="24"/>
          <w:szCs w:val="24"/>
          <w:lang w:val="en-US" w:eastAsia="zh-CN"/>
        </w:rPr>
        <w:t>质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量标准：执行国家现行法律法规及行业相关标准，且满足买方使用要求。</w:t>
      </w:r>
    </w:p>
    <w:p w14:paraId="2A0B621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4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2.质保期：标的物（包括设备及相关配件）质量实行质保期内“三包”，质保期为标的物到厂验收合格、双方确认后起12个月内。</w:t>
      </w:r>
    </w:p>
    <w:p w14:paraId="50031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第三条 交货地点、交货方式及交货时间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1.交货地点：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四川宏达股份有限公司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什邡磷化工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分公司（四川德阳市什邡市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洛水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镇）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。</w:t>
      </w:r>
    </w:p>
    <w:p w14:paraId="688BA119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2.交货方式：卖方负责送货到交货地点。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3.交货时间：</w:t>
      </w:r>
    </w:p>
    <w:p w14:paraId="3462E50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7" w:line="400" w:lineRule="exact"/>
        <w:ind w:left="0" w:leftChars="0" w:firstLine="0" w:firstLineChars="0"/>
        <w:textAlignment w:val="auto"/>
        <w:outlineLvl w:val="1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第四条 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运输方式、包装要求、费用承担</w:t>
      </w:r>
    </w:p>
    <w:p w14:paraId="5A3E9FA7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1.运输方式：汽车运输。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2.包装要求：由卖方根据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标的物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第五条 标的物验收及异议处理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卖方异议处置：如卖方对买方验收结果有异议，应于收到买方通知之日起5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第六条 付款方式及发票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1.付款方式：</w:t>
      </w:r>
    </w:p>
    <w:p w14:paraId="193DE09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2.发票：一票制，卖方开具全额增值税专用发票（税率13%）。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第七条 违约责任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3.卖方必须按合同约定，提前或按时交付标的物。否则，每逾期一天，卖方按合同总金额的</w:t>
      </w:r>
      <w:r>
        <w:rPr>
          <w:rFonts w:ascii="黑体" w:hAnsi="黑体" w:eastAsia="黑体" w:cs="黑体"/>
          <w:color w:val="auto"/>
          <w:sz w:val="24"/>
          <w:szCs w:val="24"/>
        </w:rPr>
        <w:t>0.5％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</w:p>
    <w:p w14:paraId="68F06DF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5.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日内提交记载不可抗力的详细情况及无法履行本协议的证明文件。市场价格波动、铁路运力不足不得作为免责事由，双方另有约定的除外。</w:t>
      </w:r>
    </w:p>
    <w:p w14:paraId="30EC69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第八条 争议解决方式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第九条 合同有效期限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本合同有效期自2025年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月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日起至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2026年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结束。合同有效期限届满本合同自动终止，若双方有意向继续合作的，由双方协商一致另行签订书面合同。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第十条 合同生效及份数                 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本合同自买卖双方盖章后生效。本合同一式肆份，买卖双方各执贰份，具有同等法律效力。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第十一条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其它约定事项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1.买方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的真实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意思表示以买方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用印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公章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/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合同专用章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后的合同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为准，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本合同项下加盖的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其他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买方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印章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及买方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员工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签字无效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，对买 方不具有约束力。若由此给卖方造成损失的，买方不承担任何责任。</w:t>
      </w:r>
    </w:p>
    <w:p w14:paraId="4B0B478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2.质量问题处理：质保期内，经双方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业务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代表现场检查并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认可确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是产品质量问题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的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，卖方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应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无条件予以更换或退货，更换或退货所产生的所有费用，由卖方全额承担；如买方选择退货处理的，卖方须在买方发出退货通知后7个自然日内全额退还买方已付款项，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同时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买卖双方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需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另行签订产品质量问题处理协议书。</w:t>
      </w:r>
    </w:p>
    <w:p w14:paraId="3A76D38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3.双方以本合同载明的通讯联络方式作为通知的依据，双方员工通过未载明的微信账号发送通知的，应出具证明劳动关系的相应材料。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双方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通讯方式变更的，应提前三天书面通知对方，否则按原通讯方式送达仍视为有效送达。</w:t>
      </w:r>
    </w:p>
    <w:p w14:paraId="36DDE6C4">
      <w:pPr>
        <w:pStyle w:val="5"/>
        <w:spacing w:before="186" w:line="332" w:lineRule="auto"/>
        <w:ind w:left="0" w:leftChars="0" w:right="296" w:firstLine="0" w:firstLineChars="0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（以下无正文）</w:t>
      </w:r>
      <w:bookmarkEnd w:id="5"/>
    </w:p>
    <w:tbl>
      <w:tblPr>
        <w:tblStyle w:val="16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0E01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B087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14ADF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卖方（盖章）：</w:t>
            </w:r>
          </w:p>
        </w:tc>
      </w:tr>
      <w:tr w14:paraId="74F0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9D7D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72264E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法定代表人或委托代理人（签字）：</w:t>
            </w:r>
          </w:p>
        </w:tc>
      </w:tr>
      <w:tr w14:paraId="3CD9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F293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联系电话：08388702056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2CE34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联系电话：</w:t>
            </w:r>
          </w:p>
        </w:tc>
      </w:tr>
      <w:tr w14:paraId="1D6D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9926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972A9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通讯地址：</w:t>
            </w:r>
          </w:p>
        </w:tc>
      </w:tr>
      <w:tr w14:paraId="7B33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8A8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0C358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开户行：</w:t>
            </w:r>
          </w:p>
        </w:tc>
      </w:tr>
      <w:tr w14:paraId="7653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36F6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FE0D0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帐号：</w:t>
            </w:r>
          </w:p>
        </w:tc>
      </w:tr>
      <w:tr w14:paraId="3F87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6C2B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DB98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税号:</w:t>
            </w:r>
          </w:p>
        </w:tc>
      </w:tr>
      <w:tr w14:paraId="52F4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1042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签订地点：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026F9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签订日期：</w:t>
            </w:r>
          </w:p>
        </w:tc>
      </w:tr>
    </w:tbl>
    <w:p w14:paraId="19170854">
      <w:pPr>
        <w:widowControl/>
        <w:jc w:val="left"/>
        <w:rPr>
          <w:rFonts w:hint="eastAsia" w:ascii="宋体" w:hAnsi="宋体" w:cs="仿宋" w:eastAsiaTheme="minorEastAsia"/>
          <w:color w:val="auto"/>
          <w:sz w:val="24"/>
          <w:szCs w:val="24"/>
          <w:lang w:val="en-US" w:eastAsia="zh-CN"/>
        </w:rPr>
      </w:pPr>
    </w:p>
    <w:p w14:paraId="3F18F4DA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</w:p>
    <w:p w14:paraId="0BC3CC3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55A8B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646B42C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FB29C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7EE38D94"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702B9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525D10BB">
    <w:pPr>
      <w:pStyle w:val="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8C3976"/>
    <w:multiLevelType w:val="singleLevel"/>
    <w:tmpl w:val="CF8C3976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DE5EFA6F"/>
    <w:multiLevelType w:val="singleLevel"/>
    <w:tmpl w:val="DE5EFA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8E66490"/>
    <w:rsid w:val="094A00EB"/>
    <w:rsid w:val="094D7C7A"/>
    <w:rsid w:val="097507C7"/>
    <w:rsid w:val="097D22E2"/>
    <w:rsid w:val="09AD2157"/>
    <w:rsid w:val="0A3C4D43"/>
    <w:rsid w:val="0B6C6FDB"/>
    <w:rsid w:val="0C2D337D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17D68B3"/>
    <w:rsid w:val="120F5BA7"/>
    <w:rsid w:val="1235718D"/>
    <w:rsid w:val="128A3A09"/>
    <w:rsid w:val="12A6008B"/>
    <w:rsid w:val="12D009A7"/>
    <w:rsid w:val="13C54541"/>
    <w:rsid w:val="14592936"/>
    <w:rsid w:val="14676D7E"/>
    <w:rsid w:val="15916DD0"/>
    <w:rsid w:val="16413351"/>
    <w:rsid w:val="164E090F"/>
    <w:rsid w:val="16937390"/>
    <w:rsid w:val="16F83C6D"/>
    <w:rsid w:val="172F5937"/>
    <w:rsid w:val="17660053"/>
    <w:rsid w:val="177C482D"/>
    <w:rsid w:val="190E59FE"/>
    <w:rsid w:val="19393A07"/>
    <w:rsid w:val="1A294B27"/>
    <w:rsid w:val="1A683441"/>
    <w:rsid w:val="1C4C57FF"/>
    <w:rsid w:val="1D176383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106F93"/>
    <w:rsid w:val="25CC5B88"/>
    <w:rsid w:val="25EA69AA"/>
    <w:rsid w:val="26933E36"/>
    <w:rsid w:val="26BC19A6"/>
    <w:rsid w:val="26D7141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D494CF1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DF4182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887EF3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A8B5684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152C97"/>
    <w:rsid w:val="5D2F2B1E"/>
    <w:rsid w:val="5DEF5A0F"/>
    <w:rsid w:val="5DF72B16"/>
    <w:rsid w:val="5EB75F23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5CA7906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E7D601E"/>
    <w:rsid w:val="6F712728"/>
    <w:rsid w:val="6FF06CE8"/>
    <w:rsid w:val="71710FBA"/>
    <w:rsid w:val="72F9402A"/>
    <w:rsid w:val="733A4279"/>
    <w:rsid w:val="74125240"/>
    <w:rsid w:val="74D06143"/>
    <w:rsid w:val="75284014"/>
    <w:rsid w:val="75942B42"/>
    <w:rsid w:val="75D4756D"/>
    <w:rsid w:val="75E36E5B"/>
    <w:rsid w:val="775744D2"/>
    <w:rsid w:val="77E24ED1"/>
    <w:rsid w:val="78117E1A"/>
    <w:rsid w:val="789E730E"/>
    <w:rsid w:val="79042BD4"/>
    <w:rsid w:val="7A450456"/>
    <w:rsid w:val="7AC516D6"/>
    <w:rsid w:val="7BBE5F26"/>
    <w:rsid w:val="7C9D75AD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3872</Words>
  <Characters>4187</Characters>
  <Lines>16</Lines>
  <Paragraphs>4</Paragraphs>
  <TotalTime>35</TotalTime>
  <ScaleCrop>false</ScaleCrop>
  <LinksUpToDate>false</LinksUpToDate>
  <CharactersWithSpaces>5092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2025-07-22T07:34:29Z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eyJoZGlkIjoiMzEwNTM5NzYwMDRjMzkwZTVkZjY2ODkwMGIxNGU0OTUiLCJ1c2VySWQiOiI1ODMxMTg2NzEifQ==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638278A91B6247A3A14F33886A0DB3EB_13</vt:lpwstr>
  </property>
</Properties>
</file>