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BDC8F">
      <w:pPr>
        <w:jc w:val="center"/>
        <w:rPr>
          <w:rFonts w:hint="eastAsia" w:hAnsi="宋体" w:cs="宋体"/>
          <w:b/>
          <w:sz w:val="52"/>
          <w:szCs w:val="52"/>
        </w:rPr>
      </w:pPr>
      <w:r>
        <w:rPr>
          <w:rFonts w:hint="eastAsia" w:hAnsi="宋体" w:cs="宋体"/>
          <w:b/>
          <w:sz w:val="52"/>
          <w:szCs w:val="52"/>
          <w:lang w:val="en-US" w:eastAsia="zh-CN"/>
        </w:rPr>
        <w:t>四川</w:t>
      </w:r>
      <w:r>
        <w:rPr>
          <w:rFonts w:hint="eastAsia" w:hAnsi="宋体" w:cs="宋体"/>
          <w:b/>
          <w:sz w:val="52"/>
          <w:szCs w:val="52"/>
        </w:rPr>
        <w:t>宏达股份有限公司</w:t>
      </w:r>
    </w:p>
    <w:p w14:paraId="1FBD2E53">
      <w:pPr>
        <w:jc w:val="center"/>
        <w:rPr>
          <w:rFonts w:hint="eastAsia" w:hAnsi="宋体" w:cs="宋体"/>
          <w:b/>
          <w:sz w:val="52"/>
          <w:szCs w:val="52"/>
          <w:lang w:val="en-US" w:eastAsia="zh-CN"/>
        </w:rPr>
      </w:pPr>
      <w:r>
        <w:rPr>
          <w:rFonts w:hint="eastAsia" w:hAnsi="宋体" w:cs="宋体"/>
          <w:b/>
          <w:sz w:val="52"/>
          <w:szCs w:val="52"/>
          <w:lang w:val="en-US" w:eastAsia="zh-CN"/>
        </w:rPr>
        <w:t>磷化工基地</w:t>
      </w:r>
    </w:p>
    <w:p w14:paraId="77B46249">
      <w:pPr>
        <w:jc w:val="center"/>
        <w:rPr>
          <w:rFonts w:hint="eastAsia" w:hAnsi="宋体" w:cs="宋体"/>
          <w:b/>
          <w:sz w:val="36"/>
          <w:szCs w:val="36"/>
          <w:lang w:val="en-US" w:eastAsia="zh-CN"/>
        </w:rPr>
      </w:pPr>
    </w:p>
    <w:p w14:paraId="3DF297EF">
      <w:pPr>
        <w:jc w:val="center"/>
        <w:rPr>
          <w:rFonts w:hint="eastAsia" w:hAnsi="宋体" w:cs="宋体"/>
          <w:b/>
          <w:sz w:val="36"/>
          <w:szCs w:val="36"/>
          <w:lang w:val="en-US" w:eastAsia="zh-CN"/>
        </w:rPr>
      </w:pPr>
    </w:p>
    <w:p w14:paraId="5DD42BDC">
      <w:pPr>
        <w:jc w:val="center"/>
        <w:rPr>
          <w:rFonts w:hint="eastAsia" w:ascii="仿宋_GB2312" w:hAnsi="仿宋_GB2312" w:eastAsia="仿宋_GB2312" w:cs="仿宋_GB2312"/>
          <w:b/>
          <w:bCs/>
          <w:caps/>
          <w:sz w:val="36"/>
          <w:szCs w:val="36"/>
          <w:lang w:eastAsia="zh-CN"/>
        </w:rPr>
      </w:pPr>
      <w:r>
        <w:rPr>
          <w:rFonts w:hint="eastAsia" w:ascii="仿宋_GB2312" w:hAnsi="仿宋_GB2312" w:eastAsia="仿宋_GB2312" w:cs="仿宋_GB2312"/>
          <w:b/>
          <w:bCs/>
          <w:sz w:val="36"/>
          <w:szCs w:val="36"/>
        </w:rPr>
        <w:t>自动定量包装秤</w:t>
      </w:r>
    </w:p>
    <w:p w14:paraId="3E8C70CA">
      <w:pPr>
        <w:jc w:val="center"/>
        <w:rPr>
          <w:rFonts w:hint="eastAsia" w:ascii="仿宋_GB2312" w:hAnsi="仿宋_GB2312" w:eastAsia="仿宋_GB2312" w:cs="仿宋_GB2312"/>
          <w:b/>
          <w:bCs/>
          <w:caps/>
          <w:sz w:val="36"/>
          <w:szCs w:val="36"/>
          <w:lang w:eastAsia="zh-CN"/>
        </w:rPr>
      </w:pPr>
    </w:p>
    <w:p w14:paraId="212D4D6A">
      <w:pPr>
        <w:jc w:val="center"/>
        <w:rPr>
          <w:rFonts w:hint="eastAsia" w:ascii="仿宋_GB2312" w:hAnsi="仿宋_GB2312" w:eastAsia="仿宋_GB2312" w:cs="仿宋_GB2312"/>
          <w:b/>
          <w:bCs/>
          <w:caps/>
          <w:sz w:val="36"/>
          <w:szCs w:val="36"/>
          <w:lang w:eastAsia="zh-CN"/>
        </w:rPr>
      </w:pPr>
    </w:p>
    <w:p w14:paraId="59D759E8">
      <w:pPr>
        <w:jc w:val="center"/>
        <w:rPr>
          <w:rFonts w:hint="eastAsia" w:ascii="仿宋_GB2312" w:hAnsi="仿宋_GB2312" w:eastAsia="仿宋_GB2312" w:cs="仿宋_GB2312"/>
          <w:b/>
          <w:bCs/>
          <w:caps/>
          <w:sz w:val="36"/>
          <w:szCs w:val="36"/>
          <w:lang w:val="en-US" w:eastAsia="zh-CN"/>
        </w:rPr>
      </w:pPr>
      <w:r>
        <w:rPr>
          <w:rFonts w:hint="eastAsia" w:ascii="仿宋_GB2312" w:hAnsi="仿宋_GB2312" w:eastAsia="仿宋_GB2312" w:cs="仿宋_GB2312"/>
          <w:b/>
          <w:bCs/>
          <w:caps/>
          <w:sz w:val="36"/>
          <w:szCs w:val="36"/>
          <w:lang w:val="en-US" w:eastAsia="zh-CN"/>
        </w:rPr>
        <w:t>技术要求</w:t>
      </w:r>
    </w:p>
    <w:p w14:paraId="06F7D60F">
      <w:pPr>
        <w:jc w:val="center"/>
        <w:rPr>
          <w:rFonts w:hint="eastAsia" w:ascii="仿宋_GB2312" w:hAnsi="仿宋_GB2312" w:eastAsia="仿宋_GB2312" w:cs="仿宋_GB2312"/>
          <w:b/>
          <w:bCs/>
          <w:caps/>
          <w:sz w:val="36"/>
          <w:szCs w:val="36"/>
          <w:lang w:val="en-US" w:eastAsia="zh-CN"/>
        </w:rPr>
      </w:pPr>
    </w:p>
    <w:p w14:paraId="13BEF32C">
      <w:pPr>
        <w:jc w:val="center"/>
        <w:rPr>
          <w:rFonts w:hint="eastAsia" w:ascii="仿宋_GB2312" w:hAnsi="仿宋_GB2312" w:eastAsia="仿宋_GB2312" w:cs="仿宋_GB2312"/>
          <w:b/>
          <w:bCs/>
          <w:caps/>
          <w:sz w:val="36"/>
          <w:szCs w:val="36"/>
          <w:lang w:val="en-US" w:eastAsia="zh-CN"/>
        </w:rPr>
      </w:pPr>
    </w:p>
    <w:p w14:paraId="2754A0B3">
      <w:pPr>
        <w:jc w:val="center"/>
        <w:rPr>
          <w:rFonts w:hint="eastAsia" w:ascii="仿宋_GB2312" w:hAnsi="仿宋_GB2312" w:eastAsia="仿宋_GB2312" w:cs="仿宋_GB2312"/>
          <w:b/>
          <w:bCs/>
          <w:caps/>
          <w:sz w:val="36"/>
          <w:szCs w:val="36"/>
          <w:lang w:val="en-US" w:eastAsia="zh-CN"/>
        </w:rPr>
      </w:pPr>
    </w:p>
    <w:p w14:paraId="7D624A52">
      <w:pPr>
        <w:jc w:val="center"/>
        <w:rPr>
          <w:rFonts w:hint="eastAsia" w:ascii="仿宋_GB2312" w:hAnsi="仿宋_GB2312" w:eastAsia="仿宋_GB2312" w:cs="仿宋_GB2312"/>
          <w:b/>
          <w:bCs/>
          <w:caps/>
          <w:sz w:val="36"/>
          <w:szCs w:val="36"/>
          <w:lang w:val="en-US" w:eastAsia="zh-CN"/>
        </w:rPr>
      </w:pPr>
    </w:p>
    <w:p w14:paraId="5E4C23D8">
      <w:pPr>
        <w:jc w:val="center"/>
        <w:rPr>
          <w:rFonts w:hint="eastAsia" w:ascii="仿宋_GB2312" w:hAnsi="仿宋_GB2312" w:eastAsia="仿宋_GB2312" w:cs="仿宋_GB2312"/>
          <w:b/>
          <w:bCs/>
          <w:caps/>
          <w:sz w:val="36"/>
          <w:szCs w:val="36"/>
          <w:lang w:val="en-US" w:eastAsia="zh-CN"/>
        </w:rPr>
      </w:pPr>
    </w:p>
    <w:p w14:paraId="117A885A">
      <w:pPr>
        <w:jc w:val="center"/>
        <w:rPr>
          <w:rFonts w:hint="eastAsia" w:ascii="仿宋_GB2312" w:hAnsi="仿宋_GB2312" w:eastAsia="仿宋_GB2312" w:cs="仿宋_GB2312"/>
          <w:b/>
          <w:bCs/>
          <w:caps/>
          <w:sz w:val="36"/>
          <w:szCs w:val="36"/>
          <w:lang w:val="en-US" w:eastAsia="zh-CN"/>
        </w:rPr>
      </w:pPr>
    </w:p>
    <w:p w14:paraId="0010F434">
      <w:pPr>
        <w:jc w:val="center"/>
        <w:rPr>
          <w:rFonts w:hint="eastAsia" w:ascii="仿宋_GB2312" w:hAnsi="仿宋_GB2312" w:eastAsia="仿宋_GB2312" w:cs="仿宋_GB2312"/>
          <w:b/>
          <w:bCs/>
          <w:caps/>
          <w:sz w:val="36"/>
          <w:szCs w:val="36"/>
          <w:lang w:val="en-US" w:eastAsia="zh-CN"/>
        </w:rPr>
      </w:pPr>
    </w:p>
    <w:p w14:paraId="7C9ABCE2">
      <w:pPr>
        <w:jc w:val="center"/>
        <w:rPr>
          <w:rFonts w:hint="default" w:ascii="仿宋_GB2312" w:hAnsi="仿宋_GB2312" w:eastAsia="仿宋_GB2312" w:cs="仿宋_GB2312"/>
          <w:b/>
          <w:bCs/>
          <w:caps/>
          <w:sz w:val="32"/>
          <w:szCs w:val="32"/>
          <w:lang w:val="en-US" w:eastAsia="zh-CN"/>
        </w:rPr>
      </w:pPr>
    </w:p>
    <w:p w14:paraId="3282309D">
      <w:pPr>
        <w:rPr>
          <w:rFonts w:hint="default" w:ascii="仿宋_GB2312" w:hAnsi="仿宋_GB2312" w:eastAsia="仿宋_GB2312" w:cs="仿宋_GB2312"/>
          <w:b/>
          <w:bCs/>
          <w:caps/>
          <w:sz w:val="36"/>
          <w:szCs w:val="36"/>
          <w:lang w:val="en-US" w:eastAsia="zh-CN"/>
        </w:rPr>
      </w:pPr>
      <w:r>
        <w:rPr>
          <w:rFonts w:hint="default" w:ascii="仿宋_GB2312" w:hAnsi="仿宋_GB2312" w:eastAsia="仿宋_GB2312" w:cs="仿宋_GB2312"/>
          <w:b/>
          <w:bCs/>
          <w:caps/>
          <w:sz w:val="36"/>
          <w:szCs w:val="36"/>
          <w:lang w:val="en-US" w:eastAsia="zh-CN"/>
        </w:rPr>
        <w:br w:type="page"/>
      </w:r>
    </w:p>
    <w:p w14:paraId="6629E7D9">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一、</w:t>
      </w:r>
      <w:r>
        <w:rPr>
          <w:rFonts w:hint="eastAsia" w:ascii="仿宋_GB2312" w:hAnsi="仿宋_GB2312" w:eastAsia="仿宋_GB2312" w:cs="仿宋_GB2312"/>
          <w:b/>
          <w:bCs/>
          <w:color w:val="000000"/>
          <w:sz w:val="28"/>
          <w:szCs w:val="28"/>
        </w:rPr>
        <w:t>总则</w:t>
      </w:r>
    </w:p>
    <w:p w14:paraId="23F8D339">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lang w:val="en-US" w:eastAsia="zh-CN"/>
        </w:rPr>
      </w:pPr>
      <w:r>
        <w:rPr>
          <w:rFonts w:hint="eastAsia" w:ascii="仿宋_GB2312" w:hAnsi="仿宋_GB2312" w:eastAsia="仿宋_GB2312" w:cs="仿宋_GB2312"/>
          <w:b/>
          <w:bCs/>
          <w:color w:val="000000"/>
          <w:sz w:val="28"/>
          <w:szCs w:val="28"/>
          <w:lang w:val="en-US" w:eastAsia="zh-CN"/>
        </w:rPr>
        <w:t>1.项目地点</w:t>
      </w:r>
    </w:p>
    <w:p w14:paraId="1DB8B239">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项目位于四川省什邡市洛水镇，</w:t>
      </w:r>
      <w:r>
        <w:rPr>
          <w:rFonts w:hint="eastAsia" w:ascii="仿宋_GB2312" w:hAnsi="仿宋_GB2312" w:eastAsia="仿宋_GB2312" w:cs="仿宋_GB2312"/>
          <w:color w:val="000000"/>
          <w:sz w:val="28"/>
          <w:szCs w:val="28"/>
        </w:rPr>
        <w:t>四川省辖县级市，由德阳市代管，位于四川盆地腹地成都平原，东与绵竹市和旌阳区相邻，南与广汉市接壤，西与彭州市毗连</w:t>
      </w:r>
      <w:r>
        <w:rPr>
          <w:rFonts w:hint="eastAsia" w:ascii="仿宋_GB2312" w:hAnsi="仿宋_GB2312" w:eastAsia="仿宋_GB2312" w:cs="仿宋_GB2312"/>
          <w:color w:val="000000"/>
          <w:sz w:val="28"/>
          <w:szCs w:val="28"/>
          <w:lang w:eastAsia="zh-CN"/>
        </w:rPr>
        <w:t>。</w:t>
      </w:r>
    </w:p>
    <w:p w14:paraId="01C7E05F">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val="en-US" w:eastAsia="zh-CN"/>
        </w:rPr>
        <w:t>2.气象资料</w:t>
      </w:r>
    </w:p>
    <w:p w14:paraId="7E190DAB">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什邡市属于亚热带湿润气候区。特点为夏雨冬阴，云雾多，日照少，年温差不太大的暖温环境。由于纬度条件和海洋季风的影响，年平均气温在十三至十七摄氏度之间。平坝区为盆西气候带类型，其北部受山地亚热带常绿森林气候的影响，东西南三面与邻县大气互为回流。气候温和，雨量充沛，日照偏少，四季分明。</w:t>
      </w:r>
    </w:p>
    <w:p w14:paraId="7EEF4B8A">
      <w:pPr>
        <w:keepNext w:val="0"/>
        <w:keepLines w:val="0"/>
        <w:pageBreakBefore w:val="0"/>
        <w:kinsoku/>
        <w:wordWrap/>
        <w:overflowPunct/>
        <w:topLinePunct w:val="0"/>
        <w:autoSpaceDE/>
        <w:autoSpaceDN/>
        <w:bidi w:val="0"/>
        <w:spacing w:line="360" w:lineRule="auto"/>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3.</w:t>
      </w:r>
      <w:r>
        <w:rPr>
          <w:rFonts w:hint="eastAsia" w:ascii="仿宋_GB2312" w:hAnsi="仿宋_GB2312" w:eastAsia="仿宋_GB2312" w:cs="仿宋_GB2312"/>
          <w:b/>
          <w:bCs/>
          <w:color w:val="000000"/>
          <w:sz w:val="28"/>
          <w:szCs w:val="28"/>
        </w:rPr>
        <w:t>概述</w:t>
      </w:r>
    </w:p>
    <w:p w14:paraId="6F0720DB">
      <w:pPr>
        <w:keepNext w:val="0"/>
        <w:keepLines w:val="0"/>
        <w:widowControl/>
        <w:suppressLineNumbers w:val="0"/>
        <w:ind w:firstLine="560" w:firstLineChars="200"/>
        <w:jc w:val="left"/>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.1本</w:t>
      </w:r>
      <w:r>
        <w:rPr>
          <w:rFonts w:hint="eastAsia" w:ascii="仿宋_GB2312" w:hAnsi="仿宋_GB2312" w:eastAsia="仿宋_GB2312" w:cs="仿宋_GB2312"/>
          <w:color w:val="000000"/>
          <w:sz w:val="28"/>
          <w:szCs w:val="28"/>
          <w:lang w:val="en-US" w:eastAsia="zh-CN"/>
        </w:rPr>
        <w:t>规格</w:t>
      </w:r>
      <w:r>
        <w:rPr>
          <w:rFonts w:hint="eastAsia" w:ascii="仿宋_GB2312" w:hAnsi="仿宋_GB2312" w:eastAsia="仿宋_GB2312" w:cs="仿宋_GB2312"/>
          <w:color w:val="000000"/>
          <w:sz w:val="28"/>
          <w:szCs w:val="28"/>
        </w:rPr>
        <w:t>书适用于</w:t>
      </w:r>
      <w:r>
        <w:rPr>
          <w:rFonts w:hint="eastAsia" w:ascii="仿宋_GB2312" w:hAnsi="仿宋_GB2312" w:eastAsia="仿宋_GB2312" w:cs="仿宋_GB2312"/>
          <w:color w:val="000000"/>
          <w:sz w:val="28"/>
          <w:szCs w:val="28"/>
          <w:lang w:val="en-US" w:eastAsia="zh-CN"/>
        </w:rPr>
        <w:t>四川宏达股份磷化工基地粉状磷铵装置自动定量包装秤系统技术改造项目。在设备的功能设计、结构、性能、安装和试验等方面的技术要求，它必须满足或高于规格书的要求。</w:t>
      </w:r>
    </w:p>
    <w:p w14:paraId="34E4388E">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.2本</w:t>
      </w:r>
      <w:r>
        <w:rPr>
          <w:rFonts w:hint="eastAsia" w:ascii="仿宋_GB2312" w:hAnsi="仿宋_GB2312" w:eastAsia="仿宋_GB2312" w:cs="仿宋_GB2312"/>
          <w:color w:val="000000"/>
          <w:sz w:val="28"/>
          <w:szCs w:val="28"/>
          <w:lang w:val="en-US" w:eastAsia="zh-CN"/>
        </w:rPr>
        <w:t>规格</w:t>
      </w:r>
      <w:r>
        <w:rPr>
          <w:rFonts w:hint="eastAsia" w:ascii="仿宋_GB2312" w:hAnsi="仿宋_GB2312" w:eastAsia="仿宋_GB2312" w:cs="仿宋_GB2312"/>
          <w:color w:val="000000"/>
          <w:sz w:val="28"/>
          <w:szCs w:val="28"/>
        </w:rPr>
        <w:t>书所使用的标准如与投标方所执行的标准发生矛盾时，按较高标准执行。</w:t>
      </w:r>
    </w:p>
    <w:p w14:paraId="541CD6F2">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.3本</w:t>
      </w:r>
      <w:r>
        <w:rPr>
          <w:rFonts w:hint="eastAsia" w:ascii="仿宋_GB2312" w:hAnsi="仿宋_GB2312" w:eastAsia="仿宋_GB2312" w:cs="仿宋_GB2312"/>
          <w:color w:val="000000"/>
          <w:sz w:val="28"/>
          <w:szCs w:val="28"/>
          <w:lang w:eastAsia="zh-CN"/>
        </w:rPr>
        <w:t>规格</w:t>
      </w:r>
      <w:r>
        <w:rPr>
          <w:rFonts w:hint="eastAsia" w:ascii="仿宋_GB2312" w:hAnsi="仿宋_GB2312" w:eastAsia="仿宋_GB2312" w:cs="仿宋_GB2312"/>
          <w:color w:val="000000"/>
          <w:sz w:val="28"/>
          <w:szCs w:val="28"/>
        </w:rPr>
        <w:t>书经招、投标双方确认后作为订货合同的技术附件，与合同正文具有同等效力。</w:t>
      </w:r>
    </w:p>
    <w:p w14:paraId="036CAA24">
      <w:pPr>
        <w:keepNext w:val="0"/>
        <w:keepLines w:val="0"/>
        <w:pageBreakBefore w:val="0"/>
        <w:kinsoku/>
        <w:wordWrap/>
        <w:overflowPunct/>
        <w:topLinePunct w:val="0"/>
        <w:autoSpaceDE/>
        <w:autoSpaceDN/>
        <w:bidi w:val="0"/>
        <w:spacing w:line="360" w:lineRule="auto"/>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3.4</w:t>
      </w:r>
      <w:r>
        <w:rPr>
          <w:rFonts w:hint="eastAsia" w:ascii="仿宋_GB2312" w:hAnsi="仿宋_GB2312" w:eastAsia="仿宋_GB2312" w:cs="仿宋_GB2312"/>
          <w:color w:val="000000"/>
          <w:sz w:val="28"/>
          <w:szCs w:val="28"/>
        </w:rPr>
        <w:t>规格书功能</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规格书是订货合同的基础文件。卖方应仔细阅读本规格书的每一段，按照规定组织编写投标书。系统规格书和卖方提供的投标书是买方与卖方今后所有谈判的基础，并将作为合同附件。</w:t>
      </w:r>
    </w:p>
    <w:p w14:paraId="6543A635">
      <w:pPr>
        <w:numPr>
          <w:ilvl w:val="0"/>
          <w:numId w:val="0"/>
        </w:numPr>
        <w:jc w:val="both"/>
        <w:rPr>
          <w:rFonts w:hint="eastAsia" w:ascii="华文楷体" w:hAnsi="华文楷体" w:eastAsia="华文楷体" w:cs="华文楷体"/>
          <w:b/>
          <w:bCs/>
          <w:sz w:val="28"/>
          <w:szCs w:val="28"/>
        </w:rPr>
      </w:pPr>
      <w:r>
        <w:rPr>
          <w:rFonts w:hint="eastAsia" w:ascii="仿宋_GB2312" w:hAnsi="仿宋_GB2312" w:eastAsia="仿宋_GB2312" w:cs="仿宋_GB2312"/>
          <w:b/>
          <w:bCs/>
          <w:caps/>
          <w:sz w:val="28"/>
          <w:szCs w:val="28"/>
          <w:lang w:val="en-US" w:eastAsia="zh-CN"/>
        </w:rPr>
        <w:t>二、符合标准</w:t>
      </w:r>
    </w:p>
    <w:tbl>
      <w:tblPr>
        <w:tblStyle w:val="4"/>
        <w:tblpPr w:leftFromText="180" w:rightFromText="180" w:vertAnchor="text" w:horzAnchor="page" w:tblpX="1678" w:tblpY="655"/>
        <w:tblOverlap w:val="never"/>
        <w:tblW w:w="8717" w:type="dxa"/>
        <w:tblInd w:w="0" w:type="dxa"/>
        <w:tblLayout w:type="autofit"/>
        <w:tblCellMar>
          <w:top w:w="15" w:type="dxa"/>
          <w:left w:w="15" w:type="dxa"/>
          <w:bottom w:w="15" w:type="dxa"/>
          <w:right w:w="15" w:type="dxa"/>
        </w:tblCellMar>
      </w:tblPr>
      <w:tblGrid>
        <w:gridCol w:w="3620"/>
        <w:gridCol w:w="5097"/>
      </w:tblGrid>
      <w:tr w14:paraId="56884683">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66952CF">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标准代号</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3D93E67">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标准名称</w:t>
            </w:r>
          </w:p>
        </w:tc>
      </w:tr>
      <w:tr w14:paraId="0EB5936E">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C6595B8">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001—2000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3F90F95">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电子自动定量秤</w:t>
            </w:r>
          </w:p>
        </w:tc>
      </w:tr>
      <w:tr w14:paraId="6FB799FA">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D7F4ABE">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003—2002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56495C1B">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自动称重包装码垛生产线</w:t>
            </w:r>
          </w:p>
        </w:tc>
      </w:tr>
      <w:tr w14:paraId="640955A5">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5286D15A">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004.1—2000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7FF094D">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链板、链条式输送机安装技术规范</w:t>
            </w:r>
          </w:p>
        </w:tc>
      </w:tr>
      <w:tr w14:paraId="12F0C2CA">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D641265">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015—2002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33D0799">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粉粒产品包装机</w:t>
            </w:r>
          </w:p>
        </w:tc>
      </w:tr>
      <w:tr w14:paraId="5C01FA8C">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9F26C5A">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007—2000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5EADB219">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卷筒通用要求</w:t>
            </w:r>
          </w:p>
        </w:tc>
      </w:tr>
      <w:tr w14:paraId="0FF0BCBF">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923A198">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008—2000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5595B4E">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电子定量秤安装调试规程</w:t>
            </w:r>
          </w:p>
        </w:tc>
      </w:tr>
      <w:tr w14:paraId="2D831FFE">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CD9E8FB">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009—2000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549BF678">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产品涂层技术条件</w:t>
            </w:r>
          </w:p>
        </w:tc>
      </w:tr>
      <w:tr w14:paraId="2122689A">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88AB58A">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010—2000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5293A22">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机械设计制图标准</w:t>
            </w:r>
          </w:p>
        </w:tc>
      </w:tr>
      <w:tr w14:paraId="387E4853">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5DC8D9A">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023—2002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5747E1D6">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电控柜装配工艺规程</w:t>
            </w:r>
          </w:p>
        </w:tc>
      </w:tr>
      <w:tr w14:paraId="7ADE39FE">
        <w:tblPrEx>
          <w:tblCellMar>
            <w:top w:w="15" w:type="dxa"/>
            <w:left w:w="15" w:type="dxa"/>
            <w:bottom w:w="15" w:type="dxa"/>
            <w:right w:w="15" w:type="dxa"/>
          </w:tblCellMar>
        </w:tblPrEx>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762209B">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024—2002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236012B">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电控柜检验规程</w:t>
            </w:r>
          </w:p>
        </w:tc>
      </w:tr>
      <w:tr w14:paraId="21299DE6">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6B716B1">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Q/HBS 025--2002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E2CD50D">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滚简静平衡试验规范</w:t>
            </w:r>
          </w:p>
        </w:tc>
      </w:tr>
      <w:tr w14:paraId="63D474C9">
        <w:trPr>
          <w:trHeight w:val="6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187A009">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HG20547一2000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C4304DD">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石油化工粉粒体产品包装计量准确度规定</w:t>
            </w:r>
          </w:p>
        </w:tc>
      </w:tr>
      <w:tr w14:paraId="14ACE169">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DBA3849">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JJG564-2002</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C917ED5">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重力式自动装料衡器（定量自动衡器）检定规程</w:t>
            </w:r>
          </w:p>
        </w:tc>
      </w:tr>
      <w:tr w14:paraId="45F6F0AC">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22E9684">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GB/T 17313-2009</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27124CE">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袋成型-充填-封口机通用技术条件</w:t>
            </w:r>
          </w:p>
        </w:tc>
      </w:tr>
      <w:tr w14:paraId="1B05DA56">
        <w:tblPrEx>
          <w:tblCellMar>
            <w:top w:w="15" w:type="dxa"/>
            <w:left w:w="15" w:type="dxa"/>
            <w:bottom w:w="15" w:type="dxa"/>
            <w:right w:w="15" w:type="dxa"/>
          </w:tblCellMar>
        </w:tblPrEx>
        <w:trPr>
          <w:trHeight w:val="30"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24EA429">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GB/T7551-2008</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B1FD4D2">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称重传感器</w:t>
            </w:r>
          </w:p>
        </w:tc>
      </w:tr>
      <w:tr w14:paraId="76B32FA4">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1FAD04A9">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GB/T 13384-2008</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7CDEC8D">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机电产品包装通用技术要求</w:t>
            </w:r>
          </w:p>
        </w:tc>
      </w:tr>
      <w:tr w14:paraId="6A48C954">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2B63BA4">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HG20532-1993</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2BC874B">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化工粉体工程设计安全卫生规定</w:t>
            </w:r>
          </w:p>
        </w:tc>
      </w:tr>
      <w:tr w14:paraId="043E437C">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73DD3C6D">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HG/T 20663-1999</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A3EC51D">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化工粉粒产品计量、包装及码垛系统设计规定</w:t>
            </w:r>
          </w:p>
        </w:tc>
      </w:tr>
      <w:tr w14:paraId="0A7E5752">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2DAFB91D">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G</w:t>
            </w:r>
            <w:r>
              <w:rPr>
                <w:rFonts w:hint="eastAsia" w:ascii="仿宋_GB2312" w:hAnsi="仿宋_GB2312" w:eastAsia="仿宋_GB2312" w:cs="仿宋_GB2312"/>
                <w:b w:val="0"/>
                <w:bCs w:val="0"/>
                <w:color w:val="000000" w:themeColor="text1"/>
                <w:sz w:val="28"/>
                <w:szCs w:val="28"/>
                <w14:textFill>
                  <w14:solidFill>
                    <w14:schemeClr w14:val="tx1"/>
                  </w14:solidFill>
                </w14:textFill>
              </w:rPr>
              <w:t>B4457-4460</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C9B488E">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机械制图</w:t>
            </w:r>
          </w:p>
        </w:tc>
      </w:tr>
      <w:tr w14:paraId="5F62B061">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14D14E8">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GB1800-1804</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00B78726">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公差与配合</w:t>
            </w:r>
          </w:p>
        </w:tc>
      </w:tr>
      <w:tr w14:paraId="2737BE2B">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4C33F45C">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G81182-1184</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73E3D0A6">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形状与位置公差</w:t>
            </w:r>
          </w:p>
        </w:tc>
      </w:tr>
      <w:tr w14:paraId="62FDC961">
        <w:tblPrEx>
          <w:tblCellMar>
            <w:top w:w="15" w:type="dxa"/>
            <w:left w:w="15" w:type="dxa"/>
            <w:bottom w:w="15" w:type="dxa"/>
            <w:right w:w="15" w:type="dxa"/>
          </w:tblCellMar>
        </w:tblPrEx>
        <w:trPr>
          <w:trHeight w:val="195" w:hRule="atLeast"/>
        </w:trPr>
        <w:tc>
          <w:tcPr>
            <w:tcW w:w="3399"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67576CA0">
            <w:pPr>
              <w:pStyle w:val="3"/>
              <w:widowControl/>
              <w:jc w:val="left"/>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GB3505-83/GB1013-83/GB131</w:t>
            </w:r>
          </w:p>
        </w:tc>
        <w:tc>
          <w:tcPr>
            <w:tcW w:w="5318" w:type="dxa"/>
            <w:tcBorders>
              <w:top w:val="single" w:color="000000" w:sz="6" w:space="0"/>
              <w:left w:val="single" w:color="000000" w:sz="6" w:space="0"/>
              <w:bottom w:val="single" w:color="000000" w:sz="6" w:space="0"/>
              <w:right w:val="single" w:color="000000" w:sz="6" w:space="0"/>
            </w:tcBorders>
            <w:noWrap w:val="0"/>
            <w:tcMar>
              <w:top w:w="60" w:type="dxa"/>
              <w:left w:w="60" w:type="dxa"/>
              <w:bottom w:w="45" w:type="dxa"/>
              <w:right w:w="60" w:type="dxa"/>
            </w:tcMar>
            <w:vAlign w:val="center"/>
          </w:tcPr>
          <w:p w14:paraId="35834688">
            <w:pPr>
              <w:pStyle w:val="3"/>
              <w:widowControl/>
              <w:jc w:val="center"/>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表面粗植度</w:t>
            </w:r>
          </w:p>
        </w:tc>
      </w:tr>
    </w:tbl>
    <w:p w14:paraId="0266AC7A">
      <w:pPr>
        <w:numPr>
          <w:ilvl w:val="0"/>
          <w:numId w:val="0"/>
        </w:numPr>
        <w:jc w:val="both"/>
        <w:rPr>
          <w:rFonts w:hint="eastAsia" w:ascii="仿宋_GB2312" w:hAnsi="仿宋_GB2312" w:eastAsia="仿宋_GB2312" w:cs="仿宋_GB2312"/>
          <w:b/>
          <w:bCs/>
          <w:sz w:val="28"/>
          <w:szCs w:val="28"/>
          <w:lang w:val="en-US" w:eastAsia="zh-CN"/>
        </w:rPr>
      </w:pPr>
    </w:p>
    <w:p w14:paraId="3B20E61D">
      <w:pPr>
        <w:numPr>
          <w:ilvl w:val="0"/>
          <w:numId w:val="1"/>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技术指标</w:t>
      </w:r>
    </w:p>
    <w:p w14:paraId="2B1FC988">
      <w:pPr>
        <w:numPr>
          <w:ilvl w:val="0"/>
          <w:numId w:val="0"/>
        </w:numPr>
        <w:ind w:firstLine="560" w:firstLineChars="200"/>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1、包装物料：磷酸一铵（粉状）；物料含水量：小于4%；PH4-4.5，堆比重：0.9；物料流动性: 一般</w:t>
      </w:r>
    </w:p>
    <w:p w14:paraId="7EC8B660">
      <w:pPr>
        <w:numPr>
          <w:ilvl w:val="0"/>
          <w:numId w:val="0"/>
        </w:numPr>
        <w:ind w:firstLine="560" w:firstLineChars="200"/>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8"/>
          <w:szCs w:val="28"/>
          <w14:textFill>
            <w14:solidFill>
              <w14:schemeClr w14:val="tx1"/>
            </w14:solidFill>
          </w14:textFill>
        </w:rPr>
        <w:t>加料方式：</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双螺旋</w:t>
      </w:r>
      <w:r>
        <w:rPr>
          <w:rFonts w:hint="eastAsia" w:ascii="仿宋_GB2312" w:hAnsi="仿宋_GB2312" w:eastAsia="仿宋_GB2312" w:cs="仿宋_GB2312"/>
          <w:b w:val="0"/>
          <w:bCs w:val="0"/>
          <w:color w:val="000000" w:themeColor="text1"/>
          <w:sz w:val="28"/>
          <w:szCs w:val="28"/>
          <w14:textFill>
            <w14:solidFill>
              <w14:schemeClr w14:val="tx1"/>
            </w14:solidFill>
          </w14:textFill>
        </w:rPr>
        <w:t>给料</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，双速调控</w:t>
      </w:r>
    </w:p>
    <w:p w14:paraId="3A4B2024">
      <w:pPr>
        <w:numPr>
          <w:ilvl w:val="0"/>
          <w:numId w:val="0"/>
        </w:numPr>
        <w:ind w:firstLine="560" w:firstLineChars="200"/>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3、数量：1套双秤</w:t>
      </w:r>
    </w:p>
    <w:p w14:paraId="43FFB0F2">
      <w:pPr>
        <w:numPr>
          <w:ilvl w:val="0"/>
          <w:numId w:val="0"/>
        </w:numPr>
        <w:ind w:firstLine="560" w:firstLineChars="2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28"/>
          <w:szCs w:val="28"/>
          <w14:textFill>
            <w14:solidFill>
              <w14:schemeClr w14:val="tx1"/>
            </w14:solidFill>
          </w14:textFill>
        </w:rPr>
        <w:t>包装净重：</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2</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50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kg/包</w:t>
      </w:r>
      <w:r>
        <w:rPr>
          <w:rFonts w:hint="eastAsia" w:ascii="仿宋_GB2312" w:hAnsi="仿宋_GB2312" w:eastAsia="仿宋_GB2312" w:cs="仿宋_GB2312"/>
          <w:color w:val="000000" w:themeColor="text1"/>
          <w:sz w:val="28"/>
          <w:szCs w:val="28"/>
          <w14:textFill>
            <w14:solidFill>
              <w14:schemeClr w14:val="tx1"/>
            </w14:solidFill>
          </w14:textFill>
        </w:rPr>
        <w:t>（任意可调）</w:t>
      </w:r>
    </w:p>
    <w:p w14:paraId="0D92EE22">
      <w:pPr>
        <w:numPr>
          <w:ilvl w:val="0"/>
          <w:numId w:val="0"/>
        </w:numPr>
        <w:ind w:firstLine="560" w:firstLineChars="2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28"/>
          <w:szCs w:val="28"/>
          <w14:textFill>
            <w14:solidFill>
              <w14:schemeClr w14:val="tx1"/>
            </w14:solidFill>
          </w14:textFill>
        </w:rPr>
        <w:t>精度等</w:t>
      </w:r>
      <w:r>
        <w:rPr>
          <w:rFonts w:hint="eastAsia" w:ascii="仿宋_GB2312" w:hAnsi="仿宋_GB2312" w:eastAsia="仿宋_GB2312" w:cs="仿宋_GB2312"/>
          <w:b w:val="0"/>
          <w:bCs w:val="0"/>
          <w:color w:val="000000" w:themeColor="text1"/>
          <w:spacing w:val="-6"/>
          <w:sz w:val="28"/>
          <w:szCs w:val="28"/>
          <w14:textFill>
            <w14:solidFill>
              <w14:schemeClr w14:val="tx1"/>
            </w14:solidFill>
          </w14:textFill>
        </w:rPr>
        <w:t>级：</w:t>
      </w:r>
      <w:r>
        <w:rPr>
          <w:rFonts w:hint="eastAsia" w:ascii="仿宋_GB2312" w:hAnsi="仿宋_GB2312" w:eastAsia="仿宋_GB2312" w:cs="仿宋_GB2312"/>
          <w:color w:val="000000" w:themeColor="text1"/>
          <w:sz w:val="28"/>
          <w:szCs w:val="28"/>
          <w14:textFill>
            <w14:solidFill>
              <w14:schemeClr w14:val="tx1"/>
            </w14:solidFill>
          </w14:textFill>
        </w:rPr>
        <w:t>静态±0.1%，动态±0.2%</w:t>
      </w:r>
      <w:r>
        <w:rPr>
          <w:rFonts w:hint="eastAsia" w:ascii="仿宋_GB2312" w:hAnsi="仿宋_GB2312" w:eastAsia="仿宋_GB2312" w:cs="仿宋_GB2312"/>
          <w:b w:val="0"/>
          <w:bCs w:val="0"/>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50</w:t>
      </w:r>
      <w:r>
        <w:rPr>
          <w:rFonts w:hint="eastAsia" w:ascii="仿宋_GB2312" w:hAnsi="仿宋_GB2312" w:eastAsia="仿宋_GB2312" w:cs="仿宋_GB2312"/>
          <w:b w:val="0"/>
          <w:bCs w:val="0"/>
          <w:color w:val="000000" w:themeColor="text1"/>
          <w:sz w:val="28"/>
          <w:szCs w:val="28"/>
          <w14:textFill>
            <w14:solidFill>
              <w14:schemeClr w14:val="tx1"/>
            </w14:solidFill>
          </w14:textFill>
        </w:rPr>
        <w:t>kg</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计：</w:t>
      </w:r>
      <w:r>
        <w:rPr>
          <w:rFonts w:hint="eastAsia" w:ascii="仿宋_GB2312" w:hAnsi="仿宋_GB2312" w:eastAsia="仿宋_GB2312" w:cs="仿宋_GB2312"/>
          <w:b w:val="0"/>
          <w:bCs w:val="0"/>
          <w:color w:val="000000" w:themeColor="text1"/>
          <w:sz w:val="28"/>
          <w:szCs w:val="28"/>
          <w14:textFill>
            <w14:solidFill>
              <w14:schemeClr w14:val="tx1"/>
            </w14:solidFill>
          </w14:textFill>
        </w:rPr>
        <w:t>单包≤±50g，10包平均≤±50g）</w:t>
      </w:r>
    </w:p>
    <w:p w14:paraId="4EBBA79C">
      <w:pPr>
        <w:numPr>
          <w:ilvl w:val="0"/>
          <w:numId w:val="0"/>
        </w:numPr>
        <w:ind w:firstLine="560" w:firstLineChars="2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28"/>
          <w:szCs w:val="28"/>
          <w14:textFill>
            <w14:solidFill>
              <w14:schemeClr w14:val="tx1"/>
            </w14:solidFill>
          </w14:textFill>
        </w:rPr>
        <w:t>包装速度：</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400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600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袋/小时</w:t>
      </w:r>
    </w:p>
    <w:p w14:paraId="4762ED5D">
      <w:pPr>
        <w:ind w:firstLine="560" w:firstLineChars="2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28"/>
          <w:szCs w:val="28"/>
          <w14:textFill>
            <w14:solidFill>
              <w14:schemeClr w14:val="tx1"/>
            </w14:solidFill>
          </w14:textFill>
        </w:rPr>
        <w:t>包装袋类别：塑料编织袋</w:t>
      </w:r>
    </w:p>
    <w:p w14:paraId="077930B0">
      <w:pPr>
        <w:ind w:firstLine="560" w:firstLineChars="200"/>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28"/>
          <w:szCs w:val="28"/>
          <w14:textFill>
            <w14:solidFill>
              <w14:schemeClr w14:val="tx1"/>
            </w14:solidFill>
          </w14:textFill>
        </w:rPr>
        <w:t>工作环境温度：2℃～45℃</w:t>
      </w:r>
    </w:p>
    <w:p w14:paraId="4D1BFB89">
      <w:pPr>
        <w:numPr>
          <w:ilvl w:val="0"/>
          <w:numId w:val="0"/>
        </w:numPr>
        <w:ind w:firstLine="560" w:firstLineChars="200"/>
        <w:jc w:val="both"/>
        <w:rPr>
          <w:rFonts w:hint="eastAsia" w:ascii="仿宋_GB2312" w:hAnsi="仿宋_GB2312" w:eastAsia="仿宋_GB2312" w:cs="仿宋_GB2312"/>
          <w:b w:val="0"/>
          <w:bCs w:val="0"/>
          <w:color w:val="000000" w:themeColor="text1"/>
          <w:sz w:val="28"/>
          <w:szCs w:val="28"/>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28"/>
          <w:szCs w:val="28"/>
          <w14:textFill>
            <w14:solidFill>
              <w14:schemeClr w14:val="tx1"/>
            </w14:solidFill>
          </w14:textFill>
        </w:rPr>
        <w:t>工作环境湿度：≤90%RH</w:t>
      </w:r>
    </w:p>
    <w:p w14:paraId="4A33649C">
      <w:pPr>
        <w:numPr>
          <w:ilvl w:val="0"/>
          <w:numId w:val="0"/>
        </w:numPr>
        <w:jc w:val="both"/>
        <w:rPr>
          <w:rFonts w:hint="default"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sz w:val="24"/>
          <w:szCs w:val="24"/>
        </w:rPr>
        <mc:AlternateContent>
          <mc:Choice Requires="wps">
            <w:drawing>
              <wp:anchor distT="0" distB="0" distL="114300" distR="114300" simplePos="0" relativeHeight="251659264" behindDoc="0" locked="0" layoutInCell="0" allowOverlap="1">
                <wp:simplePos x="0" y="0"/>
                <wp:positionH relativeFrom="column">
                  <wp:posOffset>2963545</wp:posOffset>
                </wp:positionH>
                <wp:positionV relativeFrom="paragraph">
                  <wp:posOffset>747395</wp:posOffset>
                </wp:positionV>
                <wp:extent cx="533400" cy="0"/>
                <wp:effectExtent l="0" t="38100" r="0" b="38100"/>
                <wp:wrapTopAndBottom/>
                <wp:docPr id="3" name="直接连接符 3"/>
                <wp:cNvGraphicFramePr/>
                <a:graphic xmlns:a="http://schemas.openxmlformats.org/drawingml/2006/main">
                  <a:graphicData uri="http://schemas.microsoft.com/office/word/2010/wordprocessingShape">
                    <wps:wsp>
                      <wps:cNvCnPr/>
                      <wps:spPr>
                        <a:xfrm rot="10800000" flipH="1">
                          <a:off x="0" y="0"/>
                          <a:ext cx="5334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33.35pt;margin-top:58.85pt;height:0pt;width:42pt;mso-wrap-distance-bottom:0pt;mso-wrap-distance-top:0pt;rotation:11796480f;z-index:251659264;mso-width-relative:page;mso-height-relative:page;" filled="f" stroked="t" coordsize="21600,21600" o:allowincell="f" o:gfxdata="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mNPPTXAAAACwEAAA8AAAAAAAAAAQAgAAAAIgAA&#10;AGRycy9kb3ducmV2LnhtbFBLAQIUABQAAAAIAIdO4kA/wS/GCQIAAAAEAAAOAAAAAAAAAAEAIAAA&#10;ACYBAABkcnMvZTJvRG9jLnhtbFBLBQYAAAAABgAGAFkBAAChBQAAAAA=&#10;">
                <v:fill on="f" focussize="0,0"/>
                <v:stroke color="#000000" joinstyle="round" endarrow="block"/>
                <v:imagedata o:title=""/>
                <o:lock v:ext="edit" aspectratio="f"/>
                <w10:wrap type="topAndBottom"/>
              </v:line>
            </w:pict>
          </mc:Fallback>
        </mc:AlternateConten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四、称重流程示意</w:t>
      </w:r>
    </w:p>
    <w:p w14:paraId="7F33F2CA">
      <w:pPr>
        <w:ind w:firstLine="1680" w:firstLineChars="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分料槽</w:t>
      </w:r>
      <w:r>
        <w:rPr>
          <w:rFonts w:hint="eastAsia" w:ascii="仿宋_GB2312" w:hAnsi="仿宋_GB2312" w:eastAsia="仿宋_GB2312" w:cs="仿宋_GB2312"/>
          <w:sz w:val="24"/>
          <w:szCs w:val="24"/>
        </w:rPr>
        <w:t xml:space="preserve">        加料</w:t>
      </w:r>
      <w:r>
        <w:rPr>
          <w:rFonts w:hint="eastAsia" w:ascii="仿宋_GB2312" w:hAnsi="仿宋_GB2312" w:eastAsia="仿宋_GB2312" w:cs="仿宋_GB2312"/>
          <w:sz w:val="24"/>
          <w:szCs w:val="24"/>
          <w:lang w:val="en-US" w:eastAsia="zh-CN"/>
        </w:rPr>
        <w:t>机构</w:t>
      </w:r>
      <w:r>
        <w:rPr>
          <w:rFonts w:hint="eastAsia" w:ascii="仿宋_GB2312" w:hAnsi="仿宋_GB2312" w:eastAsia="仿宋_GB2312" w:cs="仿宋_GB2312"/>
          <w:sz w:val="24"/>
          <w:szCs w:val="24"/>
        </w:rPr>
        <w:t xml:space="preserve">        秤斗        传感器         控制仪表</w:t>
      </w:r>
    </w:p>
    <w:p w14:paraId="139595D1">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mc:AlternateContent>
          <mc:Choice Requires="wps">
            <w:drawing>
              <wp:anchor distT="0" distB="0" distL="114300" distR="114300" simplePos="0" relativeHeight="251660288" behindDoc="0" locked="0" layoutInCell="0" allowOverlap="1">
                <wp:simplePos x="0" y="0"/>
                <wp:positionH relativeFrom="column">
                  <wp:posOffset>5795010</wp:posOffset>
                </wp:positionH>
                <wp:positionV relativeFrom="paragraph">
                  <wp:posOffset>57785</wp:posOffset>
                </wp:positionV>
                <wp:extent cx="0" cy="276860"/>
                <wp:effectExtent l="38100" t="0" r="38100" b="8890"/>
                <wp:wrapTopAndBottom/>
                <wp:docPr id="4" name="直接连接符 4"/>
                <wp:cNvGraphicFramePr/>
                <a:graphic xmlns:a="http://schemas.openxmlformats.org/drawingml/2006/main">
                  <a:graphicData uri="http://schemas.microsoft.com/office/word/2010/wordprocessingShape">
                    <wps:wsp>
                      <wps:cNvCnPr/>
                      <wps:spPr>
                        <a:xfrm>
                          <a:off x="0" y="0"/>
                          <a:ext cx="0" cy="27686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56.3pt;margin-top:4.55pt;height:21.8pt;width:0pt;mso-wrap-distance-bottom:0pt;mso-wrap-distance-top:0pt;z-index:251660288;mso-width-relative:page;mso-height-relative:page;" filled="f" stroked="t" coordsize="21600,21600" o:allowincell="f" o:gfxdata="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Cukln1wAAAAgBAAAPAAAAAAAAAAEAIAAAACIAAABkcnMvZG93bnJldi54&#10;bWxQSwECFAAUAAAACACHTuJAR3R35/sBAADnAwAADgAAAAAAAAABACAAAAAmAQAAZHJzL2Uyb0Rv&#10;Yy54bWxQSwUGAAAAAAYABgBZAQAAkwUAAAAA&#10;">
                <v:fill on="f" focussize="0,0"/>
                <v:stroke color="#000000" joinstyle="round" endarrow="block"/>
                <v:imagedata o:title=""/>
                <o:lock v:ext="edit" aspectratio="f"/>
                <w10:wrap type="topAndBottom"/>
              </v:line>
            </w:pict>
          </mc:Fallback>
        </mc:AlternateConten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加料、放料、夹袋</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气缸            电磁阀           PLC</w:t>
      </w:r>
    </w:p>
    <w:p w14:paraId="49A23E5E">
      <w:pPr>
        <w:bidi w:val="0"/>
        <w:rPr>
          <w:rFonts w:hint="eastAsia" w:ascii="仿宋_GB2312" w:hAnsi="仿宋_GB2312" w:eastAsia="仿宋_GB2312" w:cs="仿宋_GB2312"/>
          <w:b/>
          <w:bCs/>
          <w:sz w:val="28"/>
          <w:szCs w:val="28"/>
        </w:rPr>
      </w:pPr>
      <w:r>
        <w:rPr>
          <w:rFonts w:hint="eastAsia" w:ascii="仿宋_GB2312" w:hAnsi="仿宋_GB2312" w:eastAsia="仿宋_GB2312" w:cs="仿宋_GB2312"/>
          <w:sz w:val="24"/>
          <w:szCs w:val="24"/>
        </w:rPr>
        <mc:AlternateContent>
          <mc:Choice Requires="wps">
            <w:drawing>
              <wp:anchor distT="0" distB="0" distL="114300" distR="114300" simplePos="0" relativeHeight="251661312" behindDoc="0" locked="0" layoutInCell="0" allowOverlap="1">
                <wp:simplePos x="0" y="0"/>
                <wp:positionH relativeFrom="column">
                  <wp:posOffset>2794635</wp:posOffset>
                </wp:positionH>
                <wp:positionV relativeFrom="paragraph">
                  <wp:posOffset>220345</wp:posOffset>
                </wp:positionV>
                <wp:extent cx="466725" cy="0"/>
                <wp:effectExtent l="0" t="38100" r="9525" b="38100"/>
                <wp:wrapTopAndBottom/>
                <wp:docPr id="2" name="直接连接符 2"/>
                <wp:cNvGraphicFramePr/>
                <a:graphic xmlns:a="http://schemas.openxmlformats.org/drawingml/2006/main">
                  <a:graphicData uri="http://schemas.microsoft.com/office/word/2010/wordprocessingShape">
                    <wps:wsp>
                      <wps:cNvCnPr/>
                      <wps:spPr>
                        <a:xfrm flipH="1">
                          <a:off x="0" y="0"/>
                          <a:ext cx="466725"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220.05pt;margin-top:17.35pt;height:0pt;width:36.75pt;mso-wrap-distance-bottom:0pt;mso-wrap-distance-top:0pt;z-index:251661312;mso-width-relative:page;mso-height-relative:page;" filled="f" stroked="t" coordsize="21600,21600" o:allowincell="f" o:gfxdata="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0rfdY2QAAAAkBAAAPAAAAAAAAAAEAIAAAACIAAABkcnMv&#10;ZG93bnJldi54bWxQSwECFAAUAAAACACHTuJANes0iwICAADxAwAADgAAAAAAAAABACAAAAAoAQAA&#10;ZHJzL2Uyb0RvYy54bWxQSwUGAAAAAAYABgBZAQAAnAUAAAAA&#10;">
                <v:fill on="f" focussize="0,0"/>
                <v:stroke color="#000000" joinstyle="round" endarrow="block"/>
                <v:imagedata o:title=""/>
                <o:lock v:ext="edit" aspectratio="f"/>
                <w10:wrap type="topAndBottom"/>
              </v:line>
            </w:pict>
          </mc:Fallback>
        </mc:AlternateContent>
      </w: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供货范围及数量</w:t>
      </w:r>
    </w:p>
    <w:p w14:paraId="175A2FE1">
      <w:pPr>
        <w:pStyle w:val="2"/>
        <w:ind w:firstLine="562" w:firstLineChars="200"/>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全电子自动定量包装秤</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双秤</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套</w:t>
      </w:r>
      <w:r>
        <w:rPr>
          <w:rFonts w:hint="eastAsia" w:ascii="仿宋_GB2312" w:hAnsi="仿宋_GB2312" w:eastAsia="仿宋_GB2312" w:cs="仿宋_GB2312"/>
          <w:b/>
          <w:bCs/>
          <w:sz w:val="28"/>
          <w:szCs w:val="28"/>
          <w:lang w:eastAsia="zh-CN"/>
        </w:rPr>
        <w:t>。</w:t>
      </w:r>
    </w:p>
    <w:p w14:paraId="3DD08B6B">
      <w:pPr>
        <w:pStyle w:val="2"/>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rPr>
        <w:t>每套含：</w:t>
      </w:r>
    </w:p>
    <w:p w14:paraId="13EF5D07">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分料槽</w:t>
      </w:r>
    </w:p>
    <w:p w14:paraId="78C3003B">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加料机构</w:t>
      </w:r>
    </w:p>
    <w:p w14:paraId="2D32E9FD">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秤斗、秤体</w:t>
      </w:r>
    </w:p>
    <w:p w14:paraId="5DD3DBC5">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下料斗</w:t>
      </w:r>
    </w:p>
    <w:p w14:paraId="65AA4187">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夹袋器</w:t>
      </w:r>
    </w:p>
    <w:p w14:paraId="0814C5F8">
      <w:pPr>
        <w:pStyle w:val="2"/>
        <w:numPr>
          <w:ilvl w:val="0"/>
          <w:numId w:val="2"/>
        </w:numP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电气仪表控制柜</w:t>
      </w:r>
    </w:p>
    <w:p w14:paraId="06EE66B5">
      <w:pPr>
        <w:pStyle w:val="2"/>
        <w:numPr>
          <w:ilvl w:val="0"/>
          <w:numId w:val="2"/>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现场操作箱</w:t>
      </w:r>
    </w:p>
    <w:p w14:paraId="0668033B">
      <w:pPr>
        <w:pStyle w:val="2"/>
        <w:numPr>
          <w:ilvl w:val="0"/>
          <w:numId w:val="3"/>
        </w:num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供货范围说明</w:t>
      </w:r>
    </w:p>
    <w:p w14:paraId="50A7F3B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针对</w:t>
      </w:r>
      <w:r>
        <w:rPr>
          <w:rFonts w:hint="eastAsia" w:ascii="仿宋_GB2312" w:hAnsi="仿宋_GB2312" w:eastAsia="仿宋_GB2312" w:cs="仿宋_GB2312"/>
          <w:sz w:val="28"/>
          <w:szCs w:val="28"/>
          <w:lang w:eastAsia="zh-CN"/>
        </w:rPr>
        <w:t>粉状</w:t>
      </w:r>
      <w:r>
        <w:rPr>
          <w:rFonts w:hint="eastAsia" w:ascii="仿宋_GB2312" w:hAnsi="仿宋_GB2312" w:eastAsia="仿宋_GB2312" w:cs="仿宋_GB2312"/>
          <w:sz w:val="28"/>
          <w:szCs w:val="28"/>
        </w:rPr>
        <w:t>物料</w:t>
      </w:r>
      <w:r>
        <w:rPr>
          <w:rFonts w:hint="eastAsia" w:ascii="仿宋_GB2312" w:hAnsi="仿宋_GB2312" w:eastAsia="仿宋_GB2312" w:cs="仿宋_GB2312"/>
          <w:sz w:val="28"/>
          <w:szCs w:val="28"/>
          <w:lang w:val="en-US" w:eastAsia="zh-CN"/>
        </w:rPr>
        <w:t>进行</w:t>
      </w:r>
      <w:r>
        <w:rPr>
          <w:rFonts w:hint="eastAsia" w:ascii="仿宋_GB2312" w:hAnsi="仿宋_GB2312" w:eastAsia="仿宋_GB2312" w:cs="仿宋_GB2312"/>
          <w:sz w:val="28"/>
          <w:szCs w:val="28"/>
        </w:rPr>
        <w:t>专门设计，主体部分的设计寿命为20年，秤体上部的分料</w:t>
      </w:r>
      <w:r>
        <w:rPr>
          <w:rFonts w:hint="eastAsia" w:ascii="仿宋_GB2312" w:hAnsi="仿宋_GB2312" w:eastAsia="仿宋_GB2312" w:cs="仿宋_GB2312"/>
          <w:sz w:val="28"/>
          <w:szCs w:val="28"/>
          <w:lang w:eastAsia="zh-CN"/>
        </w:rPr>
        <w:t>槽</w:t>
      </w:r>
      <w:r>
        <w:rPr>
          <w:rFonts w:hint="eastAsia" w:ascii="仿宋_GB2312" w:hAnsi="仿宋_GB2312" w:eastAsia="仿宋_GB2312" w:cs="仿宋_GB2312"/>
          <w:sz w:val="28"/>
          <w:szCs w:val="28"/>
        </w:rPr>
        <w:t>，配备观察孔、插板阀等，外形尺寸根据物料的流动性及物料的休止角等设计而成，分料槽的主要作用是保证物料流动的均匀性，从而提高包装精度和速度。</w:t>
      </w:r>
    </w:p>
    <w:p w14:paraId="199A62F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各部件之间密封连接，以抑制粉尘外泄，并设置多路除尘管接口，以保证操作工作环境的清洁，落料斗厚度3mm，配有物料堵结清理口，便于清除结块及其它异物。</w:t>
      </w:r>
    </w:p>
    <w:p w14:paraId="382015A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sz w:val="28"/>
          <w:szCs w:val="28"/>
        </w:rPr>
        <w:t>分料槽</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rPr>
        <w:t>加料机构</w:t>
      </w: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sz w:val="28"/>
          <w:szCs w:val="28"/>
        </w:rPr>
        <w:t>称量斗</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rPr>
        <w:t>下料斗</w:t>
      </w:r>
      <w:r>
        <w:rPr>
          <w:rFonts w:hint="eastAsia" w:ascii="仿宋_GB2312" w:hAnsi="仿宋_GB2312" w:eastAsia="仿宋_GB2312" w:cs="仿宋_GB2312"/>
          <w:sz w:val="28"/>
          <w:szCs w:val="28"/>
        </w:rPr>
        <w:t>采用厚度3mm</w:t>
      </w:r>
      <w:r>
        <w:rPr>
          <w:rFonts w:hint="eastAsia" w:ascii="仿宋_GB2312" w:hAnsi="仿宋_GB2312" w:eastAsia="仿宋_GB2312" w:cs="仿宋_GB2312"/>
          <w:sz w:val="28"/>
          <w:szCs w:val="28"/>
          <w:lang w:val="en-US" w:eastAsia="zh-CN"/>
        </w:rPr>
        <w:t>的304</w:t>
      </w:r>
      <w:r>
        <w:rPr>
          <w:rFonts w:hint="eastAsia" w:ascii="仿宋_GB2312" w:hAnsi="仿宋_GB2312" w:eastAsia="仿宋_GB2312" w:cs="仿宋_GB2312"/>
          <w:sz w:val="28"/>
          <w:szCs w:val="28"/>
        </w:rPr>
        <w:t>不锈钢制作</w:t>
      </w:r>
      <w:r>
        <w:rPr>
          <w:rFonts w:hint="eastAsia" w:ascii="仿宋_GB2312" w:hAnsi="仿宋_GB2312" w:eastAsia="仿宋_GB2312" w:cs="仿宋_GB2312"/>
          <w:b/>
          <w:bCs/>
          <w:sz w:val="28"/>
          <w:szCs w:val="28"/>
        </w:rPr>
        <w:t>。</w:t>
      </w:r>
    </w:p>
    <w:p w14:paraId="3688D033">
      <w:pPr>
        <w:pStyle w:val="2"/>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秤斗为固定式圆锥形，加料口至秤斗距离要短</w:t>
      </w:r>
      <w:r>
        <w:rPr>
          <w:rFonts w:hint="eastAsia" w:ascii="仿宋_GB2312" w:hAnsi="仿宋_GB2312" w:eastAsia="仿宋_GB2312" w:cs="仿宋_GB2312"/>
          <w:kern w:val="2"/>
          <w:sz w:val="28"/>
          <w:szCs w:val="28"/>
          <w:lang w:val="en-US" w:eastAsia="zh-CN" w:bidi="ar-SA"/>
        </w:rPr>
        <w:t>，秤斗、秤体等直接与物料接触接触部分均采用304不锈钢制作，敲击和清理部位采用加固制作。采用不锈钢波玟管悬臂梁式称重传感器，三传感结构，120度均布，无角偏差。其综合误差为万分之二，防护等级IP67，电缆配传感器专用电缆。</w:t>
      </w:r>
    </w:p>
    <w:p w14:paraId="542F1F57">
      <w:pPr>
        <w:pStyle w:val="2"/>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加料机构：全不锈钢304材料制作。由大、小螺旋分别控制粗细加料。选用SEW电机，防护等级IP55。</w:t>
      </w:r>
    </w:p>
    <w:p w14:paraId="34D2406B">
      <w:pPr>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电磁阀、气缸箱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采用2mm304不锈钢制作，密封结构，防止粉尘对元器件的腐蚀，延长易损件的使用寿命。</w:t>
      </w:r>
      <w:r>
        <w:rPr>
          <w:rFonts w:hint="eastAsia" w:ascii="仿宋_GB2312" w:hAnsi="仿宋_GB2312" w:eastAsia="仿宋_GB2312" w:cs="仿宋_GB2312"/>
          <w:b/>
          <w:bCs/>
          <w:sz w:val="28"/>
          <w:szCs w:val="28"/>
        </w:rPr>
        <w:t>称重系统控制柜</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操作箱</w:t>
      </w:r>
      <w:r>
        <w:rPr>
          <w:rFonts w:hint="eastAsia" w:ascii="仿宋_GB2312" w:hAnsi="仿宋_GB2312" w:eastAsia="仿宋_GB2312" w:cs="仿宋_GB2312"/>
          <w:b/>
          <w:bCs/>
          <w:sz w:val="28"/>
          <w:szCs w:val="28"/>
        </w:rPr>
        <w:t>采用2mm厚304不锈钢制作，双层密封结构。</w:t>
      </w:r>
    </w:p>
    <w:p w14:paraId="73B64822">
      <w:pPr>
        <w:ind w:firstLine="560" w:firstLineChars="200"/>
        <w:rPr>
          <w:rFonts w:hint="eastAsia" w:eastAsia="仿宋_GB2312"/>
          <w:lang w:eastAsia="zh-CN"/>
        </w:rPr>
      </w:pPr>
      <w:r>
        <w:rPr>
          <w:rFonts w:hint="eastAsia" w:ascii="仿宋_GB2312" w:hAnsi="仿宋_GB2312" w:eastAsia="仿宋_GB2312" w:cs="仿宋_GB2312"/>
          <w:sz w:val="28"/>
          <w:szCs w:val="28"/>
        </w:rPr>
        <w:t>称重控制系统</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主要功能：多功能显示（即重量、状态、设定值、累积值显示等）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参数100％键盘设定，掉电数据保存；双速给料；故障自诊断功能；         自动加料补偿，自动稳零；零点称重超差检测及报警；参数锁定</w:t>
      </w:r>
      <w:r>
        <w:rPr>
          <w:rFonts w:hint="eastAsia" w:ascii="仿宋_GB2312" w:hAnsi="仿宋_GB2312" w:eastAsia="仿宋_GB2312" w:cs="仿宋_GB2312"/>
          <w:sz w:val="28"/>
          <w:szCs w:val="28"/>
          <w:lang w:eastAsia="zh-CN"/>
        </w:rPr>
        <w:t>功能。</w:t>
      </w:r>
    </w:p>
    <w:p w14:paraId="6762169D">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下料槽：全不锈钢304制作，具有专门防潮、防结块设计，内衬光滑处理，便于物料流动，保证下料通畅无死角。下料壁配备气动振击锤。强力振动，利于物料畅通下流，无积料。</w:t>
      </w:r>
    </w:p>
    <w:p w14:paraId="4EA1B015">
      <w:pPr>
        <w:pStyle w:val="2"/>
        <w:ind w:firstLine="560" w:firstLineChars="200"/>
        <w:rPr>
          <w:rFonts w:hint="eastAsia"/>
          <w:b/>
        </w:rPr>
      </w:pPr>
      <w:r>
        <w:rPr>
          <w:rFonts w:hint="eastAsia" w:ascii="仿宋_GB2312" w:hAnsi="仿宋_GB2312" w:eastAsia="仿宋_GB2312" w:cs="仿宋_GB2312"/>
          <w:kern w:val="2"/>
          <w:sz w:val="28"/>
          <w:szCs w:val="28"/>
          <w:lang w:val="en-US" w:eastAsia="zh-CN" w:bidi="ar-SA"/>
        </w:rPr>
        <w:t>夹袋单元：不锈钢材料304制作。筒形防尘式夹袋口，针对袋口冒出的粉尘特有设计，具有套袋方便、夹袋牢靠功能。人工套袋系统采用PLC控制，具有电子称重机信号联锁。防尘、除尘、防腐结构设计，加强型机械结构。</w:t>
      </w:r>
    </w:p>
    <w:p w14:paraId="26DBE27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控制系统采用无触点可编程控制器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西门子PLC</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控制，光电隔离输入、输出，每秒100次的高速数据处理中央控制器，确保整个系统高速运转，并配有隔离变压器，防止由于用电事故对本系统产生的损害，设有安全电阻，防止由于操作不当而对人体造成伤害。</w:t>
      </w:r>
    </w:p>
    <w:p w14:paraId="2F59A037">
      <w:p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主要电器仪表配套件</w:t>
      </w:r>
      <w:r>
        <w:rPr>
          <w:rFonts w:hint="eastAsia" w:ascii="仿宋_GB2312" w:hAnsi="仿宋_GB2312" w:eastAsia="仿宋_GB2312" w:cs="仿宋_GB2312"/>
          <w:b/>
          <w:bCs/>
          <w:sz w:val="28"/>
          <w:szCs w:val="28"/>
          <w:lang w:val="en-US" w:eastAsia="zh-CN"/>
        </w:rPr>
        <w:t>参数、型号</w:t>
      </w:r>
      <w:r>
        <w:rPr>
          <w:rFonts w:hint="eastAsia" w:ascii="仿宋_GB2312" w:hAnsi="仿宋_GB2312" w:eastAsia="仿宋_GB2312" w:cs="仿宋_GB2312"/>
          <w:b/>
          <w:bCs/>
          <w:sz w:val="28"/>
          <w:szCs w:val="28"/>
        </w:rPr>
        <w:t>一览表</w:t>
      </w:r>
      <w:r>
        <w:rPr>
          <w:rFonts w:hint="eastAsia" w:ascii="仿宋_GB2312" w:hAnsi="仿宋_GB2312" w:eastAsia="仿宋_GB2312" w:cs="仿宋_GB2312"/>
          <w:b/>
          <w:bCs/>
          <w:sz w:val="28"/>
          <w:szCs w:val="28"/>
          <w:lang w:val="en-US" w:eastAsia="zh-CN"/>
        </w:rPr>
        <w:t>(单套</w:t>
      </w:r>
      <w:r>
        <w:rPr>
          <w:rFonts w:hint="eastAsia" w:ascii="仿宋_GB2312" w:hAnsi="仿宋_GB2312" w:eastAsia="仿宋_GB2312" w:cs="仿宋_GB2312"/>
          <w:b/>
          <w:bCs/>
          <w:sz w:val="28"/>
          <w:szCs w:val="28"/>
        </w:rPr>
        <w:t>自动定量包装秤</w:t>
      </w:r>
      <w:r>
        <w:rPr>
          <w:rFonts w:hint="eastAsia" w:ascii="仿宋_GB2312" w:hAnsi="仿宋_GB2312" w:eastAsia="仿宋_GB2312" w:cs="仿宋_GB2312"/>
          <w:b/>
          <w:bCs/>
          <w:sz w:val="28"/>
          <w:szCs w:val="28"/>
          <w:lang w:val="en-US" w:eastAsia="zh-CN"/>
        </w:rPr>
        <w:t>)</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823"/>
        <w:gridCol w:w="1470"/>
        <w:gridCol w:w="2205"/>
        <w:gridCol w:w="2940"/>
      </w:tblGrid>
      <w:tr w14:paraId="5659A4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tcBorders>
              <w:top w:val="double" w:color="auto" w:sz="4" w:space="0"/>
              <w:bottom w:val="double" w:color="auto" w:sz="4" w:space="0"/>
            </w:tcBorders>
            <w:noWrap w:val="0"/>
            <w:vAlign w:val="center"/>
          </w:tcPr>
          <w:p w14:paraId="5A6F4750">
            <w:pPr>
              <w:pStyle w:val="2"/>
              <w:jc w:val="center"/>
              <w:rPr>
                <w:rFonts w:hint="eastAsia"/>
              </w:rPr>
            </w:pPr>
            <w:r>
              <w:rPr>
                <w:rFonts w:hint="eastAsia"/>
              </w:rPr>
              <w:t>序</w:t>
            </w:r>
          </w:p>
        </w:tc>
        <w:tc>
          <w:tcPr>
            <w:tcW w:w="1823" w:type="dxa"/>
            <w:tcBorders>
              <w:top w:val="double" w:color="auto" w:sz="4" w:space="0"/>
              <w:bottom w:val="double" w:color="auto" w:sz="4" w:space="0"/>
            </w:tcBorders>
            <w:noWrap w:val="0"/>
            <w:vAlign w:val="center"/>
          </w:tcPr>
          <w:p w14:paraId="5036FAB5">
            <w:pPr>
              <w:pStyle w:val="2"/>
              <w:jc w:val="center"/>
              <w:rPr>
                <w:rFonts w:hint="eastAsia"/>
              </w:rPr>
            </w:pPr>
            <w:r>
              <w:rPr>
                <w:rFonts w:hint="eastAsia"/>
              </w:rPr>
              <w:t>名    称</w:t>
            </w:r>
          </w:p>
        </w:tc>
        <w:tc>
          <w:tcPr>
            <w:tcW w:w="1470" w:type="dxa"/>
            <w:tcBorders>
              <w:top w:val="double" w:color="auto" w:sz="4" w:space="0"/>
              <w:bottom w:val="double" w:color="auto" w:sz="4" w:space="0"/>
            </w:tcBorders>
            <w:noWrap w:val="0"/>
            <w:vAlign w:val="center"/>
          </w:tcPr>
          <w:p w14:paraId="12FFF8D2">
            <w:pPr>
              <w:pStyle w:val="2"/>
              <w:jc w:val="center"/>
              <w:rPr>
                <w:rFonts w:hint="eastAsia"/>
              </w:rPr>
            </w:pPr>
            <w:r>
              <w:rPr>
                <w:rFonts w:hint="eastAsia"/>
              </w:rPr>
              <w:t>型  号</w:t>
            </w:r>
          </w:p>
        </w:tc>
        <w:tc>
          <w:tcPr>
            <w:tcW w:w="2205" w:type="dxa"/>
            <w:tcBorders>
              <w:top w:val="double" w:color="auto" w:sz="4" w:space="0"/>
              <w:bottom w:val="double" w:color="auto" w:sz="4" w:space="0"/>
            </w:tcBorders>
            <w:noWrap w:val="0"/>
            <w:vAlign w:val="center"/>
          </w:tcPr>
          <w:p w14:paraId="3169D0A7">
            <w:pPr>
              <w:pStyle w:val="2"/>
              <w:jc w:val="center"/>
              <w:rPr>
                <w:rFonts w:hint="eastAsia"/>
              </w:rPr>
            </w:pPr>
            <w:r>
              <w:rPr>
                <w:rFonts w:hint="eastAsia"/>
              </w:rPr>
              <w:t>制 造 厂 家</w:t>
            </w:r>
          </w:p>
        </w:tc>
        <w:tc>
          <w:tcPr>
            <w:tcW w:w="2940" w:type="dxa"/>
            <w:tcBorders>
              <w:top w:val="double" w:color="auto" w:sz="4" w:space="0"/>
              <w:bottom w:val="double" w:color="auto" w:sz="4" w:space="0"/>
            </w:tcBorders>
            <w:noWrap w:val="0"/>
            <w:vAlign w:val="center"/>
          </w:tcPr>
          <w:p w14:paraId="70AC4E2F">
            <w:pPr>
              <w:pStyle w:val="2"/>
              <w:jc w:val="center"/>
              <w:rPr>
                <w:rFonts w:hint="eastAsia"/>
              </w:rPr>
            </w:pPr>
            <w:r>
              <w:rPr>
                <w:rFonts w:hint="eastAsia"/>
              </w:rPr>
              <w:t>主要参数</w:t>
            </w:r>
          </w:p>
        </w:tc>
      </w:tr>
      <w:tr w14:paraId="66CE2E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tcBorders>
              <w:top w:val="double" w:color="auto" w:sz="4" w:space="0"/>
            </w:tcBorders>
            <w:noWrap w:val="0"/>
            <w:vAlign w:val="center"/>
          </w:tcPr>
          <w:p w14:paraId="742345C2">
            <w:pPr>
              <w:pStyle w:val="2"/>
              <w:rPr>
                <w:rFonts w:hint="eastAsia"/>
              </w:rPr>
            </w:pPr>
            <w:r>
              <w:rPr>
                <w:rFonts w:hint="eastAsia"/>
              </w:rPr>
              <w:t>1</w:t>
            </w:r>
          </w:p>
        </w:tc>
        <w:tc>
          <w:tcPr>
            <w:tcW w:w="1823" w:type="dxa"/>
            <w:tcBorders>
              <w:top w:val="double" w:color="auto" w:sz="4" w:space="0"/>
            </w:tcBorders>
            <w:noWrap w:val="0"/>
            <w:vAlign w:val="center"/>
          </w:tcPr>
          <w:p w14:paraId="4FCA2D2C">
            <w:pPr>
              <w:pStyle w:val="2"/>
              <w:rPr>
                <w:rFonts w:hint="eastAsia"/>
              </w:rPr>
            </w:pPr>
            <w:r>
              <w:rPr>
                <w:rFonts w:hint="eastAsia"/>
              </w:rPr>
              <w:t>包装机称重仪表</w:t>
            </w:r>
          </w:p>
        </w:tc>
        <w:tc>
          <w:tcPr>
            <w:tcW w:w="1470" w:type="dxa"/>
            <w:tcBorders>
              <w:top w:val="double" w:color="auto" w:sz="4" w:space="0"/>
            </w:tcBorders>
            <w:noWrap w:val="0"/>
            <w:vAlign w:val="center"/>
          </w:tcPr>
          <w:p w14:paraId="42220969">
            <w:pPr>
              <w:pStyle w:val="2"/>
              <w:rPr>
                <w:rFonts w:hint="eastAsia"/>
              </w:rPr>
            </w:pPr>
            <w:r>
              <w:rPr>
                <w:rFonts w:hint="eastAsia"/>
              </w:rPr>
              <w:t>F701C</w:t>
            </w:r>
          </w:p>
        </w:tc>
        <w:tc>
          <w:tcPr>
            <w:tcW w:w="2205" w:type="dxa"/>
            <w:tcBorders>
              <w:top w:val="double" w:color="auto" w:sz="4" w:space="0"/>
            </w:tcBorders>
            <w:noWrap w:val="0"/>
            <w:vAlign w:val="center"/>
          </w:tcPr>
          <w:p w14:paraId="455A0946">
            <w:pPr>
              <w:pStyle w:val="2"/>
              <w:rPr>
                <w:rFonts w:hint="eastAsia"/>
              </w:rPr>
            </w:pPr>
            <w:r>
              <w:rPr>
                <w:rFonts w:hint="eastAsia"/>
              </w:rPr>
              <w:t>日本UNIPULSE 公司OEM产品（24位单片机，高速A/D转换，100次/秒）</w:t>
            </w:r>
          </w:p>
        </w:tc>
        <w:tc>
          <w:tcPr>
            <w:tcW w:w="2940" w:type="dxa"/>
            <w:tcBorders>
              <w:top w:val="double" w:color="auto" w:sz="4" w:space="0"/>
            </w:tcBorders>
            <w:noWrap w:val="0"/>
            <w:vAlign w:val="center"/>
          </w:tcPr>
          <w:p w14:paraId="39A4B45A">
            <w:pPr>
              <w:pStyle w:val="2"/>
              <w:rPr>
                <w:rFonts w:hint="eastAsia"/>
              </w:rPr>
            </w:pPr>
            <w:r>
              <w:rPr>
                <w:rFonts w:hint="eastAsia"/>
              </w:rPr>
              <w:t>灵敏度： 0.5μ V/COUNT</w:t>
            </w:r>
          </w:p>
          <w:p w14:paraId="5D12CECF">
            <w:pPr>
              <w:pStyle w:val="2"/>
              <w:rPr>
                <w:rFonts w:hint="eastAsia"/>
              </w:rPr>
            </w:pPr>
            <w:r>
              <w:rPr>
                <w:rFonts w:hint="eastAsia"/>
              </w:rPr>
              <w:t>直线性：0.01％FS以内</w:t>
            </w:r>
          </w:p>
          <w:p w14:paraId="0464B339">
            <w:pPr>
              <w:pStyle w:val="2"/>
              <w:rPr>
                <w:rFonts w:hint="eastAsia"/>
              </w:rPr>
            </w:pPr>
            <w:r>
              <w:rPr>
                <w:rFonts w:hint="eastAsia"/>
              </w:rPr>
              <w:t>零点漂移：0.2μ V/℃RNI以内</w:t>
            </w:r>
          </w:p>
          <w:p w14:paraId="0A96F473">
            <w:pPr>
              <w:pStyle w:val="2"/>
              <w:rPr>
                <w:rFonts w:hint="eastAsia"/>
              </w:rPr>
            </w:pPr>
            <w:r>
              <w:rPr>
                <w:rFonts w:hint="eastAsia"/>
              </w:rPr>
              <w:t>增益漂移：15ppm/℃以内</w:t>
            </w:r>
          </w:p>
          <w:p w14:paraId="15383CE2">
            <w:pPr>
              <w:pStyle w:val="2"/>
              <w:rPr>
                <w:rFonts w:hint="eastAsia"/>
              </w:rPr>
            </w:pPr>
            <w:r>
              <w:rPr>
                <w:rFonts w:hint="eastAsia"/>
              </w:rPr>
              <w:t>噪音：0.1μVp-p  RTI以内</w:t>
            </w:r>
          </w:p>
          <w:p w14:paraId="16D51E16">
            <w:pPr>
              <w:pStyle w:val="2"/>
              <w:rPr>
                <w:rFonts w:hint="eastAsia"/>
              </w:rPr>
            </w:pPr>
            <w:r>
              <w:rPr>
                <w:rFonts w:hint="eastAsia"/>
              </w:rPr>
              <w:t>变换器速度：100回/秒</w:t>
            </w:r>
          </w:p>
          <w:p w14:paraId="31268D2F">
            <w:pPr>
              <w:pStyle w:val="2"/>
              <w:rPr>
                <w:rFonts w:hint="eastAsia"/>
              </w:rPr>
            </w:pPr>
            <w:r>
              <w:rPr>
                <w:rFonts w:hint="eastAsia"/>
              </w:rPr>
              <w:t>显示分辨率：1/10000</w:t>
            </w:r>
          </w:p>
          <w:p w14:paraId="2505C8F3">
            <w:pPr>
              <w:pStyle w:val="2"/>
              <w:rPr>
                <w:rFonts w:hint="eastAsia"/>
              </w:rPr>
            </w:pPr>
            <w:r>
              <w:rPr>
                <w:rFonts w:hint="eastAsia"/>
              </w:rPr>
              <w:t>彩色触摸屏</w:t>
            </w:r>
          </w:p>
          <w:p w14:paraId="1D193D14">
            <w:pPr>
              <w:pStyle w:val="2"/>
              <w:rPr>
                <w:rFonts w:hint="eastAsia"/>
              </w:rPr>
            </w:pPr>
          </w:p>
        </w:tc>
      </w:tr>
      <w:tr w14:paraId="0777AF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73B88256">
            <w:pPr>
              <w:pStyle w:val="2"/>
              <w:rPr>
                <w:rFonts w:hint="eastAsia"/>
              </w:rPr>
            </w:pPr>
            <w:r>
              <w:rPr>
                <w:rFonts w:hint="eastAsia"/>
              </w:rPr>
              <w:t>2</w:t>
            </w:r>
          </w:p>
        </w:tc>
        <w:tc>
          <w:tcPr>
            <w:tcW w:w="1823" w:type="dxa"/>
            <w:noWrap w:val="0"/>
            <w:vAlign w:val="center"/>
          </w:tcPr>
          <w:p w14:paraId="215F51B0">
            <w:pPr>
              <w:pStyle w:val="2"/>
              <w:rPr>
                <w:rFonts w:hint="eastAsia"/>
              </w:rPr>
            </w:pPr>
            <w:r>
              <w:rPr>
                <w:rFonts w:hint="eastAsia"/>
              </w:rPr>
              <w:t xml:space="preserve">称重传感器    </w:t>
            </w:r>
          </w:p>
        </w:tc>
        <w:tc>
          <w:tcPr>
            <w:tcW w:w="1470" w:type="dxa"/>
            <w:noWrap w:val="0"/>
            <w:vAlign w:val="center"/>
          </w:tcPr>
          <w:p w14:paraId="48B5FBAD">
            <w:pPr>
              <w:pStyle w:val="2"/>
              <w:rPr>
                <w:rFonts w:hint="eastAsia"/>
              </w:rPr>
            </w:pPr>
            <w:r>
              <w:rPr>
                <w:rFonts w:hint="eastAsia"/>
              </w:rPr>
              <w:t>Z6-100kg型</w:t>
            </w:r>
          </w:p>
        </w:tc>
        <w:tc>
          <w:tcPr>
            <w:tcW w:w="2205" w:type="dxa"/>
            <w:noWrap w:val="0"/>
            <w:vAlign w:val="center"/>
          </w:tcPr>
          <w:p w14:paraId="2C068200">
            <w:pPr>
              <w:pStyle w:val="2"/>
              <w:rPr>
                <w:rFonts w:hint="eastAsia"/>
              </w:rPr>
            </w:pPr>
            <w:r>
              <w:rPr>
                <w:rFonts w:hint="eastAsia"/>
              </w:rPr>
              <w:t>德国HBM公司</w:t>
            </w:r>
          </w:p>
        </w:tc>
        <w:tc>
          <w:tcPr>
            <w:tcW w:w="2940" w:type="dxa"/>
            <w:noWrap w:val="0"/>
            <w:vAlign w:val="center"/>
          </w:tcPr>
          <w:p w14:paraId="68B7035A">
            <w:pPr>
              <w:pStyle w:val="2"/>
              <w:rPr>
                <w:rFonts w:hint="eastAsia"/>
              </w:rPr>
            </w:pPr>
            <w:r>
              <w:rPr>
                <w:rFonts w:hint="eastAsia"/>
              </w:rPr>
              <w:t>防护等级IP67</w:t>
            </w:r>
          </w:p>
          <w:p w14:paraId="46B2FCA1">
            <w:pPr>
              <w:pStyle w:val="2"/>
              <w:rPr>
                <w:rFonts w:hint="eastAsia"/>
              </w:rPr>
            </w:pPr>
            <w:r>
              <w:rPr>
                <w:rFonts w:hint="eastAsia"/>
              </w:rPr>
              <w:t>非直线性：0.018％</w:t>
            </w:r>
          </w:p>
          <w:p w14:paraId="736D65A0">
            <w:pPr>
              <w:pStyle w:val="2"/>
              <w:rPr>
                <w:rFonts w:hint="eastAsia"/>
              </w:rPr>
            </w:pPr>
            <w:r>
              <w:rPr>
                <w:rFonts w:hint="eastAsia"/>
              </w:rPr>
              <w:t>重复性：0.03％</w:t>
            </w:r>
          </w:p>
          <w:p w14:paraId="5E4489C3">
            <w:pPr>
              <w:pStyle w:val="2"/>
              <w:rPr>
                <w:rFonts w:hint="eastAsia"/>
              </w:rPr>
            </w:pPr>
            <w:r>
              <w:rPr>
                <w:rFonts w:hint="eastAsia"/>
              </w:rPr>
              <w:t>滞后性：0.017％/30MIN</w:t>
            </w:r>
          </w:p>
          <w:p w14:paraId="5999B07D">
            <w:pPr>
              <w:pStyle w:val="2"/>
              <w:rPr>
                <w:rFonts w:hint="eastAsia"/>
              </w:rPr>
            </w:pPr>
            <w:r>
              <w:rPr>
                <w:rFonts w:hint="eastAsia"/>
              </w:rPr>
              <w:t>零点偏差：1.0％</w:t>
            </w:r>
          </w:p>
          <w:p w14:paraId="1E61ED16">
            <w:pPr>
              <w:pStyle w:val="2"/>
              <w:rPr>
                <w:rFonts w:hint="eastAsia"/>
              </w:rPr>
            </w:pPr>
            <w:r>
              <w:rPr>
                <w:rFonts w:hint="eastAsia"/>
              </w:rPr>
              <w:t>温度补偿范围：-10℃～+70℃</w:t>
            </w:r>
          </w:p>
          <w:p w14:paraId="752BCA57">
            <w:pPr>
              <w:pStyle w:val="2"/>
              <w:rPr>
                <w:rFonts w:hint="eastAsia"/>
              </w:rPr>
            </w:pPr>
          </w:p>
        </w:tc>
      </w:tr>
      <w:tr w14:paraId="4A889E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49EBE291">
            <w:pPr>
              <w:pStyle w:val="2"/>
              <w:rPr>
                <w:rFonts w:hint="eastAsia"/>
              </w:rPr>
            </w:pPr>
            <w:r>
              <w:rPr>
                <w:rFonts w:hint="eastAsia"/>
              </w:rPr>
              <w:t>3</w:t>
            </w:r>
          </w:p>
        </w:tc>
        <w:tc>
          <w:tcPr>
            <w:tcW w:w="1823" w:type="dxa"/>
            <w:noWrap w:val="0"/>
            <w:vAlign w:val="center"/>
          </w:tcPr>
          <w:p w14:paraId="32FB4A49">
            <w:pPr>
              <w:pStyle w:val="2"/>
              <w:rPr>
                <w:rFonts w:hint="eastAsia"/>
              </w:rPr>
            </w:pPr>
            <w:r>
              <w:rPr>
                <w:rFonts w:hint="eastAsia"/>
              </w:rPr>
              <w:t>可编程控制器(PLC)</w:t>
            </w:r>
          </w:p>
        </w:tc>
        <w:tc>
          <w:tcPr>
            <w:tcW w:w="1470" w:type="dxa"/>
            <w:noWrap w:val="0"/>
            <w:vAlign w:val="center"/>
          </w:tcPr>
          <w:p w14:paraId="10D21899">
            <w:pPr>
              <w:pStyle w:val="2"/>
            </w:pPr>
            <w:r>
              <w:rPr>
                <w:rFonts w:hint="eastAsia"/>
              </w:rPr>
              <w:t>S200系列</w:t>
            </w:r>
          </w:p>
          <w:p w14:paraId="13F1C127">
            <w:pPr>
              <w:pStyle w:val="2"/>
              <w:rPr>
                <w:rFonts w:hint="eastAsia"/>
              </w:rPr>
            </w:pPr>
            <w:r>
              <w:rPr>
                <w:rFonts w:hint="eastAsia"/>
              </w:rPr>
              <w:t>S</w:t>
            </w:r>
            <w:r>
              <w:t>MATER</w:t>
            </w:r>
          </w:p>
        </w:tc>
        <w:tc>
          <w:tcPr>
            <w:tcW w:w="2205" w:type="dxa"/>
            <w:noWrap w:val="0"/>
            <w:vAlign w:val="center"/>
          </w:tcPr>
          <w:p w14:paraId="72D51018">
            <w:pPr>
              <w:pStyle w:val="2"/>
              <w:rPr>
                <w:rFonts w:hint="eastAsia"/>
              </w:rPr>
            </w:pPr>
            <w:r>
              <w:rPr>
                <w:rFonts w:hint="eastAsia"/>
              </w:rPr>
              <w:t>德国西门子</w:t>
            </w:r>
          </w:p>
        </w:tc>
        <w:tc>
          <w:tcPr>
            <w:tcW w:w="2940" w:type="dxa"/>
            <w:noWrap w:val="0"/>
            <w:vAlign w:val="center"/>
          </w:tcPr>
          <w:p w14:paraId="4095B5B8">
            <w:pPr>
              <w:pStyle w:val="2"/>
              <w:rPr>
                <w:rFonts w:hint="eastAsia"/>
              </w:rPr>
            </w:pPr>
          </w:p>
        </w:tc>
      </w:tr>
      <w:tr w14:paraId="46EF13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3FDFB243">
            <w:pPr>
              <w:pStyle w:val="2"/>
              <w:rPr>
                <w:rFonts w:hint="eastAsia"/>
              </w:rPr>
            </w:pPr>
            <w:r>
              <w:rPr>
                <w:rFonts w:hint="eastAsia"/>
              </w:rPr>
              <w:t>4</w:t>
            </w:r>
          </w:p>
        </w:tc>
        <w:tc>
          <w:tcPr>
            <w:tcW w:w="1823" w:type="dxa"/>
            <w:noWrap w:val="0"/>
            <w:vAlign w:val="center"/>
          </w:tcPr>
          <w:p w14:paraId="55CDC832">
            <w:pPr>
              <w:pStyle w:val="2"/>
              <w:rPr>
                <w:rFonts w:hint="eastAsia"/>
              </w:rPr>
            </w:pPr>
            <w:r>
              <w:rPr>
                <w:rFonts w:hint="eastAsia"/>
              </w:rPr>
              <w:t>气缸</w:t>
            </w:r>
          </w:p>
        </w:tc>
        <w:tc>
          <w:tcPr>
            <w:tcW w:w="1470" w:type="dxa"/>
            <w:noWrap w:val="0"/>
            <w:vAlign w:val="center"/>
          </w:tcPr>
          <w:p w14:paraId="510721A1">
            <w:pPr>
              <w:pStyle w:val="2"/>
              <w:rPr>
                <w:rFonts w:hint="eastAsia"/>
              </w:rPr>
            </w:pPr>
          </w:p>
        </w:tc>
        <w:tc>
          <w:tcPr>
            <w:tcW w:w="2205" w:type="dxa"/>
            <w:noWrap w:val="0"/>
            <w:vAlign w:val="center"/>
          </w:tcPr>
          <w:p w14:paraId="4967A92A">
            <w:pPr>
              <w:pStyle w:val="2"/>
              <w:rPr>
                <w:rFonts w:hint="eastAsia"/>
              </w:rPr>
            </w:pPr>
            <w:r>
              <w:rPr>
                <w:rFonts w:hint="eastAsia"/>
              </w:rPr>
              <w:t>SMC、CKD公司</w:t>
            </w:r>
          </w:p>
        </w:tc>
        <w:tc>
          <w:tcPr>
            <w:tcW w:w="2940" w:type="dxa"/>
            <w:noWrap w:val="0"/>
            <w:vAlign w:val="center"/>
          </w:tcPr>
          <w:p w14:paraId="3E590589">
            <w:pPr>
              <w:pStyle w:val="2"/>
            </w:pPr>
          </w:p>
        </w:tc>
      </w:tr>
      <w:tr w14:paraId="240055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6DE103A6">
            <w:pPr>
              <w:pStyle w:val="2"/>
              <w:rPr>
                <w:rFonts w:hint="eastAsia"/>
              </w:rPr>
            </w:pPr>
            <w:r>
              <w:rPr>
                <w:rFonts w:hint="eastAsia"/>
              </w:rPr>
              <w:t>5</w:t>
            </w:r>
          </w:p>
        </w:tc>
        <w:tc>
          <w:tcPr>
            <w:tcW w:w="1823" w:type="dxa"/>
            <w:noWrap w:val="0"/>
            <w:vAlign w:val="center"/>
          </w:tcPr>
          <w:p w14:paraId="45418E6C">
            <w:pPr>
              <w:pStyle w:val="2"/>
              <w:rPr>
                <w:rFonts w:hint="eastAsia"/>
              </w:rPr>
            </w:pPr>
            <w:r>
              <w:rPr>
                <w:rFonts w:hint="eastAsia"/>
              </w:rPr>
              <w:t>电磁阀</w:t>
            </w:r>
          </w:p>
        </w:tc>
        <w:tc>
          <w:tcPr>
            <w:tcW w:w="1470" w:type="dxa"/>
            <w:noWrap w:val="0"/>
            <w:vAlign w:val="center"/>
          </w:tcPr>
          <w:p w14:paraId="66BABBAD">
            <w:pPr>
              <w:pStyle w:val="2"/>
              <w:rPr>
                <w:rFonts w:hint="eastAsia"/>
              </w:rPr>
            </w:pPr>
          </w:p>
        </w:tc>
        <w:tc>
          <w:tcPr>
            <w:tcW w:w="2205" w:type="dxa"/>
            <w:noWrap w:val="0"/>
            <w:vAlign w:val="center"/>
          </w:tcPr>
          <w:p w14:paraId="789A3278">
            <w:pPr>
              <w:pStyle w:val="2"/>
              <w:rPr>
                <w:rFonts w:hint="eastAsia"/>
              </w:rPr>
            </w:pPr>
            <w:r>
              <w:rPr>
                <w:rFonts w:hint="eastAsia"/>
              </w:rPr>
              <w:t>SMC、CKD公司</w:t>
            </w:r>
          </w:p>
        </w:tc>
        <w:tc>
          <w:tcPr>
            <w:tcW w:w="2940" w:type="dxa"/>
            <w:noWrap w:val="0"/>
            <w:vAlign w:val="center"/>
          </w:tcPr>
          <w:p w14:paraId="1BE2C152">
            <w:pPr>
              <w:pStyle w:val="2"/>
              <w:rPr>
                <w:rFonts w:hint="eastAsia"/>
              </w:rPr>
            </w:pPr>
          </w:p>
        </w:tc>
      </w:tr>
      <w:tr w14:paraId="221217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350B9C89">
            <w:pPr>
              <w:pStyle w:val="2"/>
              <w:rPr>
                <w:rFonts w:hint="eastAsia"/>
              </w:rPr>
            </w:pPr>
            <w:r>
              <w:rPr>
                <w:rFonts w:hint="eastAsia"/>
              </w:rPr>
              <w:t>6</w:t>
            </w:r>
          </w:p>
        </w:tc>
        <w:tc>
          <w:tcPr>
            <w:tcW w:w="1823" w:type="dxa"/>
            <w:noWrap w:val="0"/>
            <w:vAlign w:val="center"/>
          </w:tcPr>
          <w:p w14:paraId="07DFA83F">
            <w:pPr>
              <w:pStyle w:val="2"/>
              <w:rPr>
                <w:rFonts w:hint="eastAsia"/>
              </w:rPr>
            </w:pPr>
            <w:r>
              <w:rPr>
                <w:rFonts w:hint="eastAsia"/>
              </w:rPr>
              <w:t>三联件</w:t>
            </w:r>
          </w:p>
        </w:tc>
        <w:tc>
          <w:tcPr>
            <w:tcW w:w="1470" w:type="dxa"/>
            <w:noWrap w:val="0"/>
            <w:vAlign w:val="center"/>
          </w:tcPr>
          <w:p w14:paraId="107725DE">
            <w:pPr>
              <w:pStyle w:val="2"/>
              <w:rPr>
                <w:rFonts w:hint="eastAsia"/>
              </w:rPr>
            </w:pPr>
          </w:p>
        </w:tc>
        <w:tc>
          <w:tcPr>
            <w:tcW w:w="2205" w:type="dxa"/>
            <w:noWrap w:val="0"/>
            <w:vAlign w:val="center"/>
          </w:tcPr>
          <w:p w14:paraId="08B23FF1">
            <w:pPr>
              <w:pStyle w:val="2"/>
              <w:rPr>
                <w:rFonts w:hint="eastAsia"/>
              </w:rPr>
            </w:pPr>
            <w:r>
              <w:rPr>
                <w:rFonts w:hint="eastAsia"/>
              </w:rPr>
              <w:t>SMC、CKD公司</w:t>
            </w:r>
          </w:p>
        </w:tc>
        <w:tc>
          <w:tcPr>
            <w:tcW w:w="2940" w:type="dxa"/>
            <w:noWrap w:val="0"/>
            <w:vAlign w:val="center"/>
          </w:tcPr>
          <w:p w14:paraId="364F4B5A">
            <w:pPr>
              <w:pStyle w:val="2"/>
              <w:rPr>
                <w:rFonts w:hint="eastAsia"/>
              </w:rPr>
            </w:pPr>
          </w:p>
        </w:tc>
      </w:tr>
      <w:tr w14:paraId="3ECB20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35F168CC">
            <w:pPr>
              <w:pStyle w:val="2"/>
              <w:rPr>
                <w:rFonts w:hint="eastAsia"/>
              </w:rPr>
            </w:pPr>
            <w:r>
              <w:rPr>
                <w:rFonts w:hint="eastAsia"/>
              </w:rPr>
              <w:t>7</w:t>
            </w:r>
          </w:p>
        </w:tc>
        <w:tc>
          <w:tcPr>
            <w:tcW w:w="1823" w:type="dxa"/>
            <w:noWrap w:val="0"/>
            <w:vAlign w:val="center"/>
          </w:tcPr>
          <w:p w14:paraId="1AD2A0D8">
            <w:pPr>
              <w:pStyle w:val="2"/>
              <w:rPr>
                <w:rFonts w:hint="eastAsia"/>
              </w:rPr>
            </w:pPr>
            <w:r>
              <w:rPr>
                <w:rFonts w:hint="eastAsia"/>
              </w:rPr>
              <w:t>继电器、空气开关</w:t>
            </w:r>
          </w:p>
        </w:tc>
        <w:tc>
          <w:tcPr>
            <w:tcW w:w="1470" w:type="dxa"/>
            <w:noWrap w:val="0"/>
            <w:vAlign w:val="center"/>
          </w:tcPr>
          <w:p w14:paraId="6E86ECF7">
            <w:pPr>
              <w:pStyle w:val="2"/>
              <w:rPr>
                <w:rFonts w:hint="eastAsia"/>
              </w:rPr>
            </w:pPr>
          </w:p>
        </w:tc>
        <w:tc>
          <w:tcPr>
            <w:tcW w:w="2205" w:type="dxa"/>
            <w:noWrap w:val="0"/>
            <w:vAlign w:val="center"/>
          </w:tcPr>
          <w:p w14:paraId="3D177483">
            <w:pPr>
              <w:pStyle w:val="2"/>
              <w:rPr>
                <w:rFonts w:hint="eastAsia"/>
              </w:rPr>
            </w:pPr>
            <w:r>
              <w:rPr>
                <w:rFonts w:hint="eastAsia"/>
              </w:rPr>
              <w:t>施耐德</w:t>
            </w:r>
          </w:p>
        </w:tc>
        <w:tc>
          <w:tcPr>
            <w:tcW w:w="2940" w:type="dxa"/>
            <w:noWrap w:val="0"/>
            <w:vAlign w:val="center"/>
          </w:tcPr>
          <w:p w14:paraId="6C41C73E">
            <w:pPr>
              <w:pStyle w:val="2"/>
              <w:rPr>
                <w:rFonts w:hint="eastAsia"/>
              </w:rPr>
            </w:pPr>
          </w:p>
        </w:tc>
      </w:tr>
      <w:tr w14:paraId="0708CD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03885AF0">
            <w:pPr>
              <w:pStyle w:val="2"/>
              <w:rPr>
                <w:rFonts w:hint="eastAsia"/>
              </w:rPr>
            </w:pPr>
            <w:r>
              <mc:AlternateContent>
                <mc:Choice Requires="wps">
                  <w:drawing>
                    <wp:anchor distT="0" distB="0" distL="114300" distR="114300" simplePos="0" relativeHeight="251662336" behindDoc="0" locked="0" layoutInCell="0" allowOverlap="1">
                      <wp:simplePos x="0" y="0"/>
                      <wp:positionH relativeFrom="column">
                        <wp:posOffset>-1177925</wp:posOffset>
                      </wp:positionH>
                      <wp:positionV relativeFrom="paragraph">
                        <wp:posOffset>-4171315</wp:posOffset>
                      </wp:positionV>
                      <wp:extent cx="184150" cy="457200"/>
                      <wp:effectExtent l="0" t="0" r="0" b="0"/>
                      <wp:wrapTight wrapText="bothSides">
                        <wp:wrapPolygon>
                          <wp:start x="10726" y="2160"/>
                          <wp:lineTo x="10874" y="2160"/>
                          <wp:lineTo x="10874" y="19440"/>
                          <wp:lineTo x="10726" y="19440"/>
                          <wp:lineTo x="10726" y="2160"/>
                        </wp:wrapPolygon>
                      </wp:wrapTight>
                      <wp:docPr id="1" name="文本框 1"/>
                      <wp:cNvGraphicFramePr/>
                      <a:graphic xmlns:a="http://schemas.openxmlformats.org/drawingml/2006/main">
                        <a:graphicData uri="http://schemas.microsoft.com/office/word/2010/wordprocessingShape">
                          <wps:wsp>
                            <wps:cNvSpPr txBox="1"/>
                            <wps:spPr>
                              <a:xfrm>
                                <a:off x="0" y="0"/>
                                <a:ext cx="184150" cy="457200"/>
                              </a:xfrm>
                              <a:prstGeom prst="rect">
                                <a:avLst/>
                              </a:prstGeom>
                              <a:noFill/>
                              <a:ln>
                                <a:noFill/>
                              </a:ln>
                            </wps:spPr>
                            <wps:txbx>
                              <w:txbxContent>
                                <w:p w14:paraId="1C38E96E">
                                  <w:pPr>
                                    <w:autoSpaceDE w:val="0"/>
                                    <w:autoSpaceDN w:val="0"/>
                                    <w:adjustRightInd w:val="0"/>
                                    <w:rPr>
                                      <w:color w:val="000000"/>
                                      <w:sz w:val="48"/>
                                    </w:rPr>
                                  </w:pPr>
                                </w:p>
                              </w:txbxContent>
                            </wps:txbx>
                            <wps:bodyPr anchor="t" anchorCtr="0" upright="1"/>
                          </wps:wsp>
                        </a:graphicData>
                      </a:graphic>
                    </wp:anchor>
                  </w:drawing>
                </mc:Choice>
                <mc:Fallback>
                  <w:pict>
                    <v:shape id="_x0000_s1026" o:spid="_x0000_s1026" o:spt="202" type="#_x0000_t202" style="position:absolute;left:0pt;margin-left:-92.75pt;margin-top:-328.45pt;height:36pt;width:14.5pt;mso-wrap-distance-left:9pt;mso-wrap-distance-right:9pt;z-index:251662336;mso-width-relative:page;mso-height-relative:page;" filled="f" stroked="f" coordsize="21600,21600" wrapcoords="10726 2160 10874 2160 10874 19440 10726 19440 10726 2160" o:allowincell="f" o:gfxdata="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Ccc8F9oAAAAPAQAADwAAAAAAAAABACAAAAAiAAAAZHJzL2Rvd25yZXYueG1sUEsBAhQA&#10;FAAAAAgAh07iQDjsNmi3AQAAZgMAAA4AAAAAAAAAAQAgAAAAKQEAAGRycy9lMm9Eb2MueG1sUEsF&#10;BgAAAAAGAAYAWQEAAFIFAAAAAA==&#10;">
                      <v:fill on="f" focussize="0,0"/>
                      <v:stroke on="f"/>
                      <v:imagedata o:title=""/>
                      <o:lock v:ext="edit" aspectratio="f"/>
                      <v:textbox>
                        <w:txbxContent>
                          <w:p w14:paraId="1C38E96E">
                            <w:pPr>
                              <w:autoSpaceDE w:val="0"/>
                              <w:autoSpaceDN w:val="0"/>
                              <w:adjustRightInd w:val="0"/>
                              <w:rPr>
                                <w:color w:val="000000"/>
                                <w:sz w:val="48"/>
                              </w:rPr>
                            </w:pPr>
                          </w:p>
                        </w:txbxContent>
                      </v:textbox>
                      <w10:wrap type="tight"/>
                    </v:shape>
                  </w:pict>
                </mc:Fallback>
              </mc:AlternateContent>
            </w:r>
            <w:r>
              <w:rPr>
                <w:rFonts w:hint="eastAsia"/>
              </w:rPr>
              <w:t>8</w:t>
            </w:r>
          </w:p>
        </w:tc>
        <w:tc>
          <w:tcPr>
            <w:tcW w:w="1823" w:type="dxa"/>
            <w:noWrap w:val="0"/>
            <w:vAlign w:val="center"/>
          </w:tcPr>
          <w:p w14:paraId="5BAB8332">
            <w:pPr>
              <w:pStyle w:val="2"/>
              <w:rPr>
                <w:rFonts w:hint="eastAsia"/>
              </w:rPr>
            </w:pPr>
            <w:r>
              <w:rPr>
                <w:rFonts w:hint="eastAsia"/>
              </w:rPr>
              <w:t>主要电器</w:t>
            </w:r>
          </w:p>
        </w:tc>
        <w:tc>
          <w:tcPr>
            <w:tcW w:w="1470" w:type="dxa"/>
            <w:noWrap w:val="0"/>
            <w:vAlign w:val="center"/>
          </w:tcPr>
          <w:p w14:paraId="4A8AAD44">
            <w:pPr>
              <w:pStyle w:val="2"/>
              <w:rPr>
                <w:rFonts w:hint="eastAsia"/>
              </w:rPr>
            </w:pPr>
          </w:p>
        </w:tc>
        <w:tc>
          <w:tcPr>
            <w:tcW w:w="2205" w:type="dxa"/>
            <w:noWrap w:val="0"/>
            <w:vAlign w:val="center"/>
          </w:tcPr>
          <w:p w14:paraId="55DC1538">
            <w:pPr>
              <w:pStyle w:val="2"/>
              <w:rPr>
                <w:rFonts w:hint="eastAsia"/>
              </w:rPr>
            </w:pPr>
            <w:r>
              <w:rPr>
                <w:rFonts w:hint="eastAsia"/>
              </w:rPr>
              <w:t>施耐德</w:t>
            </w:r>
          </w:p>
        </w:tc>
        <w:tc>
          <w:tcPr>
            <w:tcW w:w="2940" w:type="dxa"/>
            <w:noWrap w:val="0"/>
            <w:vAlign w:val="center"/>
          </w:tcPr>
          <w:p w14:paraId="7F841856">
            <w:pPr>
              <w:pStyle w:val="2"/>
              <w:rPr>
                <w:rFonts w:hint="eastAsia"/>
              </w:rPr>
            </w:pPr>
          </w:p>
        </w:tc>
      </w:tr>
      <w:tr w14:paraId="75AF1E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54" w:type="dxa"/>
            <w:noWrap w:val="0"/>
            <w:vAlign w:val="center"/>
          </w:tcPr>
          <w:p w14:paraId="4FD5F1F3">
            <w:pPr>
              <w:pStyle w:val="2"/>
              <w:rPr>
                <w:rFonts w:hint="eastAsia"/>
              </w:rPr>
            </w:pPr>
            <w:r>
              <w:rPr>
                <w:rFonts w:hint="eastAsia"/>
              </w:rPr>
              <w:t>9</w:t>
            </w:r>
          </w:p>
        </w:tc>
        <w:tc>
          <w:tcPr>
            <w:tcW w:w="1823" w:type="dxa"/>
            <w:noWrap w:val="0"/>
            <w:vAlign w:val="center"/>
          </w:tcPr>
          <w:p w14:paraId="22899F81">
            <w:pPr>
              <w:pStyle w:val="2"/>
              <w:rPr>
                <w:rFonts w:hint="eastAsia"/>
              </w:rPr>
            </w:pPr>
            <w:r>
              <w:rPr>
                <w:rFonts w:hint="eastAsia"/>
              </w:rPr>
              <w:t>减速机</w:t>
            </w:r>
          </w:p>
        </w:tc>
        <w:tc>
          <w:tcPr>
            <w:tcW w:w="1470" w:type="dxa"/>
            <w:noWrap w:val="0"/>
            <w:vAlign w:val="center"/>
          </w:tcPr>
          <w:p w14:paraId="3C9F7DC7">
            <w:pPr>
              <w:pStyle w:val="2"/>
              <w:rPr>
                <w:rFonts w:hint="eastAsia"/>
              </w:rPr>
            </w:pPr>
          </w:p>
        </w:tc>
        <w:tc>
          <w:tcPr>
            <w:tcW w:w="2205" w:type="dxa"/>
            <w:noWrap w:val="0"/>
            <w:vAlign w:val="center"/>
          </w:tcPr>
          <w:p w14:paraId="450A5B98">
            <w:pPr>
              <w:pStyle w:val="2"/>
              <w:rPr>
                <w:rFonts w:hint="eastAsia"/>
              </w:rPr>
            </w:pPr>
            <w:r>
              <w:rPr>
                <w:rFonts w:hint="eastAsia"/>
              </w:rPr>
              <w:t>SEW 公司</w:t>
            </w:r>
          </w:p>
        </w:tc>
        <w:tc>
          <w:tcPr>
            <w:tcW w:w="2940" w:type="dxa"/>
            <w:noWrap w:val="0"/>
            <w:vAlign w:val="center"/>
          </w:tcPr>
          <w:p w14:paraId="0E7ACA3E">
            <w:pPr>
              <w:pStyle w:val="2"/>
              <w:rPr>
                <w:rFonts w:hint="eastAsia"/>
              </w:rPr>
            </w:pPr>
          </w:p>
        </w:tc>
      </w:tr>
    </w:tbl>
    <w:p w14:paraId="10339C85">
      <w:pPr>
        <w:numPr>
          <w:ilvl w:val="0"/>
          <w:numId w:val="0"/>
        </w:numPr>
        <w:ind w:leftChars="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八、检验与验收</w:t>
      </w:r>
    </w:p>
    <w:p w14:paraId="70E81DBE">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1、卖方应有一套切实可行的质量控制程序，以保证产品的设计、制造、检验、试验能完全满足合同的要求。</w:t>
      </w:r>
    </w:p>
    <w:p w14:paraId="456B0AC7">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2、卖方应保存下列资料，以提供买方在制造厂查阅。</w:t>
      </w:r>
    </w:p>
    <w:p w14:paraId="56918CCC">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t>外购件的质量合格证书、材质合格证书；</w:t>
      </w:r>
    </w:p>
    <w:p w14:paraId="2C8656A9">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t>制造、装配质量检查报告；</w:t>
      </w:r>
    </w:p>
    <w:p w14:paraId="54C43326">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sym w:font="Symbol" w:char="F0BE"/>
      </w:r>
      <w:r>
        <w:rPr>
          <w:rFonts w:hint="eastAsia" w:ascii="仿宋_GB2312" w:hAnsi="仿宋_GB2312" w:eastAsia="仿宋_GB2312" w:cs="仿宋_GB2312"/>
          <w:color w:val="000000" w:themeColor="text1"/>
          <w:sz w:val="28"/>
          <w:szCs w:val="28"/>
          <w14:textFill>
            <w14:solidFill>
              <w14:schemeClr w14:val="tx1"/>
            </w14:solidFill>
          </w14:textFill>
        </w:rPr>
        <w:t>机械运转及性能试验记录。</w:t>
      </w:r>
    </w:p>
    <w:p w14:paraId="691FA9E3">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3、除了买方在订货合同附件中规定要进行的见证试验项目外，在整个设备制造过程中都应接受买方或其代表的检查，在检查过程中，卖方应提供全部图纸资料和有关标准、规范、检验工具或装备以利工作。</w:t>
      </w:r>
    </w:p>
    <w:p w14:paraId="461F2CD8">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4、如机械运转及机械性能试验在制造厂进行有困难时，允许转移到用户现场进行。</w:t>
      </w:r>
    </w:p>
    <w:p w14:paraId="766804E5">
      <w:pPr>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5、买方参与检验不能理解为可以减轻和解除卖方的责任和保证以及合同规定的卖方义务。</w:t>
      </w:r>
    </w:p>
    <w:p w14:paraId="61768FE2">
      <w:pPr>
        <w:ind w:firstLine="560" w:firstLineChars="200"/>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6、验收按[JJG564-2002]检定规程</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和我方</w:t>
      </w:r>
      <w:r>
        <w:rPr>
          <w:rFonts w:hint="eastAsia" w:ascii="仿宋_GB2312" w:hAnsi="仿宋_GB2312" w:eastAsia="仿宋_GB2312" w:cs="仿宋_GB2312"/>
          <w:color w:val="000000" w:themeColor="text1"/>
          <w:sz w:val="28"/>
          <w:szCs w:val="28"/>
          <w14:textFill>
            <w14:solidFill>
              <w14:schemeClr w14:val="tx1"/>
            </w14:solidFill>
          </w14:textFill>
        </w:rPr>
        <w:t>当地计量部门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检定合格证书，</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以及性能考核合格</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w:t>
      </w:r>
    </w:p>
    <w:p w14:paraId="3C317697">
      <w:pPr>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九、性能</w:t>
      </w:r>
      <w:r>
        <w:rPr>
          <w:rFonts w:hint="eastAsia" w:ascii="仿宋_GB2312" w:hAnsi="仿宋_GB2312" w:eastAsia="仿宋_GB2312" w:cs="仿宋_GB2312"/>
          <w:b/>
          <w:bCs/>
          <w:color w:val="000000" w:themeColor="text1"/>
          <w:sz w:val="28"/>
          <w:szCs w:val="28"/>
          <w14:textFill>
            <w14:solidFill>
              <w14:schemeClr w14:val="tx1"/>
            </w14:solidFill>
          </w14:textFill>
        </w:rPr>
        <w:t>考核指标</w:t>
      </w:r>
    </w:p>
    <w:p w14:paraId="65F77E34">
      <w:pPr>
        <w:numPr>
          <w:ilvl w:val="0"/>
          <w:numId w:val="0"/>
        </w:numPr>
        <w:ind w:firstLine="560" w:firstLineChars="200"/>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性能考核维持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168</w:t>
      </w:r>
      <w:r>
        <w:rPr>
          <w:rFonts w:hint="eastAsia" w:ascii="仿宋_GB2312" w:hAnsi="仿宋_GB2312" w:eastAsia="仿宋_GB2312" w:cs="仿宋_GB2312"/>
          <w:color w:val="000000" w:themeColor="text1"/>
          <w:sz w:val="28"/>
          <w:szCs w:val="28"/>
          <w14:textFill>
            <w14:solidFill>
              <w14:schemeClr w14:val="tx1"/>
            </w14:solidFill>
          </w14:textFill>
        </w:rPr>
        <w:t>小时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定量包装秤计量检定按照</w:t>
      </w:r>
      <w:r>
        <w:rPr>
          <w:rFonts w:hint="eastAsia" w:ascii="仿宋_GB2312" w:hAnsi="仿宋_GB2312" w:eastAsia="仿宋_GB2312" w:cs="仿宋_GB2312"/>
          <w:color w:val="000000" w:themeColor="text1"/>
          <w:sz w:val="28"/>
          <w:szCs w:val="28"/>
          <w14:textFill>
            <w14:solidFill>
              <w14:schemeClr w14:val="tx1"/>
            </w14:solidFill>
          </w14:textFill>
        </w:rPr>
        <w:t>国家有关标准执</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行。</w:t>
      </w:r>
    </w:p>
    <w:p w14:paraId="7F1CBCA5">
      <w:pPr>
        <w:numPr>
          <w:ilvl w:val="0"/>
          <w:numId w:val="0"/>
        </w:numPr>
        <w:ind w:firstLine="560" w:firstLineChars="200"/>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28"/>
          <w:szCs w:val="28"/>
          <w14:textFill>
            <w14:solidFill>
              <w14:schemeClr w14:val="tx1"/>
            </w14:solidFill>
          </w14:textFill>
        </w:rPr>
        <w:t>包装净重：</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2</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50</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28"/>
          <w:szCs w:val="28"/>
          <w14:textFill>
            <w14:solidFill>
              <w14:schemeClr w14:val="tx1"/>
            </w14:solidFill>
          </w14:textFill>
        </w:rPr>
        <w:t>kg/包</w:t>
      </w:r>
      <w:r>
        <w:rPr>
          <w:rFonts w:hint="eastAsia" w:ascii="仿宋_GB2312" w:hAnsi="仿宋_GB2312" w:eastAsia="仿宋_GB2312" w:cs="仿宋_GB2312"/>
          <w:color w:val="000000" w:themeColor="text1"/>
          <w:sz w:val="28"/>
          <w:szCs w:val="28"/>
          <w14:textFill>
            <w14:solidFill>
              <w14:schemeClr w14:val="tx1"/>
            </w14:solidFill>
          </w14:textFill>
        </w:rPr>
        <w:t>（任意可调）</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1BA170CD">
      <w:pPr>
        <w:numPr>
          <w:ilvl w:val="0"/>
          <w:numId w:val="0"/>
        </w:numPr>
        <w:ind w:firstLine="560" w:firstLineChars="200"/>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28"/>
          <w:szCs w:val="28"/>
          <w14:textFill>
            <w14:solidFill>
              <w14:schemeClr w14:val="tx1"/>
            </w14:solidFill>
          </w14:textFill>
        </w:rPr>
        <w:t>精度等</w:t>
      </w:r>
      <w:r>
        <w:rPr>
          <w:rFonts w:hint="eastAsia" w:ascii="仿宋_GB2312" w:hAnsi="仿宋_GB2312" w:eastAsia="仿宋_GB2312" w:cs="仿宋_GB2312"/>
          <w:b w:val="0"/>
          <w:bCs w:val="0"/>
          <w:color w:val="000000" w:themeColor="text1"/>
          <w:spacing w:val="-6"/>
          <w:sz w:val="28"/>
          <w:szCs w:val="28"/>
          <w14:textFill>
            <w14:solidFill>
              <w14:schemeClr w14:val="tx1"/>
            </w14:solidFill>
          </w14:textFill>
        </w:rPr>
        <w:t>级：</w:t>
      </w:r>
      <w:r>
        <w:rPr>
          <w:rFonts w:hint="eastAsia" w:ascii="仿宋_GB2312" w:hAnsi="仿宋_GB2312" w:eastAsia="仿宋_GB2312" w:cs="仿宋_GB2312"/>
          <w:color w:val="000000" w:themeColor="text1"/>
          <w:sz w:val="28"/>
          <w:szCs w:val="28"/>
          <w14:textFill>
            <w14:solidFill>
              <w14:schemeClr w14:val="tx1"/>
            </w14:solidFill>
          </w14:textFill>
        </w:rPr>
        <w:t>静态±0.1%，动态±0.2%</w:t>
      </w:r>
      <w:r>
        <w:rPr>
          <w:rFonts w:hint="eastAsia" w:ascii="仿宋_GB2312" w:hAnsi="仿宋_GB2312" w:eastAsia="仿宋_GB2312" w:cs="仿宋_GB2312"/>
          <w:b w:val="0"/>
          <w:bCs w:val="0"/>
          <w:color w:val="000000" w:themeColor="text1"/>
          <w:sz w:val="28"/>
          <w:szCs w:val="28"/>
          <w14:textFill>
            <w14:solidFill>
              <w14:schemeClr w14:val="tx1"/>
            </w14:solidFill>
          </w14:textFill>
        </w:rPr>
        <w:t>，（</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50</w:t>
      </w:r>
      <w:r>
        <w:rPr>
          <w:rFonts w:hint="eastAsia" w:ascii="仿宋_GB2312" w:hAnsi="仿宋_GB2312" w:eastAsia="仿宋_GB2312" w:cs="仿宋_GB2312"/>
          <w:b w:val="0"/>
          <w:bCs w:val="0"/>
          <w:color w:val="000000" w:themeColor="text1"/>
          <w:sz w:val="28"/>
          <w:szCs w:val="28"/>
          <w14:textFill>
            <w14:solidFill>
              <w14:schemeClr w14:val="tx1"/>
            </w14:solidFill>
          </w14:textFill>
        </w:rPr>
        <w:t>kg</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计：</w:t>
      </w:r>
      <w:r>
        <w:rPr>
          <w:rFonts w:hint="eastAsia" w:ascii="仿宋_GB2312" w:hAnsi="仿宋_GB2312" w:eastAsia="仿宋_GB2312" w:cs="仿宋_GB2312"/>
          <w:b w:val="0"/>
          <w:bCs w:val="0"/>
          <w:color w:val="000000" w:themeColor="text1"/>
          <w:sz w:val="28"/>
          <w:szCs w:val="28"/>
          <w14:textFill>
            <w14:solidFill>
              <w14:schemeClr w14:val="tx1"/>
            </w14:solidFill>
          </w14:textFill>
        </w:rPr>
        <w:t>单包≤±50g，10包平均≤±50g）</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p>
    <w:p w14:paraId="0EC7B383">
      <w:pPr>
        <w:numPr>
          <w:ilvl w:val="0"/>
          <w:numId w:val="0"/>
        </w:numPr>
        <w:ind w:firstLine="560"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28"/>
          <w:szCs w:val="28"/>
          <w14:textFill>
            <w14:solidFill>
              <w14:schemeClr w14:val="tx1"/>
            </w14:solidFill>
          </w14:textFill>
        </w:rPr>
        <w:t>包装速度：</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400</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600</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袋/小时</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p>
    <w:p w14:paraId="75F5AE49">
      <w:pPr>
        <w:numPr>
          <w:ilvl w:val="0"/>
          <w:numId w:val="0"/>
        </w:numPr>
        <w:ind w:leftChars="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技术服务与质保</w:t>
      </w:r>
    </w:p>
    <w:p w14:paraId="67FD402F">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产品质保一年，质保期内免费更换零部件和现场服务（人为故障除外），质保期后，优惠提供配件及技术服务。</w:t>
      </w:r>
    </w:p>
    <w:p w14:paraId="4E6902B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服务说明</w:t>
      </w:r>
    </w:p>
    <w:p w14:paraId="6092A159">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技术培训分三级实施：</w:t>
      </w:r>
    </w:p>
    <w:p w14:paraId="398C5AC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操作人员操作使用技术指导和培训。</w:t>
      </w:r>
    </w:p>
    <w:p w14:paraId="2D9CFF5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设备维修人员技术培训，包括设备的日常维护保养，常用参数的调整和设置，常见故障的处理等。</w:t>
      </w:r>
    </w:p>
    <w:p w14:paraId="1FB5BD82">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技术人员专业培训，更深地介绍包装技术、设备的修理和调整。</w:t>
      </w:r>
    </w:p>
    <w:p w14:paraId="47CF5E3D">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提供包装机操作使用说明书六本，西门子编程器说明书一本</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并提供包装机的无密码程序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，提供产品出厂检验合格证书一份。</w:t>
      </w:r>
    </w:p>
    <w:p w14:paraId="182D3D1E">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4、现场具体</w:t>
      </w:r>
      <w:r>
        <w:rPr>
          <w:rFonts w:hint="eastAsia" w:ascii="仿宋_GB2312" w:hAnsi="仿宋_GB2312" w:eastAsia="仿宋_GB2312" w:cs="仿宋_GB2312"/>
          <w:sz w:val="28"/>
          <w:szCs w:val="28"/>
        </w:rPr>
        <w:t>服务内容</w:t>
      </w:r>
    </w:p>
    <w:p w14:paraId="0CF1CD88">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现场服务计划：技工、工程师提供机械安装、电气安装指导，并负责调试，以满足实际安装调试需要为原则。</w:t>
      </w:r>
    </w:p>
    <w:p w14:paraId="4FFCEFCB">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安装、调试重要工序：机械、电气安装，整机、系统运行调试。</w:t>
      </w:r>
    </w:p>
    <w:p w14:paraId="57147AEC">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设计联络计划：合同签订后组织技术人员了解现场，具体设计时应采用电话、传真或电子邮件等多种方式联系，以确保设备的实用性。</w:t>
      </w:r>
    </w:p>
    <w:sectPr>
      <w:pgSz w:w="11906" w:h="16838"/>
      <w:pgMar w:top="1440" w:right="1080" w:bottom="1440" w:left="10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D2D028"/>
    <w:multiLevelType w:val="singleLevel"/>
    <w:tmpl w:val="30D2D028"/>
    <w:lvl w:ilvl="0" w:tentative="0">
      <w:start w:val="3"/>
      <w:numFmt w:val="chineseCounting"/>
      <w:suff w:val="nothing"/>
      <w:lvlText w:val="%1、"/>
      <w:lvlJc w:val="left"/>
      <w:rPr>
        <w:rFonts w:hint="eastAsia"/>
      </w:rPr>
    </w:lvl>
  </w:abstractNum>
  <w:abstractNum w:abstractNumId="1">
    <w:nsid w:val="4D141A08"/>
    <w:multiLevelType w:val="singleLevel"/>
    <w:tmpl w:val="4D141A08"/>
    <w:lvl w:ilvl="0" w:tentative="0">
      <w:start w:val="6"/>
      <w:numFmt w:val="chineseCounting"/>
      <w:suff w:val="nothing"/>
      <w:lvlText w:val="%1、"/>
      <w:lvlJc w:val="left"/>
      <w:rPr>
        <w:rFonts w:hint="eastAsia"/>
      </w:rPr>
    </w:lvl>
  </w:abstractNum>
  <w:abstractNum w:abstractNumId="2">
    <w:nsid w:val="7A531574"/>
    <w:multiLevelType w:val="multilevel"/>
    <w:tmpl w:val="7A531574"/>
    <w:lvl w:ilvl="0" w:tentative="0">
      <w:start w:val="1"/>
      <w:numFmt w:val="upperLetter"/>
      <w:lvlText w:val="%1．"/>
      <w:lvlJc w:val="left"/>
      <w:pPr>
        <w:tabs>
          <w:tab w:val="left" w:pos="1081"/>
        </w:tabs>
        <w:ind w:left="1081" w:hanging="360"/>
      </w:pPr>
      <w:rPr>
        <w:rFonts w:hint="eastAsia"/>
      </w:rPr>
    </w:lvl>
    <w:lvl w:ilvl="1" w:tentative="0">
      <w:start w:val="1"/>
      <w:numFmt w:val="lowerLetter"/>
      <w:lvlText w:val="%2)"/>
      <w:lvlJc w:val="left"/>
      <w:pPr>
        <w:tabs>
          <w:tab w:val="left" w:pos="1561"/>
        </w:tabs>
        <w:ind w:left="1561" w:hanging="420"/>
      </w:pPr>
    </w:lvl>
    <w:lvl w:ilvl="2" w:tentative="0">
      <w:start w:val="1"/>
      <w:numFmt w:val="lowerRoman"/>
      <w:lvlText w:val="%3."/>
      <w:lvlJc w:val="right"/>
      <w:pPr>
        <w:tabs>
          <w:tab w:val="left" w:pos="1981"/>
        </w:tabs>
        <w:ind w:left="1981" w:hanging="420"/>
      </w:pPr>
    </w:lvl>
    <w:lvl w:ilvl="3" w:tentative="0">
      <w:start w:val="1"/>
      <w:numFmt w:val="decimal"/>
      <w:lvlText w:val="%4."/>
      <w:lvlJc w:val="left"/>
      <w:pPr>
        <w:tabs>
          <w:tab w:val="left" w:pos="2401"/>
        </w:tabs>
        <w:ind w:left="2401" w:hanging="420"/>
      </w:pPr>
    </w:lvl>
    <w:lvl w:ilvl="4" w:tentative="0">
      <w:start w:val="1"/>
      <w:numFmt w:val="lowerLetter"/>
      <w:lvlText w:val="%5)"/>
      <w:lvlJc w:val="left"/>
      <w:pPr>
        <w:tabs>
          <w:tab w:val="left" w:pos="2821"/>
        </w:tabs>
        <w:ind w:left="2821" w:hanging="420"/>
      </w:pPr>
    </w:lvl>
    <w:lvl w:ilvl="5" w:tentative="0">
      <w:start w:val="1"/>
      <w:numFmt w:val="lowerRoman"/>
      <w:lvlText w:val="%6."/>
      <w:lvlJc w:val="right"/>
      <w:pPr>
        <w:tabs>
          <w:tab w:val="left" w:pos="3241"/>
        </w:tabs>
        <w:ind w:left="3241" w:hanging="420"/>
      </w:pPr>
    </w:lvl>
    <w:lvl w:ilvl="6" w:tentative="0">
      <w:start w:val="1"/>
      <w:numFmt w:val="decimal"/>
      <w:lvlText w:val="%7."/>
      <w:lvlJc w:val="left"/>
      <w:pPr>
        <w:tabs>
          <w:tab w:val="left" w:pos="3661"/>
        </w:tabs>
        <w:ind w:left="3661" w:hanging="420"/>
      </w:pPr>
    </w:lvl>
    <w:lvl w:ilvl="7" w:tentative="0">
      <w:start w:val="1"/>
      <w:numFmt w:val="lowerLetter"/>
      <w:lvlText w:val="%8)"/>
      <w:lvlJc w:val="left"/>
      <w:pPr>
        <w:tabs>
          <w:tab w:val="left" w:pos="4081"/>
        </w:tabs>
        <w:ind w:left="4081" w:hanging="420"/>
      </w:pPr>
    </w:lvl>
    <w:lvl w:ilvl="8" w:tentative="0">
      <w:start w:val="1"/>
      <w:numFmt w:val="lowerRoman"/>
      <w:lvlText w:val="%9."/>
      <w:lvlJc w:val="right"/>
      <w:pPr>
        <w:tabs>
          <w:tab w:val="left" w:pos="4501"/>
        </w:tabs>
        <w:ind w:left="450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3N2Y1NDQyYTkzY2U3NGIwYjYwMzAzOTZlNTBlNzIifQ=="/>
  </w:docVars>
  <w:rsids>
    <w:rsidRoot w:val="00000000"/>
    <w:rsid w:val="00BB7409"/>
    <w:rsid w:val="01FD031D"/>
    <w:rsid w:val="025C7268"/>
    <w:rsid w:val="043069F4"/>
    <w:rsid w:val="06434490"/>
    <w:rsid w:val="06446D29"/>
    <w:rsid w:val="064F65B6"/>
    <w:rsid w:val="09DE0491"/>
    <w:rsid w:val="0CDE0E6F"/>
    <w:rsid w:val="0D540804"/>
    <w:rsid w:val="0E0C1800"/>
    <w:rsid w:val="0F4A3B33"/>
    <w:rsid w:val="0F94138A"/>
    <w:rsid w:val="130152C1"/>
    <w:rsid w:val="134D5492"/>
    <w:rsid w:val="1F6A38DF"/>
    <w:rsid w:val="22A46395"/>
    <w:rsid w:val="24A51F50"/>
    <w:rsid w:val="254C061E"/>
    <w:rsid w:val="25F06C08"/>
    <w:rsid w:val="26A5092E"/>
    <w:rsid w:val="27B40F73"/>
    <w:rsid w:val="28AF0ABD"/>
    <w:rsid w:val="29191640"/>
    <w:rsid w:val="2AEB6EC4"/>
    <w:rsid w:val="2BBF1A78"/>
    <w:rsid w:val="2E5E78B0"/>
    <w:rsid w:val="2F25260C"/>
    <w:rsid w:val="324465F7"/>
    <w:rsid w:val="350C3E04"/>
    <w:rsid w:val="38325D99"/>
    <w:rsid w:val="39551DEF"/>
    <w:rsid w:val="3EA25F0F"/>
    <w:rsid w:val="3EAB45EF"/>
    <w:rsid w:val="3F700448"/>
    <w:rsid w:val="3F844348"/>
    <w:rsid w:val="40EE067A"/>
    <w:rsid w:val="4196424D"/>
    <w:rsid w:val="42213DAB"/>
    <w:rsid w:val="42B73049"/>
    <w:rsid w:val="447F1AE2"/>
    <w:rsid w:val="46690BD8"/>
    <w:rsid w:val="4AA4292D"/>
    <w:rsid w:val="4E2003FE"/>
    <w:rsid w:val="4FE66024"/>
    <w:rsid w:val="506A211C"/>
    <w:rsid w:val="52AD531A"/>
    <w:rsid w:val="53CD5ADF"/>
    <w:rsid w:val="54B5148C"/>
    <w:rsid w:val="572C012C"/>
    <w:rsid w:val="587475FF"/>
    <w:rsid w:val="58887EBC"/>
    <w:rsid w:val="5AAC6B91"/>
    <w:rsid w:val="5D1D0B9C"/>
    <w:rsid w:val="5F247DC8"/>
    <w:rsid w:val="5F5643DE"/>
    <w:rsid w:val="62982B10"/>
    <w:rsid w:val="6C29107B"/>
    <w:rsid w:val="6D2F5E28"/>
    <w:rsid w:val="70B84386"/>
    <w:rsid w:val="70E16612"/>
    <w:rsid w:val="719B119F"/>
    <w:rsid w:val="74B20FC5"/>
    <w:rsid w:val="750A774D"/>
    <w:rsid w:val="766928CB"/>
    <w:rsid w:val="77C406AC"/>
    <w:rsid w:val="79BD0D98"/>
    <w:rsid w:val="7A8A6D94"/>
    <w:rsid w:val="7BD52487"/>
    <w:rsid w:val="7E656DAA"/>
    <w:rsid w:val="7E781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Normal (Web)"/>
    <w:basedOn w:val="1"/>
    <w:qFormat/>
    <w:uiPriority w:val="0"/>
    <w:rPr>
      <w:rFonts w:ascii="Calibri" w:hAnsi="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2845</Words>
  <Characters>3336</Characters>
  <Lines>0</Lines>
  <Paragraphs>0</Paragraphs>
  <TotalTime>2</TotalTime>
  <ScaleCrop>false</ScaleCrop>
  <LinksUpToDate>false</LinksUpToDate>
  <CharactersWithSpaces>3460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2022-06-25T01:51:00Z</dcterms:created>
  <dc:creator>DELL</dc:creator>
  <cp:lastModifiedBy>王江</cp:lastModifiedBy>
  <dcterms:modified xsi:type="dcterms:W3CDTF">2025-06-30T06:54:13Z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F03306DD87CB496B8F80CEDBB553EBF7_13</vt:lpwstr>
  </property>
  <property fmtid="{D5CDD505-2E9C-101B-9397-08002B2CF9AE}" pid="4" name="KSOTemplateDocerSaveRecord">
    <vt:lpwstr>eyJoZGlkIjoiNTg3N2Y1NDQyYTkzY2U3NGIwYjYwMzAzOTZlNTBlNzIiLCJ1c2VySWQiOiI0ODU4ODY2NTEifQ==</vt:lpwstr>
  </property>
</Properties>
</file>