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C022">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脱镁压滤注液泵</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编号：SFLHG-GKBX-2025-HW11</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07</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15</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磷化工分公司脱镁压滤注液泵</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编号：SFLHG-GKBX-2025-HW11</w:t>
      </w:r>
    </w:p>
    <w:p w14:paraId="23CFBEF3">
      <w:pPr>
        <w:keepNext w:val="0"/>
        <w:keepLines w:val="0"/>
        <w:pageBreakBefore w:val="0"/>
        <w:wordWrap/>
        <w:overflowPunct/>
        <w:topLinePunct w:val="0"/>
        <w:bidi w:val="0"/>
        <w:spacing w:line="48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keepNext w:val="0"/>
        <w:keepLines w:val="0"/>
        <w:pageBreakBefore w:val="0"/>
        <w:wordWrap/>
        <w:overflowPunct/>
        <w:topLinePunct w:val="0"/>
        <w:bidi w:val="0"/>
        <w:spacing w:line="48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由四川宏达股份有限公司什邡磷化工分公司磷铵厂脱镁压滤注液泵因设备更新改造需采购脱镁压滤注液泵，</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对脱镁压滤注液泵</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3C4DF528">
      <w:pPr>
        <w:keepNext w:val="0"/>
        <w:keepLines w:val="0"/>
        <w:pageBreakBefore w:val="0"/>
        <w:numPr>
          <w:ilvl w:val="0"/>
          <w:numId w:val="1"/>
        </w:numPr>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脱镁压滤注液泵  1台</w:t>
      </w:r>
    </w:p>
    <w:p w14:paraId="3189E225">
      <w:pPr>
        <w:keepNext w:val="0"/>
        <w:keepLines w:val="0"/>
        <w:pageBreakBefore w:val="0"/>
        <w:numPr>
          <w:ilvl w:val="0"/>
          <w:numId w:val="0"/>
        </w:numPr>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8BA9BEF">
      <w:pPr>
        <w:pStyle w:val="12"/>
        <w:keepNext w:val="0"/>
        <w:keepLines w:val="0"/>
        <w:pageBreakBefore w:val="0"/>
        <w:kinsoku/>
        <w:wordWrap/>
        <w:overflowPunct/>
        <w:topLinePunct w:val="0"/>
        <w:autoSpaceDE/>
        <w:autoSpaceDN/>
        <w:bidi w:val="0"/>
        <w:adjustRightInd/>
        <w:spacing w:before="0" w:beforeAutospacing="0" w:after="0" w:afterAutospacing="0" w:line="480" w:lineRule="exact"/>
        <w:rPr>
          <w:rFonts w:ascii="黑体" w:hAnsi="黑体" w:eastAsia="黑体" w:cs="黑体"/>
          <w:color w:val="auto"/>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eastAsia="zh-CN"/>
        </w:rPr>
        <w:t>.</w:t>
      </w:r>
      <w:r>
        <w:rPr>
          <w:rFonts w:hint="eastAsia" w:ascii="黑体" w:hAnsi="黑体" w:eastAsia="黑体" w:cs="黑体"/>
          <w:color w:val="auto"/>
          <w:sz w:val="28"/>
          <w:szCs w:val="28"/>
        </w:rPr>
        <w:t>标的物工艺条件及技术要求：</w:t>
      </w:r>
    </w:p>
    <w:p w14:paraId="438CC69B">
      <w:pPr>
        <w:keepNext w:val="0"/>
        <w:keepLines w:val="0"/>
        <w:pageBreakBefore w:val="0"/>
        <w:kinsoku/>
        <w:wordWrap/>
        <w:overflowPunct/>
        <w:topLinePunct w:val="0"/>
        <w:autoSpaceDE/>
        <w:autoSpaceDN/>
        <w:bidi w:val="0"/>
        <w:adjustRightInd/>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.1工艺条件</w:t>
      </w:r>
    </w:p>
    <w:tbl>
      <w:tblPr>
        <w:tblStyle w:val="16"/>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044"/>
        <w:gridCol w:w="3384"/>
      </w:tblGrid>
      <w:tr w14:paraId="0123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70" w:type="dxa"/>
            <w:noWrap/>
          </w:tcPr>
          <w:p w14:paraId="631E4B05">
            <w:pPr>
              <w:keepNext w:val="0"/>
              <w:keepLines w:val="0"/>
              <w:pageBreakBefore w:val="0"/>
              <w:kinsoku/>
              <w:wordWrap/>
              <w:overflowPunct/>
              <w:topLinePunct w:val="0"/>
              <w:autoSpaceDE/>
              <w:autoSpaceDN/>
              <w:bidi w:val="0"/>
              <w:adjustRightInd/>
              <w:snapToGrid w:val="0"/>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材料</w:t>
            </w:r>
            <w:r>
              <w:rPr>
                <w:rFonts w:hint="eastAsia" w:ascii="黑体" w:hAnsi="黑体" w:eastAsia="黑体" w:cs="黑体"/>
                <w:color w:val="auto"/>
                <w:sz w:val="28"/>
                <w:szCs w:val="28"/>
              </w:rPr>
              <w:t>名称</w:t>
            </w:r>
          </w:p>
        </w:tc>
        <w:tc>
          <w:tcPr>
            <w:tcW w:w="4044" w:type="dxa"/>
            <w:noWrap/>
          </w:tcPr>
          <w:p w14:paraId="0CA8AC4C">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主要技术参数</w:t>
            </w:r>
          </w:p>
        </w:tc>
        <w:tc>
          <w:tcPr>
            <w:tcW w:w="3384" w:type="dxa"/>
            <w:noWrap/>
          </w:tcPr>
          <w:p w14:paraId="73C0F0EA">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技术要求</w:t>
            </w:r>
          </w:p>
        </w:tc>
      </w:tr>
      <w:tr w14:paraId="192E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70" w:type="dxa"/>
            <w:noWrap/>
            <w:vAlign w:val="center"/>
          </w:tcPr>
          <w:p w14:paraId="7827D238">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rPr>
            </w:pPr>
            <w:r>
              <w:rPr>
                <w:rFonts w:hint="eastAsia" w:ascii="黑体" w:hAnsi="黑体" w:eastAsia="黑体" w:cs="宋体"/>
                <w:color w:val="auto"/>
                <w:kern w:val="0"/>
                <w:sz w:val="28"/>
                <w:szCs w:val="28"/>
                <w:lang w:val="en-US" w:eastAsia="zh-CN"/>
              </w:rPr>
              <w:t>脱镁压滤注液泵（含变频电机）</w:t>
            </w:r>
          </w:p>
        </w:tc>
        <w:tc>
          <w:tcPr>
            <w:tcW w:w="4044" w:type="dxa"/>
            <w:shd w:val="clear" w:color="auto" w:fill="auto"/>
            <w:noWrap/>
            <w:vAlign w:val="top"/>
          </w:tcPr>
          <w:p w14:paraId="4BC536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碳素纤维卧式耐腐耐磨离心泵：</w:t>
            </w:r>
          </w:p>
          <w:p w14:paraId="3D9B46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流量：200m3/h，</w:t>
            </w:r>
          </w:p>
          <w:p w14:paraId="7995320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 xml:space="preserve">扬程：80m， </w:t>
            </w:r>
          </w:p>
          <w:p w14:paraId="6F4A2EE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转速：1450r/min，</w:t>
            </w:r>
          </w:p>
          <w:p w14:paraId="60D3FC7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介质：脱镁磷矿浆，</w:t>
            </w:r>
          </w:p>
          <w:p w14:paraId="04CF2E0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固含量：25%，</w:t>
            </w:r>
          </w:p>
          <w:p w14:paraId="7509B3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温度：60℃，</w:t>
            </w:r>
          </w:p>
          <w:p w14:paraId="5A68474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PH=3.5，</w:t>
            </w:r>
          </w:p>
          <w:p w14:paraId="1B964F2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28"/>
                <w:szCs w:val="28"/>
                <w:u w:val="none"/>
                <w:lang w:val="en-US" w:eastAsia="zh-CN" w:bidi="ar"/>
              </w:rPr>
              <w:t>比重1.28。</w:t>
            </w:r>
          </w:p>
        </w:tc>
        <w:tc>
          <w:tcPr>
            <w:tcW w:w="3384" w:type="dxa"/>
            <w:shd w:val="clear" w:color="auto" w:fill="auto"/>
            <w:noWrap/>
            <w:vAlign w:val="top"/>
          </w:tcPr>
          <w:p w14:paraId="1DA32C0C">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叶轮、泵体、泵盖材质：碳素纤维,</w:t>
            </w:r>
          </w:p>
          <w:p w14:paraId="621D5241">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泵轴材质：2205，</w:t>
            </w:r>
          </w:p>
          <w:p w14:paraId="343CFA1E">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密封形式：双端面机械密封，材质SIC碳化硅+2205；</w:t>
            </w:r>
          </w:p>
          <w:p w14:paraId="191AF947">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配4极变频电机及联轴器、底座。</w:t>
            </w:r>
          </w:p>
          <w:p w14:paraId="044128C5">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jc w:val="left"/>
              <w:textAlignment w:val="top"/>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整机质保12个月，叶轮质保30个月，泵体、泵盖质保60个月。配置详见技术要求</w:t>
            </w:r>
          </w:p>
        </w:tc>
      </w:tr>
    </w:tbl>
    <w:p w14:paraId="531440FA">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sz w:val="28"/>
          <w:szCs w:val="28"/>
        </w:rPr>
      </w:pPr>
    </w:p>
    <w:p w14:paraId="62C93F61">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sz w:val="28"/>
          <w:szCs w:val="28"/>
        </w:rPr>
      </w:pPr>
    </w:p>
    <w:p w14:paraId="234B84EB">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sz w:val="28"/>
          <w:szCs w:val="28"/>
        </w:rPr>
      </w:pPr>
    </w:p>
    <w:p w14:paraId="1B0A084D">
      <w:pPr>
        <w:keepNext w:val="0"/>
        <w:keepLines w:val="0"/>
        <w:pageBreakBefore w:val="0"/>
        <w:kinsoku/>
        <w:wordWrap/>
        <w:overflowPunct/>
        <w:topLinePunct w:val="0"/>
        <w:autoSpaceDE/>
        <w:autoSpaceDN/>
        <w:bidi w:val="0"/>
        <w:adjustRightInd/>
        <w:spacing w:line="480" w:lineRule="exact"/>
        <w:rPr>
          <w:rFonts w:ascii="黑体" w:hAnsi="黑体" w:eastAsia="黑体" w:cs="黑体"/>
          <w:color w:val="auto"/>
          <w:sz w:val="28"/>
          <w:szCs w:val="28"/>
        </w:rPr>
      </w:pPr>
      <w:r>
        <w:rPr>
          <w:rFonts w:hint="eastAsia" w:ascii="黑体" w:hAnsi="黑体" w:eastAsia="黑体" w:cs="黑体"/>
          <w:color w:val="auto"/>
          <w:sz w:val="28"/>
          <w:szCs w:val="28"/>
        </w:rPr>
        <w:t>备注：</w:t>
      </w:r>
    </w:p>
    <w:p w14:paraId="1B354135">
      <w:pPr>
        <w:keepNext w:val="0"/>
        <w:keepLines w:val="0"/>
        <w:pageBreakBefore w:val="0"/>
        <w:kinsoku/>
        <w:wordWrap/>
        <w:overflowPunct/>
        <w:topLinePunct w:val="0"/>
        <w:autoSpaceDE/>
        <w:autoSpaceDN/>
        <w:bidi w:val="0"/>
        <w:adjustRightInd/>
        <w:spacing w:line="480" w:lineRule="exact"/>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2</w:t>
      </w:r>
      <w:r>
        <w:rPr>
          <w:rFonts w:hint="eastAsia" w:ascii="黑体" w:hAnsi="黑体" w:eastAsia="黑体" w:cs="黑体"/>
          <w:color w:val="auto"/>
          <w:sz w:val="28"/>
          <w:szCs w:val="28"/>
        </w:rPr>
        <w:t>技术要求：</w:t>
      </w:r>
    </w:p>
    <w:p w14:paraId="7602FA30">
      <w:pPr>
        <w:keepNext w:val="0"/>
        <w:keepLines w:val="0"/>
        <w:pageBreakBefore w:val="0"/>
        <w:kinsoku/>
        <w:wordWrap/>
        <w:overflowPunct/>
        <w:topLinePunct w:val="0"/>
        <w:autoSpaceDE/>
        <w:autoSpaceDN/>
        <w:bidi w:val="0"/>
        <w:adjustRightInd/>
        <w:spacing w:line="480" w:lineRule="exact"/>
        <w:jc w:val="center"/>
        <w:rPr>
          <w:rFonts w:hint="eastAsia" w:ascii="黑体" w:hAnsi="黑体" w:eastAsia="黑体"/>
          <w:b/>
          <w:color w:val="auto"/>
          <w:sz w:val="32"/>
          <w:szCs w:val="32"/>
        </w:rPr>
      </w:pPr>
      <w:r>
        <w:rPr>
          <w:rFonts w:hint="eastAsia" w:ascii="黑体" w:hAnsi="黑体" w:eastAsia="黑体"/>
          <w:b/>
          <w:color w:val="auto"/>
          <w:sz w:val="32"/>
          <w:szCs w:val="32"/>
        </w:rPr>
        <w:t>脱镁矿浆注液泵技术要求</w:t>
      </w:r>
    </w:p>
    <w:p w14:paraId="261F1AF0">
      <w:pPr>
        <w:keepNext w:val="0"/>
        <w:keepLines w:val="0"/>
        <w:pageBreakBefore w:val="0"/>
        <w:kinsoku/>
        <w:wordWrap/>
        <w:overflowPunct/>
        <w:topLinePunct w:val="0"/>
        <w:autoSpaceDE/>
        <w:autoSpaceDN/>
        <w:bidi w:val="0"/>
        <w:adjustRightInd/>
        <w:spacing w:line="480" w:lineRule="exact"/>
        <w:jc w:val="left"/>
        <w:rPr>
          <w:rFonts w:hint="eastAsia" w:asciiTheme="minorEastAsia" w:hAnsiTheme="minorEastAsia"/>
          <w:color w:val="auto"/>
          <w:sz w:val="28"/>
          <w:szCs w:val="28"/>
        </w:rPr>
      </w:pPr>
      <w:r>
        <w:rPr>
          <w:rFonts w:hint="eastAsia" w:asciiTheme="minorEastAsia" w:hAnsiTheme="minorEastAsia"/>
          <w:color w:val="auto"/>
          <w:sz w:val="28"/>
          <w:szCs w:val="28"/>
        </w:rPr>
        <w:t>一、介质特性：</w:t>
      </w:r>
    </w:p>
    <w:p w14:paraId="295AD2A3">
      <w:pPr>
        <w:keepNext w:val="0"/>
        <w:keepLines w:val="0"/>
        <w:pageBreakBefore w:val="0"/>
        <w:kinsoku/>
        <w:wordWrap/>
        <w:overflowPunct/>
        <w:topLinePunct w:val="0"/>
        <w:autoSpaceDE/>
        <w:autoSpaceDN/>
        <w:bidi w:val="0"/>
        <w:adjustRightInd/>
        <w:spacing w:line="480" w:lineRule="exact"/>
        <w:jc w:val="left"/>
        <w:rPr>
          <w:rFonts w:hint="eastAsia" w:asciiTheme="minorEastAsia" w:hAnsiTheme="minorEastAsia"/>
          <w:color w:val="auto"/>
          <w:sz w:val="28"/>
          <w:szCs w:val="28"/>
        </w:rPr>
      </w:pPr>
      <w:r>
        <w:rPr>
          <w:rFonts w:hint="eastAsia" w:asciiTheme="minorEastAsia" w:hAnsiTheme="minorEastAsia"/>
          <w:color w:val="auto"/>
          <w:sz w:val="28"/>
          <w:szCs w:val="28"/>
        </w:rPr>
        <w:t>介质：脱镁磷矿浆，固含量25%，温度：60℃，PH=3.5，比重1.28 。</w:t>
      </w:r>
    </w:p>
    <w:p w14:paraId="37F4AF9A">
      <w:pPr>
        <w:keepNext w:val="0"/>
        <w:keepLines w:val="0"/>
        <w:pageBreakBefore w:val="0"/>
        <w:kinsoku/>
        <w:wordWrap/>
        <w:overflowPunct/>
        <w:topLinePunct w:val="0"/>
        <w:autoSpaceDE/>
        <w:autoSpaceDN/>
        <w:bidi w:val="0"/>
        <w:adjustRightInd/>
        <w:spacing w:line="480" w:lineRule="exact"/>
        <w:jc w:val="left"/>
        <w:rPr>
          <w:rFonts w:hint="eastAsia" w:asciiTheme="minorEastAsia" w:hAnsiTheme="minorEastAsia"/>
          <w:color w:val="auto"/>
          <w:sz w:val="28"/>
          <w:szCs w:val="28"/>
        </w:rPr>
      </w:pPr>
      <w:r>
        <w:rPr>
          <w:rFonts w:hint="eastAsia" w:asciiTheme="minorEastAsia" w:hAnsiTheme="minorEastAsia"/>
          <w:color w:val="auto"/>
          <w:sz w:val="28"/>
          <w:szCs w:val="28"/>
        </w:rPr>
        <w:t>二、技术要求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48"/>
        <w:gridCol w:w="2596"/>
        <w:gridCol w:w="3049"/>
      </w:tblGrid>
      <w:tr w14:paraId="0893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9651AA">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序号</w:t>
            </w:r>
          </w:p>
        </w:tc>
        <w:tc>
          <w:tcPr>
            <w:tcW w:w="3148" w:type="dxa"/>
            <w:vAlign w:val="center"/>
          </w:tcPr>
          <w:p w14:paraId="782FC5A6">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参数名称</w:t>
            </w:r>
          </w:p>
        </w:tc>
        <w:tc>
          <w:tcPr>
            <w:tcW w:w="2596" w:type="dxa"/>
            <w:vAlign w:val="center"/>
          </w:tcPr>
          <w:p w14:paraId="32984304">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技术要求</w:t>
            </w:r>
          </w:p>
        </w:tc>
        <w:tc>
          <w:tcPr>
            <w:tcW w:w="3049" w:type="dxa"/>
            <w:vAlign w:val="center"/>
          </w:tcPr>
          <w:p w14:paraId="71D02DF8">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供方参数</w:t>
            </w:r>
          </w:p>
        </w:tc>
      </w:tr>
      <w:tr w14:paraId="4477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276149F">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w:t>
            </w:r>
          </w:p>
        </w:tc>
        <w:tc>
          <w:tcPr>
            <w:tcW w:w="3148" w:type="dxa"/>
            <w:vAlign w:val="center"/>
          </w:tcPr>
          <w:p w14:paraId="5734CC10">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设备型号</w:t>
            </w:r>
          </w:p>
        </w:tc>
        <w:tc>
          <w:tcPr>
            <w:tcW w:w="2596" w:type="dxa"/>
            <w:vAlign w:val="center"/>
          </w:tcPr>
          <w:p w14:paraId="14A0D4A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asciiTheme="minorEastAsia" w:hAnsiTheme="minorEastAsia"/>
                <w:color w:val="auto"/>
                <w:sz w:val="24"/>
                <w:szCs w:val="24"/>
              </w:rPr>
              <w:t>125DCS-450</w:t>
            </w:r>
          </w:p>
        </w:tc>
        <w:tc>
          <w:tcPr>
            <w:tcW w:w="3049" w:type="dxa"/>
            <w:vAlign w:val="center"/>
          </w:tcPr>
          <w:p w14:paraId="3B550826">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50BD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BF80BE">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w:t>
            </w:r>
          </w:p>
        </w:tc>
        <w:tc>
          <w:tcPr>
            <w:tcW w:w="3148" w:type="dxa"/>
            <w:vAlign w:val="center"/>
          </w:tcPr>
          <w:p w14:paraId="77F4A5AB">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流量m3/h</w:t>
            </w:r>
          </w:p>
        </w:tc>
        <w:tc>
          <w:tcPr>
            <w:tcW w:w="2596" w:type="dxa"/>
            <w:vAlign w:val="center"/>
          </w:tcPr>
          <w:p w14:paraId="79B2E123">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200</w:t>
            </w:r>
          </w:p>
        </w:tc>
        <w:tc>
          <w:tcPr>
            <w:tcW w:w="3049" w:type="dxa"/>
            <w:vAlign w:val="center"/>
          </w:tcPr>
          <w:p w14:paraId="2C31277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65DB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697E6B">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3</w:t>
            </w:r>
          </w:p>
        </w:tc>
        <w:tc>
          <w:tcPr>
            <w:tcW w:w="3148" w:type="dxa"/>
            <w:vAlign w:val="center"/>
          </w:tcPr>
          <w:p w14:paraId="1070B565">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扬程m</w:t>
            </w:r>
          </w:p>
        </w:tc>
        <w:tc>
          <w:tcPr>
            <w:tcW w:w="2596" w:type="dxa"/>
            <w:vAlign w:val="center"/>
          </w:tcPr>
          <w:p w14:paraId="133E290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80</w:t>
            </w:r>
          </w:p>
        </w:tc>
        <w:tc>
          <w:tcPr>
            <w:tcW w:w="3049" w:type="dxa"/>
            <w:vAlign w:val="center"/>
          </w:tcPr>
          <w:p w14:paraId="7027FE50">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7616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421812">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4</w:t>
            </w:r>
          </w:p>
        </w:tc>
        <w:tc>
          <w:tcPr>
            <w:tcW w:w="3148" w:type="dxa"/>
            <w:vAlign w:val="center"/>
          </w:tcPr>
          <w:p w14:paraId="516C87C6">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功率Kw</w:t>
            </w:r>
          </w:p>
        </w:tc>
        <w:tc>
          <w:tcPr>
            <w:tcW w:w="2596" w:type="dxa"/>
            <w:vAlign w:val="center"/>
          </w:tcPr>
          <w:p w14:paraId="5F808C4A">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45</w:t>
            </w:r>
          </w:p>
        </w:tc>
        <w:tc>
          <w:tcPr>
            <w:tcW w:w="3049" w:type="dxa"/>
            <w:vAlign w:val="center"/>
          </w:tcPr>
          <w:p w14:paraId="16D6BB42">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7657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52AA253">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5</w:t>
            </w:r>
          </w:p>
        </w:tc>
        <w:tc>
          <w:tcPr>
            <w:tcW w:w="3148" w:type="dxa"/>
            <w:vAlign w:val="center"/>
          </w:tcPr>
          <w:p w14:paraId="744C84BE">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转速r/min</w:t>
            </w:r>
          </w:p>
        </w:tc>
        <w:tc>
          <w:tcPr>
            <w:tcW w:w="2596" w:type="dxa"/>
            <w:vAlign w:val="center"/>
          </w:tcPr>
          <w:p w14:paraId="6BE25087">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1450</w:t>
            </w:r>
          </w:p>
        </w:tc>
        <w:tc>
          <w:tcPr>
            <w:tcW w:w="3049" w:type="dxa"/>
            <w:vAlign w:val="center"/>
          </w:tcPr>
          <w:p w14:paraId="4C23112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7A46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A2645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6</w:t>
            </w:r>
          </w:p>
        </w:tc>
        <w:tc>
          <w:tcPr>
            <w:tcW w:w="3148" w:type="dxa"/>
            <w:vAlign w:val="center"/>
          </w:tcPr>
          <w:p w14:paraId="66D619EC">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设备效率%</w:t>
            </w:r>
          </w:p>
        </w:tc>
        <w:tc>
          <w:tcPr>
            <w:tcW w:w="2596" w:type="dxa"/>
            <w:vAlign w:val="center"/>
          </w:tcPr>
          <w:p w14:paraId="767891B6">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≥55</w:t>
            </w:r>
          </w:p>
        </w:tc>
        <w:tc>
          <w:tcPr>
            <w:tcW w:w="3049" w:type="dxa"/>
            <w:vAlign w:val="center"/>
          </w:tcPr>
          <w:p w14:paraId="13976623">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41B5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6655F3">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7</w:t>
            </w:r>
          </w:p>
        </w:tc>
        <w:tc>
          <w:tcPr>
            <w:tcW w:w="3148" w:type="dxa"/>
            <w:vAlign w:val="center"/>
          </w:tcPr>
          <w:p w14:paraId="49AEBC8C">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过流部件材质</w:t>
            </w:r>
          </w:p>
        </w:tc>
        <w:tc>
          <w:tcPr>
            <w:tcW w:w="2596" w:type="dxa"/>
            <w:vAlign w:val="center"/>
          </w:tcPr>
          <w:p w14:paraId="453493CE">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碳素纤维</w:t>
            </w:r>
          </w:p>
        </w:tc>
        <w:tc>
          <w:tcPr>
            <w:tcW w:w="3049" w:type="dxa"/>
            <w:vAlign w:val="center"/>
          </w:tcPr>
          <w:p w14:paraId="4215F49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351E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23CE7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8</w:t>
            </w:r>
          </w:p>
        </w:tc>
        <w:tc>
          <w:tcPr>
            <w:tcW w:w="3148" w:type="dxa"/>
            <w:vAlign w:val="center"/>
          </w:tcPr>
          <w:p w14:paraId="4CAE1C1C">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泵轴材质</w:t>
            </w:r>
          </w:p>
        </w:tc>
        <w:tc>
          <w:tcPr>
            <w:tcW w:w="2596" w:type="dxa"/>
            <w:vAlign w:val="center"/>
          </w:tcPr>
          <w:p w14:paraId="28F9A54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2205</w:t>
            </w:r>
          </w:p>
        </w:tc>
        <w:tc>
          <w:tcPr>
            <w:tcW w:w="3049" w:type="dxa"/>
            <w:vAlign w:val="center"/>
          </w:tcPr>
          <w:p w14:paraId="3751EB8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5FCE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93032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9</w:t>
            </w:r>
          </w:p>
        </w:tc>
        <w:tc>
          <w:tcPr>
            <w:tcW w:w="3148" w:type="dxa"/>
            <w:vAlign w:val="center"/>
          </w:tcPr>
          <w:p w14:paraId="091DAAC0">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泵轴直径mm</w:t>
            </w:r>
          </w:p>
        </w:tc>
        <w:tc>
          <w:tcPr>
            <w:tcW w:w="2596" w:type="dxa"/>
            <w:vAlign w:val="center"/>
          </w:tcPr>
          <w:p w14:paraId="60BB11C5">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≥90</w:t>
            </w:r>
          </w:p>
        </w:tc>
        <w:tc>
          <w:tcPr>
            <w:tcW w:w="3049" w:type="dxa"/>
            <w:vAlign w:val="center"/>
          </w:tcPr>
          <w:p w14:paraId="426AE980">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59A1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0BD12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10</w:t>
            </w:r>
          </w:p>
        </w:tc>
        <w:tc>
          <w:tcPr>
            <w:tcW w:w="3148" w:type="dxa"/>
            <w:vAlign w:val="center"/>
          </w:tcPr>
          <w:p w14:paraId="7548D440">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电机型号</w:t>
            </w:r>
          </w:p>
        </w:tc>
        <w:tc>
          <w:tcPr>
            <w:tcW w:w="2596" w:type="dxa"/>
            <w:vAlign w:val="center"/>
          </w:tcPr>
          <w:p w14:paraId="18D4CB5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YXVF-315M-4/132KW</w:t>
            </w:r>
          </w:p>
        </w:tc>
        <w:tc>
          <w:tcPr>
            <w:tcW w:w="3049" w:type="dxa"/>
            <w:vAlign w:val="center"/>
          </w:tcPr>
          <w:p w14:paraId="2561EC14">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69F8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25959F">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11</w:t>
            </w:r>
          </w:p>
        </w:tc>
        <w:tc>
          <w:tcPr>
            <w:tcW w:w="3148" w:type="dxa"/>
            <w:vAlign w:val="center"/>
          </w:tcPr>
          <w:p w14:paraId="0749929B">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电机品牌</w:t>
            </w:r>
          </w:p>
        </w:tc>
        <w:tc>
          <w:tcPr>
            <w:tcW w:w="2596" w:type="dxa"/>
            <w:vAlign w:val="center"/>
          </w:tcPr>
          <w:p w14:paraId="1BE4DB03">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国产大厂</w:t>
            </w:r>
          </w:p>
        </w:tc>
        <w:tc>
          <w:tcPr>
            <w:tcW w:w="3049" w:type="dxa"/>
            <w:vAlign w:val="center"/>
          </w:tcPr>
          <w:p w14:paraId="1414EB45">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6C1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6AD931">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12</w:t>
            </w:r>
          </w:p>
        </w:tc>
        <w:tc>
          <w:tcPr>
            <w:tcW w:w="3148" w:type="dxa"/>
            <w:vAlign w:val="center"/>
          </w:tcPr>
          <w:p w14:paraId="56E3D91A">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密封形式</w:t>
            </w:r>
          </w:p>
        </w:tc>
        <w:tc>
          <w:tcPr>
            <w:tcW w:w="2596" w:type="dxa"/>
            <w:vAlign w:val="center"/>
          </w:tcPr>
          <w:p w14:paraId="5260D630">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双端面集装式</w:t>
            </w:r>
          </w:p>
        </w:tc>
        <w:tc>
          <w:tcPr>
            <w:tcW w:w="3049" w:type="dxa"/>
            <w:vAlign w:val="center"/>
          </w:tcPr>
          <w:p w14:paraId="382CAC07">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7344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62A0865">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13</w:t>
            </w:r>
          </w:p>
        </w:tc>
        <w:tc>
          <w:tcPr>
            <w:tcW w:w="3148" w:type="dxa"/>
            <w:vAlign w:val="center"/>
          </w:tcPr>
          <w:p w14:paraId="425F5E9E">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机械密封材质</w:t>
            </w:r>
          </w:p>
        </w:tc>
        <w:tc>
          <w:tcPr>
            <w:tcW w:w="2596" w:type="dxa"/>
            <w:vAlign w:val="center"/>
          </w:tcPr>
          <w:p w14:paraId="6F5C82B0">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SIC碳化硅+2205</w:t>
            </w:r>
          </w:p>
        </w:tc>
        <w:tc>
          <w:tcPr>
            <w:tcW w:w="3049" w:type="dxa"/>
            <w:vAlign w:val="center"/>
          </w:tcPr>
          <w:p w14:paraId="7C0305CE">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54B4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6CE3B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14</w:t>
            </w:r>
          </w:p>
        </w:tc>
        <w:tc>
          <w:tcPr>
            <w:tcW w:w="3148" w:type="dxa"/>
            <w:vAlign w:val="center"/>
          </w:tcPr>
          <w:p w14:paraId="2D723161">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轴承体（HT200）</w:t>
            </w:r>
          </w:p>
        </w:tc>
        <w:tc>
          <w:tcPr>
            <w:tcW w:w="2596" w:type="dxa"/>
            <w:vAlign w:val="center"/>
          </w:tcPr>
          <w:p w14:paraId="4AED4F98">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供方配套</w:t>
            </w:r>
          </w:p>
        </w:tc>
        <w:tc>
          <w:tcPr>
            <w:tcW w:w="3049" w:type="dxa"/>
            <w:vAlign w:val="center"/>
          </w:tcPr>
          <w:p w14:paraId="5E2BD7CB">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56BC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BEC01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15</w:t>
            </w:r>
          </w:p>
        </w:tc>
        <w:tc>
          <w:tcPr>
            <w:tcW w:w="3148" w:type="dxa"/>
            <w:vAlign w:val="center"/>
          </w:tcPr>
          <w:p w14:paraId="4AE2676F">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底座（碳钢）</w:t>
            </w:r>
          </w:p>
        </w:tc>
        <w:tc>
          <w:tcPr>
            <w:tcW w:w="2596" w:type="dxa"/>
            <w:vAlign w:val="center"/>
          </w:tcPr>
          <w:p w14:paraId="7A6108DE">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供方配套</w:t>
            </w:r>
          </w:p>
        </w:tc>
        <w:tc>
          <w:tcPr>
            <w:tcW w:w="3049" w:type="dxa"/>
            <w:vAlign w:val="center"/>
          </w:tcPr>
          <w:p w14:paraId="2AEADD04">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470B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0535AA">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16</w:t>
            </w:r>
          </w:p>
        </w:tc>
        <w:tc>
          <w:tcPr>
            <w:tcW w:w="3148" w:type="dxa"/>
            <w:vAlign w:val="center"/>
          </w:tcPr>
          <w:p w14:paraId="2C96C1AE">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联轴器（碳钢）</w:t>
            </w:r>
          </w:p>
        </w:tc>
        <w:tc>
          <w:tcPr>
            <w:tcW w:w="2596" w:type="dxa"/>
            <w:vAlign w:val="center"/>
          </w:tcPr>
          <w:p w14:paraId="70834C98">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供方配套</w:t>
            </w:r>
          </w:p>
        </w:tc>
        <w:tc>
          <w:tcPr>
            <w:tcW w:w="3049" w:type="dxa"/>
            <w:vAlign w:val="center"/>
          </w:tcPr>
          <w:p w14:paraId="18BBAFF3">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3024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F73D4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17</w:t>
            </w:r>
          </w:p>
        </w:tc>
        <w:tc>
          <w:tcPr>
            <w:tcW w:w="3148" w:type="dxa"/>
            <w:vAlign w:val="center"/>
          </w:tcPr>
          <w:p w14:paraId="56173196">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整机重量Kg（不含电机）</w:t>
            </w:r>
          </w:p>
        </w:tc>
        <w:tc>
          <w:tcPr>
            <w:tcW w:w="2596" w:type="dxa"/>
            <w:vAlign w:val="center"/>
          </w:tcPr>
          <w:p w14:paraId="5EA86A64">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供方核定</w:t>
            </w:r>
          </w:p>
        </w:tc>
        <w:tc>
          <w:tcPr>
            <w:tcW w:w="3049" w:type="dxa"/>
            <w:vAlign w:val="center"/>
          </w:tcPr>
          <w:p w14:paraId="41DD55D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6B8F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B197C5">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18</w:t>
            </w:r>
          </w:p>
        </w:tc>
        <w:tc>
          <w:tcPr>
            <w:tcW w:w="3148" w:type="dxa"/>
            <w:vAlign w:val="center"/>
          </w:tcPr>
          <w:p w14:paraId="3AEE4134">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电机颜色</w:t>
            </w:r>
          </w:p>
        </w:tc>
        <w:tc>
          <w:tcPr>
            <w:tcW w:w="2596" w:type="dxa"/>
            <w:vAlign w:val="center"/>
          </w:tcPr>
          <w:p w14:paraId="2CA377E7">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苹果绿RAL 6019</w:t>
            </w:r>
          </w:p>
        </w:tc>
        <w:tc>
          <w:tcPr>
            <w:tcW w:w="3049" w:type="dxa"/>
            <w:vAlign w:val="center"/>
          </w:tcPr>
          <w:p w14:paraId="700C009F">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187E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00F45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19</w:t>
            </w:r>
          </w:p>
        </w:tc>
        <w:tc>
          <w:tcPr>
            <w:tcW w:w="3148" w:type="dxa"/>
            <w:vAlign w:val="center"/>
          </w:tcPr>
          <w:p w14:paraId="41A5CB07">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轴承座颜色</w:t>
            </w:r>
          </w:p>
        </w:tc>
        <w:tc>
          <w:tcPr>
            <w:tcW w:w="2596" w:type="dxa"/>
            <w:vAlign w:val="center"/>
          </w:tcPr>
          <w:p w14:paraId="554CCF7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银白RAL9006</w:t>
            </w:r>
          </w:p>
        </w:tc>
        <w:tc>
          <w:tcPr>
            <w:tcW w:w="3049" w:type="dxa"/>
            <w:vAlign w:val="center"/>
          </w:tcPr>
          <w:p w14:paraId="21D4BDF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71B1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EBE816">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20</w:t>
            </w:r>
          </w:p>
        </w:tc>
        <w:tc>
          <w:tcPr>
            <w:tcW w:w="3148" w:type="dxa"/>
            <w:vAlign w:val="center"/>
          </w:tcPr>
          <w:p w14:paraId="0FDB533B">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联轴器颜色</w:t>
            </w:r>
          </w:p>
        </w:tc>
        <w:tc>
          <w:tcPr>
            <w:tcW w:w="2596" w:type="dxa"/>
            <w:vAlign w:val="center"/>
          </w:tcPr>
          <w:p w14:paraId="7ACC766A">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大红RAL 3020</w:t>
            </w:r>
          </w:p>
        </w:tc>
        <w:tc>
          <w:tcPr>
            <w:tcW w:w="3049" w:type="dxa"/>
            <w:vAlign w:val="center"/>
          </w:tcPr>
          <w:p w14:paraId="00EE47BB">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599E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DFC3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21</w:t>
            </w:r>
          </w:p>
        </w:tc>
        <w:tc>
          <w:tcPr>
            <w:tcW w:w="3148" w:type="dxa"/>
            <w:vAlign w:val="center"/>
          </w:tcPr>
          <w:p w14:paraId="5AB70A7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护罩颜色</w:t>
            </w:r>
          </w:p>
        </w:tc>
        <w:tc>
          <w:tcPr>
            <w:tcW w:w="2596" w:type="dxa"/>
            <w:vAlign w:val="center"/>
          </w:tcPr>
          <w:p w14:paraId="336336C2">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淡黄 RAL1018</w:t>
            </w:r>
          </w:p>
        </w:tc>
        <w:tc>
          <w:tcPr>
            <w:tcW w:w="3049" w:type="dxa"/>
            <w:vAlign w:val="center"/>
          </w:tcPr>
          <w:p w14:paraId="7C66275C">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1CFC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5F7DD6D">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22</w:t>
            </w:r>
          </w:p>
        </w:tc>
        <w:tc>
          <w:tcPr>
            <w:tcW w:w="3148" w:type="dxa"/>
            <w:vAlign w:val="center"/>
          </w:tcPr>
          <w:p w14:paraId="01066A3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底座颜色</w:t>
            </w:r>
          </w:p>
        </w:tc>
        <w:tc>
          <w:tcPr>
            <w:tcW w:w="2596" w:type="dxa"/>
            <w:vAlign w:val="center"/>
          </w:tcPr>
          <w:p w14:paraId="4DD62933">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黑色RAL9005</w:t>
            </w:r>
          </w:p>
        </w:tc>
        <w:tc>
          <w:tcPr>
            <w:tcW w:w="3049" w:type="dxa"/>
            <w:vAlign w:val="center"/>
          </w:tcPr>
          <w:p w14:paraId="4DFCC7D6">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1F66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873417">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23</w:t>
            </w:r>
          </w:p>
        </w:tc>
        <w:tc>
          <w:tcPr>
            <w:tcW w:w="3148" w:type="dxa"/>
            <w:vAlign w:val="center"/>
          </w:tcPr>
          <w:p w14:paraId="0EE0EFBE">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质保期（月）</w:t>
            </w:r>
          </w:p>
        </w:tc>
        <w:tc>
          <w:tcPr>
            <w:tcW w:w="2596" w:type="dxa"/>
            <w:vAlign w:val="center"/>
          </w:tcPr>
          <w:p w14:paraId="7B78AAA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整机质保12个月，叶轮质保30个月，泵体、泵盖质保60个月。</w:t>
            </w:r>
          </w:p>
        </w:tc>
        <w:tc>
          <w:tcPr>
            <w:tcW w:w="3049" w:type="dxa"/>
            <w:vAlign w:val="center"/>
          </w:tcPr>
          <w:p w14:paraId="4FB6504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r w14:paraId="7BAF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76479F">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24</w:t>
            </w:r>
          </w:p>
        </w:tc>
        <w:tc>
          <w:tcPr>
            <w:tcW w:w="3148" w:type="dxa"/>
            <w:vAlign w:val="center"/>
          </w:tcPr>
          <w:p w14:paraId="0B275193">
            <w:pPr>
              <w:keepNext w:val="0"/>
              <w:keepLines w:val="0"/>
              <w:pageBreakBefore w:val="0"/>
              <w:kinsoku/>
              <w:wordWrap/>
              <w:overflowPunct/>
              <w:topLinePunct w:val="0"/>
              <w:autoSpaceDE/>
              <w:autoSpaceDN/>
              <w:bidi w:val="0"/>
              <w:adjustRightInd/>
              <w:spacing w:line="480" w:lineRule="exact"/>
              <w:jc w:val="center"/>
              <w:rPr>
                <w:rFonts w:asciiTheme="minorEastAsia" w:hAnsiTheme="minorEastAsia"/>
                <w:color w:val="auto"/>
                <w:sz w:val="24"/>
                <w:szCs w:val="24"/>
              </w:rPr>
            </w:pPr>
            <w:r>
              <w:rPr>
                <w:rFonts w:hint="eastAsia" w:asciiTheme="minorEastAsia" w:hAnsiTheme="minorEastAsia"/>
                <w:color w:val="auto"/>
                <w:sz w:val="24"/>
                <w:szCs w:val="24"/>
              </w:rPr>
              <w:t>交货期（月）</w:t>
            </w:r>
          </w:p>
        </w:tc>
        <w:tc>
          <w:tcPr>
            <w:tcW w:w="2596" w:type="dxa"/>
            <w:vAlign w:val="center"/>
          </w:tcPr>
          <w:p w14:paraId="14C29A09">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r>
              <w:rPr>
                <w:rFonts w:hint="eastAsia" w:asciiTheme="minorEastAsia" w:hAnsiTheme="minorEastAsia"/>
                <w:color w:val="auto"/>
                <w:sz w:val="24"/>
                <w:szCs w:val="24"/>
              </w:rPr>
              <w:t>2</w:t>
            </w:r>
          </w:p>
        </w:tc>
        <w:tc>
          <w:tcPr>
            <w:tcW w:w="3049" w:type="dxa"/>
            <w:vAlign w:val="center"/>
          </w:tcPr>
          <w:p w14:paraId="5A77D1EE">
            <w:pPr>
              <w:keepNext w:val="0"/>
              <w:keepLines w:val="0"/>
              <w:pageBreakBefore w:val="0"/>
              <w:kinsoku/>
              <w:wordWrap/>
              <w:overflowPunct/>
              <w:topLinePunct w:val="0"/>
              <w:autoSpaceDE/>
              <w:autoSpaceDN/>
              <w:bidi w:val="0"/>
              <w:adjustRightInd/>
              <w:spacing w:line="480" w:lineRule="exact"/>
              <w:jc w:val="center"/>
              <w:rPr>
                <w:rFonts w:hint="eastAsia" w:asciiTheme="minorEastAsia" w:hAnsiTheme="minorEastAsia"/>
                <w:color w:val="auto"/>
                <w:sz w:val="24"/>
                <w:szCs w:val="24"/>
              </w:rPr>
            </w:pPr>
          </w:p>
        </w:tc>
      </w:tr>
    </w:tbl>
    <w:p w14:paraId="00932954">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什邡磷化工分公司（四川省德阳市什邡市洛水镇）</w:t>
      </w:r>
    </w:p>
    <w:p w14:paraId="65D426B4">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交货期：</w:t>
      </w:r>
      <w:r>
        <w:rPr>
          <w:rFonts w:hint="eastAsia" w:ascii="黑体" w:hAnsi="黑体" w:eastAsia="黑体" w:cs="Times New Roman"/>
          <w:color w:val="auto"/>
          <w:sz w:val="28"/>
          <w:szCs w:val="28"/>
        </w:rPr>
        <w:t>合同生效之日起</w:t>
      </w:r>
      <w:r>
        <w:rPr>
          <w:rFonts w:hint="eastAsia" w:ascii="黑体" w:hAnsi="黑体" w:eastAsia="黑体" w:cs="Times New Roman"/>
          <w:color w:val="auto"/>
          <w:sz w:val="28"/>
          <w:szCs w:val="28"/>
          <w:lang w:val="en-US" w:eastAsia="zh-CN"/>
        </w:rPr>
        <w:t>60</w:t>
      </w:r>
      <w:r>
        <w:rPr>
          <w:rFonts w:hint="eastAsia" w:ascii="黑体" w:hAnsi="黑体" w:eastAsia="黑体" w:cs="Times New Roman"/>
          <w:color w:val="auto"/>
          <w:sz w:val="28"/>
          <w:szCs w:val="28"/>
        </w:rPr>
        <w:t>个自然日内</w:t>
      </w:r>
      <w:r>
        <w:rPr>
          <w:rFonts w:hint="eastAsia" w:ascii="黑体" w:hAnsi="黑体" w:eastAsia="黑体" w:cs="宋体"/>
          <w:color w:val="auto"/>
          <w:kern w:val="1"/>
          <w:sz w:val="28"/>
          <w:szCs w:val="28"/>
        </w:rPr>
        <w:t>。</w:t>
      </w:r>
    </w:p>
    <w:p w14:paraId="318C94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13C3B6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Segoe UI"/>
          <w:color w:val="auto"/>
          <w:kern w:val="0"/>
          <w:sz w:val="28"/>
          <w:szCs w:val="28"/>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val="en-US" w:eastAsia="zh-CN"/>
        </w:rPr>
        <w:t>：</w:t>
      </w:r>
      <w:r>
        <w:rPr>
          <w:rFonts w:hint="eastAsia" w:ascii="黑体" w:hAnsi="黑体" w:eastAsia="黑体" w:cs="Segoe UI"/>
          <w:color w:val="auto"/>
          <w:kern w:val="0"/>
          <w:sz w:val="28"/>
          <w:szCs w:val="28"/>
        </w:rPr>
        <w:t>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ascii="黑体" w:hAnsi="黑体" w:eastAsia="黑体" w:cs="Segoe UI"/>
          <w:color w:val="auto"/>
          <w:kern w:val="0"/>
          <w:sz w:val="28"/>
          <w:szCs w:val="28"/>
          <w:lang w:val="en-US" w:eastAsia="zh-CN"/>
        </w:rPr>
        <w:t>0</w:t>
      </w:r>
      <w:r>
        <w:rPr>
          <w:rFonts w:hint="eastAsia" w:ascii="黑体" w:hAnsi="黑体" w:eastAsia="黑体" w:cs="Segoe UI"/>
          <w:color w:val="auto"/>
          <w:kern w:val="0"/>
          <w:sz w:val="28"/>
          <w:szCs w:val="28"/>
        </w:rPr>
        <w:t>%支付货款，余</w:t>
      </w:r>
      <w:r>
        <w:rPr>
          <w:rFonts w:hint="eastAsia" w:ascii="黑体" w:hAnsi="黑体" w:eastAsia="黑体" w:cs="Segoe UI"/>
          <w:color w:val="auto"/>
          <w:kern w:val="0"/>
          <w:sz w:val="28"/>
          <w:szCs w:val="28"/>
          <w:lang w:val="en-US" w:eastAsia="zh-CN"/>
        </w:rPr>
        <w:t>10</w:t>
      </w:r>
      <w:r>
        <w:rPr>
          <w:rFonts w:hint="eastAsia" w:ascii="黑体" w:hAnsi="黑体" w:eastAsia="黑体" w:cs="Segoe UI"/>
          <w:color w:val="auto"/>
          <w:kern w:val="0"/>
          <w:sz w:val="28"/>
          <w:szCs w:val="28"/>
        </w:rPr>
        <w:t>%质保金待质保期到期且无质量异议后付清。卖方未按要求开具合法有效、符合买方要求的发票的，买方有权拒绝付款并不承担任何违约责任。</w:t>
      </w:r>
    </w:p>
    <w:p w14:paraId="3914BA72">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13</w:t>
      </w:r>
      <w:r>
        <w:rPr>
          <w:rFonts w:hint="eastAsia" w:ascii="黑体" w:hAnsi="黑体" w:eastAsia="黑体" w:cs="宋体"/>
          <w:color w:val="auto"/>
          <w:kern w:val="0"/>
          <w:sz w:val="28"/>
          <w:szCs w:val="28"/>
        </w:rPr>
        <w:t>%)。</w:t>
      </w:r>
    </w:p>
    <w:p w14:paraId="24A08032">
      <w:pPr>
        <w:keepNext w:val="0"/>
        <w:keepLines w:val="0"/>
        <w:pageBreakBefore w:val="0"/>
        <w:numPr>
          <w:ilvl w:val="0"/>
          <w:numId w:val="3"/>
        </w:numPr>
        <w:wordWrap/>
        <w:overflowPunct/>
        <w:topLinePunct w:val="0"/>
        <w:bidi w:val="0"/>
        <w:spacing w:line="48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w:t>
      </w:r>
      <w:r>
        <w:rPr>
          <w:rFonts w:hint="eastAsia" w:ascii="黑体" w:hAnsi="黑体" w:eastAsia="黑体" w:cs="黑体"/>
          <w:sz w:val="28"/>
          <w:szCs w:val="28"/>
        </w:rPr>
        <w:t>整机质保12个月，叶轮质保30个月，泵体、泵盖质保60个月，</w:t>
      </w:r>
      <w:r>
        <w:rPr>
          <w:rFonts w:hint="eastAsia" w:ascii="黑体" w:hAnsi="黑体" w:eastAsia="黑体" w:cs="黑体"/>
          <w:sz w:val="28"/>
          <w:szCs w:val="28"/>
          <w:lang w:val="en-US" w:eastAsia="zh-CN"/>
        </w:rPr>
        <w:t>质保期</w:t>
      </w:r>
      <w:r>
        <w:rPr>
          <w:rFonts w:hint="eastAsia" w:ascii="黑体" w:hAnsi="黑体" w:eastAsia="黑体" w:cs="黑体"/>
          <w:sz w:val="28"/>
          <w:szCs w:val="28"/>
        </w:rPr>
        <w:t>自货物验收合格并投用之日起开始计算或货到验收合格</w:t>
      </w:r>
      <w:r>
        <w:rPr>
          <w:rFonts w:hint="eastAsia" w:ascii="黑体" w:hAnsi="黑体" w:eastAsia="黑体" w:cs="黑体"/>
          <w:sz w:val="28"/>
          <w:szCs w:val="28"/>
          <w:lang w:val="en-US" w:eastAsia="zh-CN"/>
        </w:rPr>
        <w:t>180</w:t>
      </w:r>
      <w:r>
        <w:rPr>
          <w:rFonts w:hint="eastAsia" w:ascii="黑体" w:hAnsi="黑体" w:eastAsia="黑体" w:cs="黑体"/>
          <w:sz w:val="28"/>
          <w:szCs w:val="28"/>
        </w:rPr>
        <w:t>个自然日之日起开始计算（因买方原因未安装使用情形适用）。</w:t>
      </w:r>
    </w:p>
    <w:p w14:paraId="6F201807">
      <w:pPr>
        <w:keepNext w:val="0"/>
        <w:keepLines w:val="0"/>
        <w:pageBreakBefore w:val="0"/>
        <w:numPr>
          <w:ilvl w:val="0"/>
          <w:numId w:val="3"/>
        </w:numPr>
        <w:wordWrap/>
        <w:overflowPunct/>
        <w:topLinePunct w:val="0"/>
        <w:bidi w:val="0"/>
        <w:spacing w:line="48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48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获取方式为：自 2025年7月19</w:t>
      </w:r>
      <w:bookmarkStart w:id="20" w:name="_GoBack"/>
      <w:bookmarkEnd w:id="20"/>
      <w:r>
        <w:rPr>
          <w:rFonts w:hint="eastAsia" w:ascii="黑体" w:hAnsi="黑体" w:eastAsia="黑体" w:cs="黑体"/>
          <w:kern w:val="2"/>
          <w:sz w:val="28"/>
          <w:szCs w:val="28"/>
          <w:lang w:val="en-US" w:eastAsia="zh-CN" w:bidi="ar-SA"/>
        </w:rPr>
        <w:t xml:space="preserve">日 00 时 00 分至 2025年7月28日 23 时 59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3"/>
        </w:numPr>
        <w:wordWrap/>
        <w:overflowPunct/>
        <w:topLinePunct w:val="0"/>
        <w:bidi w:val="0"/>
        <w:spacing w:line="48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递交截止时间：2025年7月30日 9 时 30 分。</w:t>
      </w:r>
    </w:p>
    <w:p w14:paraId="0E7C9B66">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keepNext w:val="0"/>
        <w:keepLines w:val="0"/>
        <w:pageBreakBefore w:val="0"/>
        <w:numPr>
          <w:ilvl w:val="0"/>
          <w:numId w:val="0"/>
        </w:numPr>
        <w:wordWrap/>
        <w:overflowPunct/>
        <w:topLinePunct w:val="0"/>
        <w:bidi w:val="0"/>
        <w:spacing w:line="480" w:lineRule="exact"/>
        <w:ind w:leftChars="0"/>
        <w:rPr>
          <w:rFonts w:ascii="黑体" w:hAnsi="黑体" w:eastAsia="黑体" w:cs="Segoe UI"/>
          <w:color w:val="auto"/>
          <w:kern w:val="0"/>
          <w:sz w:val="28"/>
          <w:szCs w:val="28"/>
        </w:rPr>
      </w:pPr>
      <w:r>
        <w:rPr>
          <w:rFonts w:hint="eastAsia" w:ascii="黑体" w:hAnsi="黑体" w:eastAsia="黑体" w:cs="仿宋_GB2312"/>
          <w:sz w:val="28"/>
          <w:szCs w:val="28"/>
          <w:lang w:val="en-US" w:eastAsia="zh-CN"/>
        </w:rPr>
        <w:t>②提供近三年（2022年6月-2025年6月）相关制造及销售业绩（附中标通知书或合同扫描件，中标通知书或合同包括已履约完成和正在履约均可，同一家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532C13C6">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default" w:ascii="Calibri" w:hAnsi="Calibri" w:eastAsia="黑体" w:cs="Calibri"/>
          <w:color w:val="auto"/>
          <w:kern w:val="0"/>
          <w:sz w:val="28"/>
          <w:szCs w:val="28"/>
        </w:rPr>
        <w:t>③</w:t>
      </w:r>
      <w:r>
        <w:rPr>
          <w:rFonts w:hint="eastAsia" w:ascii="Calibri" w:hAnsi="Calibri" w:eastAsia="黑体" w:cs="Calibri"/>
          <w:color w:val="auto"/>
          <w:kern w:val="0"/>
          <w:sz w:val="28"/>
          <w:szCs w:val="28"/>
          <w:lang w:val="en-US" w:eastAsia="zh-CN"/>
        </w:rPr>
        <w:t>比选申请人须于</w:t>
      </w: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29</w:t>
      </w:r>
      <w:r>
        <w:rPr>
          <w:rFonts w:hint="eastAsia" w:ascii="黑体" w:hAnsi="黑体" w:eastAsia="黑体" w:cs="宋体"/>
          <w:color w:val="auto"/>
          <w:kern w:val="0"/>
          <w:sz w:val="28"/>
          <w:szCs w:val="28"/>
        </w:rPr>
        <w:t>日</w:t>
      </w:r>
      <w:r>
        <w:rPr>
          <w:rFonts w:hint="eastAsia" w:ascii="黑体" w:hAnsi="黑体" w:eastAsia="黑体" w:cs="宋体"/>
          <w:color w:val="auto"/>
          <w:kern w:val="0"/>
          <w:sz w:val="28"/>
          <w:szCs w:val="28"/>
          <w:lang w:val="en-US" w:eastAsia="zh-CN"/>
        </w:rPr>
        <w:t>中</w:t>
      </w:r>
      <w:r>
        <w:rPr>
          <w:rFonts w:hint="eastAsia" w:ascii="黑体" w:hAnsi="黑体" w:eastAsia="黑体" w:cs="宋体"/>
          <w:color w:val="auto"/>
          <w:kern w:val="0"/>
          <w:sz w:val="28"/>
          <w:szCs w:val="28"/>
        </w:rPr>
        <w:t>午</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时</w:t>
      </w:r>
      <w:r>
        <w:rPr>
          <w:rFonts w:hint="eastAsia" w:ascii="黑体" w:hAnsi="黑体" w:eastAsia="黑体" w:cs="宋体"/>
          <w:color w:val="auto"/>
          <w:kern w:val="0"/>
          <w:sz w:val="28"/>
          <w:szCs w:val="28"/>
          <w:lang w:val="en-US" w:eastAsia="zh-CN"/>
        </w:rPr>
        <w:t>前缴纳</w:t>
      </w:r>
      <w:r>
        <w:rPr>
          <w:rFonts w:hint="eastAsia" w:ascii="Calibri" w:hAnsi="Calibri" w:eastAsia="黑体" w:cs="Calibri"/>
          <w:color w:val="auto"/>
          <w:kern w:val="0"/>
          <w:sz w:val="28"/>
          <w:szCs w:val="28"/>
          <w:lang w:val="en-US" w:eastAsia="zh-CN"/>
        </w:rPr>
        <w:t>投标保证金10000.00元，</w:t>
      </w:r>
      <w:r>
        <w:rPr>
          <w:rFonts w:hint="eastAsia" w:ascii="黑体" w:hAnsi="黑体" w:eastAsia="黑体" w:cs="宋体"/>
          <w:color w:val="auto"/>
          <w:kern w:val="0"/>
          <w:sz w:val="28"/>
          <w:szCs w:val="28"/>
          <w:lang w:val="en-US" w:eastAsia="zh-CN"/>
        </w:rPr>
        <w:t>以比选申请人基本账户对公转账至以下账户：</w:t>
      </w:r>
    </w:p>
    <w:p w14:paraId="5412BD4B">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开户名称：</w:t>
      </w:r>
      <w:r>
        <w:rPr>
          <w:rFonts w:hint="eastAsia" w:ascii="Calibri" w:hAnsi="Calibri" w:eastAsia="黑体" w:cs="Calibri"/>
          <w:color w:val="auto"/>
          <w:kern w:val="0"/>
          <w:sz w:val="28"/>
          <w:szCs w:val="28"/>
          <w:lang w:val="en-US" w:eastAsia="zh-CN"/>
        </w:rPr>
        <w:t>四川宏达股份有限公司</w:t>
      </w:r>
    </w:p>
    <w:p w14:paraId="5A0F1755">
      <w:pPr>
        <w:keepNext w:val="0"/>
        <w:keepLines w:val="0"/>
        <w:pageBreakBefore w:val="0"/>
        <w:wordWrap/>
        <w:overflowPunct/>
        <w:topLinePunct w:val="0"/>
        <w:bidi w:val="0"/>
        <w:spacing w:line="48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 xml:space="preserve">开户银行：中国银行什邡支行营业部                                                                                                                 </w:t>
      </w:r>
    </w:p>
    <w:p w14:paraId="049F6685">
      <w:pPr>
        <w:keepNext w:val="0"/>
        <w:keepLines w:val="0"/>
        <w:pageBreakBefore w:val="0"/>
        <w:wordWrap/>
        <w:overflowPunct/>
        <w:topLinePunct w:val="0"/>
        <w:bidi w:val="0"/>
        <w:spacing w:line="48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开户账号：122553636205</w:t>
      </w:r>
    </w:p>
    <w:p w14:paraId="54A60143">
      <w:pPr>
        <w:pStyle w:val="37"/>
        <w:keepNext w:val="0"/>
        <w:keepLines w:val="0"/>
        <w:pageBreakBefore w:val="0"/>
        <w:wordWrap/>
        <w:overflowPunct/>
        <w:topLinePunct w:val="0"/>
        <w:bidi w:val="0"/>
        <w:spacing w:before="13" w:line="480" w:lineRule="exact"/>
        <w:ind w:right="102"/>
        <w:rPr>
          <w:rFonts w:hint="eastAsia" w:ascii="Calibri" w:hAnsi="Calibri" w:eastAsia="黑体" w:cs="Calibri"/>
          <w:color w:val="auto"/>
          <w:kern w:val="0"/>
          <w:sz w:val="28"/>
          <w:szCs w:val="28"/>
          <w:lang w:val="en-US" w:eastAsia="zh-CN"/>
        </w:rPr>
      </w:pPr>
      <w:r>
        <w:rPr>
          <w:rFonts w:hint="eastAsia" w:ascii="Calibri" w:hAnsi="Calibri" w:eastAsia="黑体" w:cs="Calibri"/>
          <w:snapToGrid/>
          <w:color w:val="auto"/>
          <w:kern w:val="0"/>
          <w:sz w:val="28"/>
          <w:szCs w:val="28"/>
          <w:lang w:val="en-US" w:eastAsia="zh-CN" w:bidi="ar-SA"/>
        </w:rPr>
        <w:t>比选申请人需备注：</w:t>
      </w:r>
      <w:r>
        <w:rPr>
          <w:rFonts w:hint="eastAsia" w:ascii="黑体" w:hAnsi="黑体" w:eastAsia="黑体" w:cs="宋体"/>
          <w:color w:val="auto"/>
          <w:kern w:val="0"/>
          <w:sz w:val="28"/>
          <w:szCs w:val="28"/>
          <w:lang w:val="en-US" w:eastAsia="zh-CN"/>
        </w:rPr>
        <w:t>脱镁压滤注液泵</w:t>
      </w:r>
      <w:r>
        <w:rPr>
          <w:rFonts w:hint="eastAsia" w:ascii="Calibri" w:hAnsi="Calibri" w:eastAsia="黑体" w:cs="Calibri"/>
          <w:snapToGrid/>
          <w:color w:val="auto"/>
          <w:kern w:val="0"/>
          <w:sz w:val="28"/>
          <w:szCs w:val="28"/>
          <w:lang w:val="en-US" w:eastAsia="zh-CN" w:bidi="ar-SA"/>
        </w:rPr>
        <w:t>采购投标保证金（可自行简写）。</w:t>
      </w:r>
    </w:p>
    <w:p w14:paraId="44A9B5B4">
      <w:pPr>
        <w:keepNext w:val="0"/>
        <w:keepLines w:val="0"/>
        <w:pageBreakBefore w:val="0"/>
        <w:wordWrap/>
        <w:overflowPunct/>
        <w:topLinePunct w:val="0"/>
        <w:bidi w:val="0"/>
        <w:spacing w:line="48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保证金的退还：中标后七日内按照投标人缴纳的账户原账户退还</w:t>
      </w:r>
    </w:p>
    <w:p w14:paraId="15696E49">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有下列情形之一的，比选保证金将不予退还：</w:t>
      </w:r>
    </w:p>
    <w:p w14:paraId="33587ED2">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 xml:space="preserve"> （1）比选申请人在投标有效期内撤销比选申请文件；</w:t>
      </w:r>
    </w:p>
    <w:p w14:paraId="1E5E264E">
      <w:pPr>
        <w:keepNext w:val="0"/>
        <w:keepLines w:val="0"/>
        <w:pageBreakBefore w:val="0"/>
        <w:wordWrap/>
        <w:overflowPunct/>
        <w:topLinePunct w:val="0"/>
        <w:bidi w:val="0"/>
        <w:spacing w:line="48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 xml:space="preserve"> （2）中选人在收到中标通知书后，无正当理由不与比选人订立合同，在签订合同时向比选人提出附加条件；</w:t>
      </w:r>
    </w:p>
    <w:p w14:paraId="5A9C2BFF">
      <w:pPr>
        <w:keepNext w:val="0"/>
        <w:keepLines w:val="0"/>
        <w:pageBreakBefore w:val="0"/>
        <w:wordWrap/>
        <w:overflowPunct/>
        <w:topLinePunct w:val="0"/>
        <w:bidi w:val="0"/>
        <w:spacing w:line="480" w:lineRule="exact"/>
        <w:rPr>
          <w:rFonts w:ascii="黑体" w:hAnsi="黑体" w:eastAsia="黑体" w:cs="黑体"/>
          <w:color w:val="auto"/>
          <w:sz w:val="28"/>
          <w:szCs w:val="28"/>
        </w:rPr>
      </w:pPr>
      <w:r>
        <w:rPr>
          <w:rFonts w:hint="eastAsia" w:ascii="黑体" w:hAnsi="黑体" w:eastAsia="黑体" w:cs="宋体"/>
          <w:color w:val="auto"/>
          <w:kern w:val="0"/>
          <w:sz w:val="28"/>
          <w:szCs w:val="28"/>
          <w:lang w:val="en-US" w:eastAsia="zh-CN"/>
        </w:rPr>
        <w:t xml:space="preserve"> （3）发生比选申请人规定的其他可以不予退还比选保证金的情形。</w:t>
      </w:r>
    </w:p>
    <w:p w14:paraId="54DDC833">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keepNext w:val="0"/>
        <w:keepLines w:val="0"/>
        <w:pageBreakBefore w:val="0"/>
        <w:wordWrap/>
        <w:overflowPunct/>
        <w:topLinePunct w:val="0"/>
        <w:bidi w:val="0"/>
        <w:spacing w:line="48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keepNext w:val="0"/>
        <w:keepLines w:val="0"/>
        <w:pageBreakBefore w:val="0"/>
        <w:wordWrap/>
        <w:overflowPunct/>
        <w:topLinePunct w:val="0"/>
        <w:bidi w:val="0"/>
        <w:spacing w:line="48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谢强13508000789</w:t>
      </w:r>
    </w:p>
    <w:p w14:paraId="41A3F521">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keepNext w:val="0"/>
        <w:keepLines w:val="0"/>
        <w:pageBreakBefore w:val="0"/>
        <w:wordWrap/>
        <w:overflowPunct/>
        <w:topLinePunct w:val="0"/>
        <w:bidi w:val="0"/>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keepNext w:val="0"/>
        <w:keepLines w:val="0"/>
        <w:pageBreakBefore w:val="0"/>
        <w:wordWrap/>
        <w:overflowPunct/>
        <w:topLinePunct w:val="0"/>
        <w:bidi w:val="0"/>
        <w:spacing w:line="480" w:lineRule="exact"/>
        <w:ind w:left="0" w:leftChars="0" w:firstLine="0" w:firstLineChars="0"/>
        <w:rPr>
          <w:rFonts w:ascii="黑体" w:hAnsi="黑体" w:eastAsia="黑体" w:cs="宋体"/>
          <w:kern w:val="0"/>
          <w:sz w:val="28"/>
          <w:szCs w:val="28"/>
        </w:rPr>
      </w:pPr>
    </w:p>
    <w:p w14:paraId="6ED43AE4">
      <w:pPr>
        <w:keepNext w:val="0"/>
        <w:keepLines w:val="0"/>
        <w:pageBreakBefore w:val="0"/>
        <w:wordWrap/>
        <w:overflowPunct/>
        <w:topLinePunct w:val="0"/>
        <w:bidi w:val="0"/>
        <w:spacing w:line="480" w:lineRule="exact"/>
        <w:rPr>
          <w:rFonts w:ascii="黑体" w:hAnsi="黑体" w:eastAsia="黑体" w:cs="宋体"/>
          <w:kern w:val="0"/>
          <w:sz w:val="28"/>
          <w:szCs w:val="28"/>
        </w:rPr>
      </w:pPr>
    </w:p>
    <w:p w14:paraId="20636B28">
      <w:pPr>
        <w:pStyle w:val="5"/>
        <w:keepNext w:val="0"/>
        <w:keepLines w:val="0"/>
        <w:pageBreakBefore w:val="0"/>
        <w:wordWrap/>
        <w:overflowPunct/>
        <w:topLinePunct w:val="0"/>
        <w:bidi w:val="0"/>
        <w:spacing w:line="480" w:lineRule="exact"/>
      </w:pPr>
    </w:p>
    <w:p w14:paraId="7F1145CE">
      <w:pPr>
        <w:keepNext w:val="0"/>
        <w:keepLines w:val="0"/>
        <w:pageBreakBefore w:val="0"/>
        <w:wordWrap/>
        <w:overflowPunct/>
        <w:topLinePunct w:val="0"/>
        <w:bidi w:val="0"/>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keepNext w:val="0"/>
        <w:keepLines w:val="0"/>
        <w:pageBreakBefore w:val="0"/>
        <w:wordWrap/>
        <w:overflowPunct/>
        <w:topLinePunct w:val="0"/>
        <w:bidi w:val="0"/>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5B31E754">
      <w:pPr>
        <w:spacing w:line="360" w:lineRule="exact"/>
        <w:rPr>
          <w:rFonts w:hint="eastAsia" w:ascii="黑体" w:hAnsi="黑体" w:eastAsia="黑体" w:cs="宋体"/>
          <w:b/>
          <w:kern w:val="0"/>
          <w:sz w:val="28"/>
          <w:szCs w:val="28"/>
        </w:rPr>
      </w:pPr>
    </w:p>
    <w:p w14:paraId="0BCCF26D">
      <w:pPr>
        <w:spacing w:line="360" w:lineRule="exact"/>
        <w:rPr>
          <w:rFonts w:hint="eastAsia" w:ascii="黑体" w:hAnsi="黑体" w:eastAsia="黑体" w:cs="宋体"/>
          <w:b/>
          <w:kern w:val="0"/>
          <w:sz w:val="28"/>
          <w:szCs w:val="28"/>
        </w:rPr>
      </w:pPr>
    </w:p>
    <w:p w14:paraId="3A832450">
      <w:pPr>
        <w:spacing w:line="360" w:lineRule="exact"/>
        <w:rPr>
          <w:rFonts w:hint="eastAsia" w:ascii="黑体" w:hAnsi="黑体" w:eastAsia="黑体" w:cs="宋体"/>
          <w:b/>
          <w:kern w:val="0"/>
          <w:sz w:val="28"/>
          <w:szCs w:val="28"/>
        </w:rPr>
      </w:pPr>
    </w:p>
    <w:p w14:paraId="703C72C9">
      <w:pPr>
        <w:spacing w:line="360" w:lineRule="exact"/>
        <w:rPr>
          <w:rFonts w:hint="eastAsia" w:ascii="黑体" w:hAnsi="黑体" w:eastAsia="黑体" w:cs="宋体"/>
          <w:b/>
          <w:kern w:val="0"/>
          <w:sz w:val="28"/>
          <w:szCs w:val="28"/>
        </w:rPr>
      </w:pPr>
    </w:p>
    <w:p w14:paraId="221A30C2">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E13937E">
      <w:pPr>
        <w:spacing w:line="360" w:lineRule="exact"/>
        <w:rPr>
          <w:rFonts w:hint="eastAsia" w:ascii="黑体" w:hAnsi="黑体" w:eastAsia="黑体" w:cs="宋体"/>
          <w:b/>
          <w:kern w:val="0"/>
          <w:sz w:val="28"/>
          <w:szCs w:val="28"/>
        </w:rPr>
      </w:pPr>
    </w:p>
    <w:p w14:paraId="2BF41B1B">
      <w:pPr>
        <w:spacing w:line="360" w:lineRule="exact"/>
        <w:rPr>
          <w:rFonts w:hint="eastAsia" w:ascii="黑体" w:hAnsi="黑体" w:eastAsia="黑体" w:cs="宋体"/>
          <w:b/>
          <w:kern w:val="0"/>
          <w:sz w:val="28"/>
          <w:szCs w:val="28"/>
        </w:rPr>
      </w:pPr>
    </w:p>
    <w:p w14:paraId="075AB75D">
      <w:pPr>
        <w:spacing w:line="360" w:lineRule="exact"/>
        <w:rPr>
          <w:rFonts w:hint="eastAsia" w:ascii="黑体" w:hAnsi="黑体" w:eastAsia="黑体" w:cs="宋体"/>
          <w:b/>
          <w:kern w:val="0"/>
          <w:sz w:val="28"/>
          <w:szCs w:val="28"/>
        </w:rPr>
      </w:pPr>
    </w:p>
    <w:p w14:paraId="2BEA744B">
      <w:pPr>
        <w:spacing w:line="360" w:lineRule="exact"/>
        <w:rPr>
          <w:rFonts w:hint="eastAsia" w:ascii="黑体" w:hAnsi="黑体" w:eastAsia="黑体" w:cs="宋体"/>
          <w:b/>
          <w:kern w:val="0"/>
          <w:sz w:val="28"/>
          <w:szCs w:val="28"/>
        </w:rPr>
      </w:pPr>
    </w:p>
    <w:p w14:paraId="4E722068">
      <w:pPr>
        <w:spacing w:line="360" w:lineRule="exact"/>
        <w:rPr>
          <w:rFonts w:hint="eastAsia" w:ascii="黑体" w:hAnsi="黑体" w:eastAsia="黑体" w:cs="宋体"/>
          <w:b/>
          <w:kern w:val="0"/>
          <w:sz w:val="28"/>
          <w:szCs w:val="28"/>
        </w:rPr>
      </w:pPr>
    </w:p>
    <w:p w14:paraId="72F95539">
      <w:pPr>
        <w:spacing w:line="360" w:lineRule="exact"/>
        <w:rPr>
          <w:rFonts w:hint="eastAsia" w:ascii="黑体" w:hAnsi="黑体" w:eastAsia="黑体" w:cs="宋体"/>
          <w:b/>
          <w:kern w:val="0"/>
          <w:sz w:val="28"/>
          <w:szCs w:val="28"/>
        </w:rPr>
      </w:pPr>
    </w:p>
    <w:p w14:paraId="2BD8E153">
      <w:pPr>
        <w:spacing w:line="360" w:lineRule="exact"/>
        <w:rPr>
          <w:rFonts w:hint="eastAsia" w:ascii="黑体" w:hAnsi="黑体" w:eastAsia="黑体" w:cs="宋体"/>
          <w:b/>
          <w:kern w:val="0"/>
          <w:sz w:val="28"/>
          <w:szCs w:val="28"/>
        </w:rPr>
      </w:pPr>
    </w:p>
    <w:p w14:paraId="003EBE02">
      <w:pPr>
        <w:spacing w:line="360" w:lineRule="exact"/>
        <w:rPr>
          <w:rFonts w:hint="eastAsia" w:ascii="黑体" w:hAnsi="黑体" w:eastAsia="黑体" w:cs="宋体"/>
          <w:b/>
          <w:kern w:val="0"/>
          <w:sz w:val="28"/>
          <w:szCs w:val="28"/>
        </w:rPr>
      </w:pPr>
    </w:p>
    <w:p w14:paraId="2B19088E">
      <w:pPr>
        <w:spacing w:line="360" w:lineRule="exact"/>
        <w:rPr>
          <w:rFonts w:hint="eastAsia" w:ascii="黑体" w:hAnsi="黑体" w:eastAsia="黑体" w:cs="宋体"/>
          <w:b/>
          <w:kern w:val="0"/>
          <w:sz w:val="28"/>
          <w:szCs w:val="28"/>
        </w:rPr>
      </w:pPr>
    </w:p>
    <w:p w14:paraId="17F127DD">
      <w:pPr>
        <w:spacing w:line="360" w:lineRule="exact"/>
        <w:rPr>
          <w:rFonts w:hint="eastAsia" w:ascii="黑体" w:hAnsi="黑体" w:eastAsia="黑体" w:cs="宋体"/>
          <w:b/>
          <w:kern w:val="0"/>
          <w:sz w:val="28"/>
          <w:szCs w:val="28"/>
        </w:rPr>
      </w:pPr>
    </w:p>
    <w:p w14:paraId="38574A42">
      <w:pPr>
        <w:spacing w:line="360" w:lineRule="exact"/>
        <w:rPr>
          <w:rFonts w:hint="eastAsia" w:ascii="黑体" w:hAnsi="黑体" w:eastAsia="黑体" w:cs="宋体"/>
          <w:b/>
          <w:kern w:val="0"/>
          <w:sz w:val="28"/>
          <w:szCs w:val="28"/>
        </w:rPr>
      </w:pPr>
    </w:p>
    <w:p w14:paraId="03C66D7B">
      <w:pPr>
        <w:jc w:val="center"/>
        <w:rPr>
          <w:rFonts w:hint="eastAsia" w:ascii="宋体" w:hAnsi="宋体"/>
          <w:b/>
          <w:bCs/>
          <w:color w:val="auto"/>
          <w:sz w:val="36"/>
          <w:szCs w:val="36"/>
          <w:lang w:val="en-US" w:eastAsia="zh-CN"/>
        </w:rPr>
      </w:pPr>
      <w:bookmarkStart w:id="2" w:name="_Hlk155791057"/>
      <w:bookmarkStart w:id="3" w:name="_Toc269113527"/>
      <w:bookmarkStart w:id="4" w:name="_Toc275014947"/>
      <w:bookmarkStart w:id="5" w:name="_Toc303149804"/>
      <w:bookmarkStart w:id="6" w:name="_Toc238797630"/>
      <w:bookmarkStart w:id="7" w:name="_Toc274596702"/>
      <w:bookmarkStart w:id="8" w:name="_Toc268793030"/>
      <w:bookmarkStart w:id="9" w:name="_Toc274236999"/>
      <w:bookmarkStart w:id="10" w:name="_Toc275019836"/>
      <w:bookmarkStart w:id="11" w:name="_Toc238552273"/>
      <w:bookmarkStart w:id="12" w:name="_Toc16684"/>
      <w:bookmarkStart w:id="13" w:name="_Toc275019684"/>
      <w:bookmarkStart w:id="14" w:name="_Toc318986166"/>
      <w:bookmarkStart w:id="15" w:name="_Toc275019290"/>
    </w:p>
    <w:p w14:paraId="6724BC15">
      <w:pPr>
        <w:jc w:val="center"/>
        <w:rPr>
          <w:rFonts w:hint="eastAsia" w:ascii="宋体" w:hAnsi="宋体"/>
          <w:b/>
          <w:bCs/>
          <w:color w:val="auto"/>
          <w:sz w:val="36"/>
          <w:szCs w:val="36"/>
          <w:lang w:val="en-US" w:eastAsia="zh-CN"/>
        </w:rPr>
      </w:pPr>
    </w:p>
    <w:p w14:paraId="75116093">
      <w:pPr>
        <w:jc w:val="center"/>
        <w:rPr>
          <w:rFonts w:hint="eastAsia" w:ascii="宋体" w:hAnsi="宋体"/>
          <w:b/>
          <w:bCs/>
          <w:color w:val="auto"/>
          <w:sz w:val="36"/>
          <w:szCs w:val="36"/>
          <w:lang w:val="en-US" w:eastAsia="zh-CN"/>
        </w:rPr>
      </w:pPr>
    </w:p>
    <w:p w14:paraId="1B0FBBCF">
      <w:pPr>
        <w:jc w:val="center"/>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第二章</w:t>
      </w:r>
    </w:p>
    <w:p w14:paraId="151C3386">
      <w:pPr>
        <w:jc w:val="center"/>
        <w:rPr>
          <w:rFonts w:hint="eastAsia" w:ascii="宋体" w:hAnsi="宋体"/>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p w14:paraId="02C75D7E">
      <w:pPr>
        <w:jc w:val="center"/>
        <w:rPr>
          <w:rFonts w:hint="eastAsia" w:ascii="宋体" w:hAnsi="宋体"/>
          <w:b/>
          <w:bCs/>
          <w:color w:val="auto"/>
          <w:sz w:val="36"/>
          <w:szCs w:val="36"/>
          <w:lang w:val="en-US" w:eastAsia="zh-CN"/>
        </w:rPr>
      </w:pPr>
    </w:p>
    <w:p w14:paraId="075E83EC">
      <w:pPr>
        <w:jc w:val="center"/>
        <w:rPr>
          <w:rFonts w:hint="default" w:ascii="宋体" w:hAnsi="宋体"/>
          <w:b/>
          <w:bCs/>
          <w:color w:val="auto"/>
          <w:sz w:val="36"/>
          <w:szCs w:val="36"/>
          <w:lang w:val="en-US" w:eastAsia="zh-CN"/>
        </w:rPr>
      </w:pPr>
    </w:p>
    <w:bookmarkEnd w:id="2"/>
    <w:p w14:paraId="7264C4C6">
      <w:pPr>
        <w:spacing w:line="400" w:lineRule="exact"/>
        <w:jc w:val="center"/>
        <w:rPr>
          <w:rFonts w:asciiTheme="minorEastAsia" w:hAnsiTheme="minorEastAsia"/>
          <w:b/>
          <w:sz w:val="36"/>
          <w:szCs w:val="36"/>
        </w:rPr>
      </w:pPr>
      <w:r>
        <w:rPr>
          <w:rFonts w:hint="eastAsia" w:asciiTheme="minorEastAsia" w:hAnsiTheme="minorEastAsia"/>
          <w:b/>
          <w:sz w:val="36"/>
          <w:szCs w:val="36"/>
          <w:lang w:val="en-US" w:eastAsia="zh-CN"/>
        </w:rPr>
        <w:t xml:space="preserve"> 脱镁压滤注液泵</w:t>
      </w:r>
      <w:r>
        <w:rPr>
          <w:rFonts w:hint="eastAsia" w:asciiTheme="minorEastAsia" w:hAnsiTheme="minorEastAsia"/>
          <w:b/>
          <w:sz w:val="36"/>
          <w:szCs w:val="36"/>
        </w:rPr>
        <w:t>购销合同</w:t>
      </w:r>
    </w:p>
    <w:p w14:paraId="4C2029D2">
      <w:pPr>
        <w:spacing w:line="400" w:lineRule="exact"/>
        <w:jc w:val="center"/>
        <w:rPr>
          <w:rFonts w:asciiTheme="minorEastAsia" w:hAnsiTheme="minorEastAsia"/>
          <w:bCs/>
          <w:sz w:val="36"/>
          <w:szCs w:val="36"/>
        </w:rPr>
      </w:pPr>
    </w:p>
    <w:p w14:paraId="1C5CC268">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合同编号：GY-2025-</w:t>
      </w:r>
    </w:p>
    <w:p w14:paraId="0814527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46D31FA">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E087F79">
      <w:pPr>
        <w:spacing w:line="400" w:lineRule="exact"/>
        <w:ind w:firstLine="560" w:firstLineChars="200"/>
        <w:rPr>
          <w:rFonts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w:t>
      </w:r>
      <w:r>
        <w:rPr>
          <w:rFonts w:hint="eastAsia" w:cs="黑体" w:asciiTheme="minorEastAsia" w:hAnsiTheme="minorEastAsia"/>
          <w:sz w:val="28"/>
          <w:szCs w:val="28"/>
          <w:lang w:val="en-US" w:eastAsia="zh-CN"/>
        </w:rPr>
        <w:t>脱镁压滤注液泵</w:t>
      </w:r>
      <w:r>
        <w:rPr>
          <w:rFonts w:hint="eastAsia" w:cs="黑体" w:asciiTheme="minorEastAsia" w:hAnsiTheme="minorEastAsia"/>
          <w:sz w:val="28"/>
          <w:szCs w:val="28"/>
        </w:rPr>
        <w:t>事宜达成本合同，具体内容如下：</w:t>
      </w:r>
    </w:p>
    <w:p w14:paraId="487C1C55">
      <w:pPr>
        <w:pStyle w:val="48"/>
        <w:numPr>
          <w:ilvl w:val="0"/>
          <w:numId w:val="4"/>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7454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1B0E3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CFC0A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FF6C85">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66E1E019">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3A266">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A6A1CE">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30A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9638BBF">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0C73C2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EC6D7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2A796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841BE">
            <w:pPr>
              <w:pStyle w:val="48"/>
              <w:spacing w:line="400" w:lineRule="exact"/>
              <w:ind w:firstLine="0" w:firstLineChars="0"/>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脱镁压滤注液泵</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9B602">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B043C">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03055">
            <w:pPr>
              <w:pStyle w:val="48"/>
              <w:spacing w:line="400" w:lineRule="exact"/>
              <w:ind w:firstLine="0" w:firstLineChars="0"/>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B22192">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5A13A1">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AC71250">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1DF5031">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987559">
            <w:pPr>
              <w:pStyle w:val="48"/>
              <w:spacing w:line="400" w:lineRule="exact"/>
              <w:ind w:firstLine="0" w:firstLineChars="0"/>
              <w:jc w:val="center"/>
              <w:rPr>
                <w:rFonts w:cs="黑体" w:asciiTheme="minorEastAsia" w:hAnsiTheme="minorEastAsia"/>
                <w:szCs w:val="21"/>
              </w:rPr>
            </w:pPr>
          </w:p>
        </w:tc>
      </w:tr>
      <w:tr w14:paraId="15813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46FF0">
            <w:pPr>
              <w:pStyle w:val="48"/>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E1FC451">
      <w:pPr>
        <w:pStyle w:val="52"/>
        <w:rPr>
          <w:rFonts w:cs="宋体" w:asciiTheme="minorEastAsia" w:hAnsiTheme="minorEastAsia" w:eastAsiaTheme="minorEastAsia"/>
          <w:color w:val="000000"/>
          <w:kern w:val="0"/>
          <w:sz w:val="28"/>
          <w:szCs w:val="28"/>
        </w:rPr>
      </w:pPr>
      <w:bookmarkStart w:id="16"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7C6398DF">
      <w:pPr>
        <w:spacing w:line="400" w:lineRule="exact"/>
        <w:rPr>
          <w:rFonts w:cs="黑体" w:asciiTheme="minorEastAsia" w:hAnsiTheme="minorEastAsia"/>
          <w:color w:val="000000"/>
          <w:sz w:val="28"/>
          <w:szCs w:val="28"/>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质保期：产品质量实行质保期内“三包”，质保期1年。质保期自货物验收合格并投入使用之日起或货到验收合格后180个自然日起（因买方原因未安装使用）开始计算。</w:t>
      </w:r>
    </w:p>
    <w:p w14:paraId="1CF620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w:t>
      </w:r>
      <w:r>
        <w:rPr>
          <w:rFonts w:hint="eastAsia" w:cs="黑体" w:asciiTheme="minorEastAsia" w:hAnsiTheme="minorEastAsia"/>
          <w:color w:val="000000"/>
          <w:sz w:val="28"/>
          <w:szCs w:val="28"/>
          <w:lang w:val="en-US" w:eastAsia="zh-CN"/>
        </w:rPr>
        <w:t>磷化工</w:t>
      </w:r>
      <w:r>
        <w:rPr>
          <w:rFonts w:hint="eastAsia" w:cs="黑体" w:asciiTheme="minorEastAsia" w:hAnsiTheme="minorEastAsia"/>
          <w:color w:val="000000"/>
          <w:sz w:val="28"/>
          <w:szCs w:val="28"/>
        </w:rPr>
        <w:t>分公司指定地点（四川省什邡市</w:t>
      </w:r>
      <w:r>
        <w:rPr>
          <w:rFonts w:hint="eastAsia" w:cs="黑体" w:asciiTheme="minorEastAsia" w:hAnsiTheme="minorEastAsia"/>
          <w:color w:val="000000"/>
          <w:sz w:val="28"/>
          <w:szCs w:val="28"/>
          <w:lang w:val="en-US" w:eastAsia="zh-CN"/>
        </w:rPr>
        <w:t>洛水</w:t>
      </w:r>
      <w:r>
        <w:rPr>
          <w:rFonts w:hint="eastAsia" w:cs="黑体" w:asciiTheme="minorEastAsia" w:hAnsiTheme="minorEastAsia"/>
          <w:color w:val="000000"/>
          <w:sz w:val="28"/>
          <w:szCs w:val="28"/>
        </w:rPr>
        <w:t>镇）。</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rPr>
        <w:t>合同生效之日起</w:t>
      </w:r>
      <w:r>
        <w:rPr>
          <w:rFonts w:hint="eastAsia" w:cs="黑体" w:asciiTheme="minorEastAsia" w:hAnsiTheme="minorEastAsia"/>
          <w:color w:val="000000" w:themeColor="text1"/>
          <w:sz w:val="28"/>
          <w:szCs w:val="28"/>
          <w14:textFill>
            <w14:solidFill>
              <w14:schemeClr w14:val="tx1"/>
            </w14:solidFill>
          </w14:textFill>
        </w:rPr>
        <w:t>个</w:t>
      </w:r>
      <w:r>
        <w:rPr>
          <w:rFonts w:hint="eastAsia" w:cs="黑体" w:asciiTheme="minorEastAsia" w:hAnsiTheme="minorEastAsia"/>
          <w:color w:val="000000" w:themeColor="text1"/>
          <w:sz w:val="28"/>
          <w:szCs w:val="28"/>
          <w:lang w:val="en-US" w:eastAsia="zh-CN"/>
          <w14:textFill>
            <w14:solidFill>
              <w14:schemeClr w14:val="tx1"/>
            </w14:solidFill>
          </w14:textFill>
        </w:rPr>
        <w:t>60</w:t>
      </w:r>
      <w:r>
        <w:rPr>
          <w:rFonts w:hint="eastAsia" w:cs="黑体" w:asciiTheme="minorEastAsia" w:hAnsiTheme="minorEastAsia"/>
          <w:sz w:val="28"/>
          <w:szCs w:val="28"/>
        </w:rPr>
        <w:t>自然日内交货</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cs="黑体" w:asciiTheme="minorEastAsia" w:hAnsiTheme="minorEastAsia"/>
          <w:color w:val="000000"/>
          <w:sz w:val="28"/>
          <w:szCs w:val="28"/>
          <w:lang w:val="en-US" w:eastAsia="zh-CN"/>
        </w:rPr>
        <w:t>0</w:t>
      </w:r>
      <w:r>
        <w:rPr>
          <w:rFonts w:hint="eastAsia" w:cs="黑体" w:asciiTheme="minorEastAsia" w:hAnsiTheme="minorEastAsia"/>
          <w:color w:val="000000"/>
          <w:sz w:val="28"/>
          <w:szCs w:val="28"/>
        </w:rPr>
        <w:t>%支付货款，余</w:t>
      </w:r>
      <w:r>
        <w:rPr>
          <w:rFonts w:hint="eastAsia" w:cs="黑体" w:asciiTheme="minorEastAsia" w:hAnsiTheme="minorEastAsia"/>
          <w:color w:val="000000"/>
          <w:sz w:val="28"/>
          <w:szCs w:val="28"/>
          <w:lang w:val="en-US" w:eastAsia="zh-CN"/>
        </w:rPr>
        <w:t>10</w:t>
      </w:r>
      <w:r>
        <w:rPr>
          <w:rFonts w:hint="eastAsia" w:cs="黑体" w:asciiTheme="minorEastAsia" w:hAnsiTheme="minorEastAsia"/>
          <w:color w:val="000000"/>
          <w:sz w:val="28"/>
          <w:szCs w:val="28"/>
        </w:rPr>
        <w:t>%质保金待质保期到期且无质量异议后付清。卖方未按要求开具合法有效、符合买方要求的发票的，买方有权拒绝付款并不承担任何违约责任。</w:t>
      </w:r>
    </w:p>
    <w:p w14:paraId="5A63BD6C">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0.5％</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本合同有效期自2025年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064B0AC2">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1C5E53AA">
      <w:pPr>
        <w:spacing w:line="400" w:lineRule="exact"/>
        <w:jc w:val="left"/>
        <w:rPr>
          <w:rFonts w:cs="黑体" w:asciiTheme="minorEastAsia" w:hAnsiTheme="minorEastAsia"/>
          <w:sz w:val="28"/>
          <w:szCs w:val="28"/>
        </w:rPr>
      </w:pPr>
      <w:r>
        <w:rPr>
          <w:rFonts w:hint="eastAsia" w:cs="黑体" w:asciiTheme="minorEastAsia" w:hAnsiTheme="minorEastAsia"/>
          <w:color w:val="000000"/>
          <w:sz w:val="28"/>
          <w:szCs w:val="28"/>
        </w:rPr>
        <w:t>4.随机附产品使用说明书、产品合格证等文件资料。</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16"/>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6D5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7A7B166C">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157F985A">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180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0E7BB934">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41B5D752">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r>
      <w:tr w14:paraId="0E8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F843FAB">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46AD9D19">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207E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3A5C9DB">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0388781">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2B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ADFD78">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9415E43">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64F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73C4BD">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07A252CB">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BC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58EA68">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07FA5810">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4AD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A946131">
            <w:pPr>
              <w:spacing w:line="400" w:lineRule="exact"/>
              <w:rPr>
                <w:rFonts w:cs="黑体" w:asciiTheme="minorEastAsia" w:hAnsiTheme="minorEastAsia"/>
                <w:sz w:val="28"/>
                <w:szCs w:val="28"/>
              </w:rPr>
            </w:pPr>
            <w:r>
              <w:rPr>
                <w:rFonts w:hint="eastAsia" w:cs="黑体" w:asciiTheme="minorEastAsia" w:hAnsiTheme="minorEastAsia"/>
                <w:sz w:val="28"/>
                <w:szCs w:val="28"/>
              </w:rPr>
              <w:t>签订地点：</w:t>
            </w:r>
          </w:p>
        </w:tc>
        <w:tc>
          <w:tcPr>
            <w:tcW w:w="4819" w:type="dxa"/>
            <w:tcBorders>
              <w:top w:val="single" w:color="auto" w:sz="4" w:space="0"/>
              <w:left w:val="nil"/>
              <w:bottom w:val="single" w:color="auto" w:sz="4" w:space="0"/>
              <w:right w:val="single" w:color="auto" w:sz="4" w:space="0"/>
            </w:tcBorders>
            <w:vAlign w:val="center"/>
          </w:tcPr>
          <w:p w14:paraId="54DD5A25">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脱镁压滤注液泵</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en-US" w:eastAsia="zh-CN"/>
        </w:rPr>
        <w:t>投标</w:t>
      </w:r>
      <w:r>
        <w:rPr>
          <w:rFonts w:hint="eastAsia" w:cs="黑体" w:asciiTheme="minorEastAsia" w:hAnsiTheme="minorEastAsia" w:eastAsiaTheme="minorEastAsia"/>
          <w:b/>
          <w:bCs/>
          <w:kern w:val="44"/>
          <w:sz w:val="28"/>
          <w:szCs w:val="28"/>
          <w:highlight w:val="none"/>
          <w:lang w:val="en-US" w:eastAsia="zh-CN"/>
        </w:rPr>
        <w:t>报价</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4C514BF5">
      <w:pPr>
        <w:pStyle w:val="35"/>
        <w:spacing w:before="120" w:line="400" w:lineRule="exact"/>
        <w:jc w:val="center"/>
        <w:rPr>
          <w:rFonts w:hint="eastAsia" w:ascii="黑体" w:hAnsi="黑体" w:eastAsia="黑体"/>
          <w:b/>
        </w:rPr>
      </w:pPr>
      <w:r>
        <w:rPr>
          <w:rFonts w:hint="eastAsia" w:ascii="黑体" w:hAnsi="黑体" w:eastAsia="黑体"/>
          <w:color w:val="auto"/>
          <w:sz w:val="28"/>
          <w:szCs w:val="28"/>
          <w:lang w:eastAsia="zh-CN"/>
        </w:rPr>
        <w:t>（</w:t>
      </w:r>
      <w:r>
        <w:rPr>
          <w:rFonts w:hint="eastAsia" w:ascii="黑体" w:hAnsi="黑体" w:eastAsia="黑体"/>
          <w:color w:val="auto"/>
          <w:sz w:val="28"/>
          <w:szCs w:val="28"/>
          <w:lang w:val="en-US" w:eastAsia="zh-CN"/>
        </w:rPr>
        <w:t>二）</w:t>
      </w:r>
      <w:r>
        <w:rPr>
          <w:rFonts w:hint="eastAsia" w:ascii="黑体" w:hAnsi="黑体" w:eastAsia="黑体"/>
          <w:b/>
          <w:color w:val="auto"/>
          <w:sz w:val="28"/>
          <w:szCs w:val="28"/>
        </w:rPr>
        <w:t>采购品</w:t>
      </w:r>
      <w:r>
        <w:rPr>
          <w:rFonts w:hint="eastAsia" w:ascii="黑体" w:hAnsi="黑体" w:eastAsia="黑体"/>
          <w:b/>
          <w:sz w:val="28"/>
          <w:szCs w:val="28"/>
        </w:rPr>
        <w:t>性能参数</w:t>
      </w:r>
      <w:r>
        <w:rPr>
          <w:rFonts w:hint="eastAsia" w:ascii="黑体" w:hAnsi="黑体" w:eastAsia="黑体"/>
          <w:b/>
          <w:sz w:val="28"/>
          <w:szCs w:val="28"/>
          <w:lang w:val="en-US" w:eastAsia="zh-CN"/>
        </w:rPr>
        <w:t>及配置</w:t>
      </w:r>
      <w:r>
        <w:rPr>
          <w:rFonts w:hint="eastAsia" w:ascii="黑体" w:hAnsi="黑体" w:eastAsia="黑体"/>
          <w:b/>
          <w:sz w:val="28"/>
          <w:szCs w:val="28"/>
        </w:rPr>
        <w:t>表</w:t>
      </w:r>
    </w:p>
    <w:tbl>
      <w:tblPr>
        <w:tblStyle w:val="16"/>
        <w:tblW w:w="47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2407"/>
        <w:gridCol w:w="2145"/>
        <w:gridCol w:w="2531"/>
      </w:tblGrid>
      <w:tr w14:paraId="1E70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center"/>
          </w:tcPr>
          <w:p w14:paraId="04AA3D6B">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设备名称</w:t>
            </w:r>
          </w:p>
        </w:tc>
        <w:tc>
          <w:tcPr>
            <w:tcW w:w="7085" w:type="dxa"/>
            <w:gridSpan w:val="3"/>
            <w:tcBorders>
              <w:left w:val="single" w:color="auto" w:sz="4" w:space="0"/>
            </w:tcBorders>
            <w:noWrap w:val="0"/>
            <w:vAlign w:val="center"/>
          </w:tcPr>
          <w:p w14:paraId="3D6B5549">
            <w:pPr>
              <w:pStyle w:val="35"/>
              <w:spacing w:before="120" w:line="400" w:lineRule="exact"/>
              <w:rPr>
                <w:rFonts w:ascii="黑体" w:hAnsi="黑体" w:eastAsia="黑体"/>
                <w:b/>
                <w:color w:val="auto"/>
                <w:sz w:val="21"/>
                <w:szCs w:val="21"/>
              </w:rPr>
            </w:pPr>
            <w:r>
              <w:rPr>
                <w:rFonts w:hint="eastAsia" w:ascii="黑体" w:hAnsi="黑体" w:eastAsia="黑体"/>
                <w:b/>
                <w:sz w:val="21"/>
                <w:szCs w:val="21"/>
                <w:lang w:val="en-US" w:eastAsia="zh-CN"/>
              </w:rPr>
              <w:t>脱镁压滤注液</w:t>
            </w:r>
            <w:r>
              <w:rPr>
                <w:rFonts w:hint="eastAsia" w:ascii="黑体" w:hAnsi="黑体" w:eastAsia="黑体"/>
                <w:b/>
                <w:sz w:val="21"/>
                <w:szCs w:val="21"/>
              </w:rPr>
              <w:t>泵（含</w:t>
            </w:r>
            <w:r>
              <w:rPr>
                <w:rFonts w:hint="eastAsia" w:ascii="黑体" w:hAnsi="黑体" w:eastAsia="黑体"/>
                <w:b/>
                <w:sz w:val="21"/>
                <w:szCs w:val="21"/>
                <w:lang w:val="en-US" w:eastAsia="zh-CN"/>
              </w:rPr>
              <w:t>变频</w:t>
            </w:r>
            <w:r>
              <w:rPr>
                <w:rFonts w:hint="eastAsia" w:ascii="黑体" w:hAnsi="黑体" w:eastAsia="黑体"/>
                <w:b/>
                <w:sz w:val="21"/>
                <w:szCs w:val="21"/>
              </w:rPr>
              <w:t>电机）         1台套</w:t>
            </w:r>
          </w:p>
        </w:tc>
      </w:tr>
      <w:tr w14:paraId="3476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86FAAE1">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设备型号</w:t>
            </w:r>
          </w:p>
        </w:tc>
        <w:tc>
          <w:tcPr>
            <w:tcW w:w="2408" w:type="dxa"/>
            <w:tcBorders>
              <w:left w:val="single" w:color="auto" w:sz="4" w:space="0"/>
            </w:tcBorders>
            <w:noWrap w:val="0"/>
            <w:vAlign w:val="top"/>
          </w:tcPr>
          <w:p w14:paraId="171CE4DA">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61AB215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流量</w:t>
            </w:r>
            <w:r>
              <w:rPr>
                <w:rFonts w:hint="eastAsia" w:ascii="黑体" w:hAnsi="黑体" w:eastAsia="黑体"/>
                <w:sz w:val="21"/>
                <w:szCs w:val="21"/>
              </w:rPr>
              <w:t>m</w:t>
            </w:r>
            <w:r>
              <w:rPr>
                <w:rFonts w:hint="eastAsia" w:ascii="黑体" w:hAnsi="黑体" w:eastAsia="黑体"/>
                <w:sz w:val="21"/>
                <w:szCs w:val="21"/>
                <w:vertAlign w:val="superscript"/>
              </w:rPr>
              <w:t>3</w:t>
            </w:r>
            <w:r>
              <w:rPr>
                <w:rFonts w:hint="eastAsia" w:ascii="黑体" w:hAnsi="黑体" w:eastAsia="黑体"/>
                <w:sz w:val="21"/>
                <w:szCs w:val="21"/>
              </w:rPr>
              <w:t>/h</w:t>
            </w:r>
          </w:p>
        </w:tc>
        <w:tc>
          <w:tcPr>
            <w:tcW w:w="2532" w:type="dxa"/>
            <w:tcBorders>
              <w:left w:val="single" w:color="auto" w:sz="4" w:space="0"/>
            </w:tcBorders>
            <w:noWrap w:val="0"/>
            <w:vAlign w:val="top"/>
          </w:tcPr>
          <w:p w14:paraId="2C2D93E9">
            <w:pPr>
              <w:pStyle w:val="35"/>
              <w:spacing w:before="120" w:line="400" w:lineRule="exact"/>
              <w:rPr>
                <w:rFonts w:ascii="黑体" w:hAnsi="黑体" w:eastAsia="黑体"/>
                <w:b/>
                <w:color w:val="auto"/>
                <w:sz w:val="21"/>
                <w:szCs w:val="21"/>
              </w:rPr>
            </w:pPr>
          </w:p>
        </w:tc>
      </w:tr>
      <w:tr w14:paraId="3D14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1EB52E2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扬程</w:t>
            </w:r>
            <w:r>
              <w:rPr>
                <w:rFonts w:hint="eastAsia" w:ascii="黑体" w:hAnsi="黑体" w:eastAsia="黑体"/>
                <w:color w:val="auto"/>
                <w:sz w:val="21"/>
                <w:szCs w:val="21"/>
              </w:rPr>
              <w:t>h</w:t>
            </w:r>
          </w:p>
        </w:tc>
        <w:tc>
          <w:tcPr>
            <w:tcW w:w="2408" w:type="dxa"/>
            <w:tcBorders>
              <w:left w:val="single" w:color="auto" w:sz="4" w:space="0"/>
            </w:tcBorders>
            <w:noWrap w:val="0"/>
            <w:vAlign w:val="top"/>
          </w:tcPr>
          <w:p w14:paraId="54FC87FD">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5BEAB0B2">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功率</w:t>
            </w:r>
            <w:r>
              <w:rPr>
                <w:rFonts w:hint="eastAsia" w:ascii="黑体" w:hAnsi="黑体" w:eastAsia="黑体"/>
                <w:color w:val="auto"/>
                <w:sz w:val="21"/>
                <w:szCs w:val="21"/>
              </w:rPr>
              <w:t>KW</w:t>
            </w:r>
          </w:p>
        </w:tc>
        <w:tc>
          <w:tcPr>
            <w:tcW w:w="2532" w:type="dxa"/>
            <w:tcBorders>
              <w:left w:val="single" w:color="auto" w:sz="4" w:space="0"/>
            </w:tcBorders>
            <w:noWrap w:val="0"/>
            <w:vAlign w:val="top"/>
          </w:tcPr>
          <w:p w14:paraId="766B6F16">
            <w:pPr>
              <w:pStyle w:val="35"/>
              <w:spacing w:before="120" w:line="400" w:lineRule="exact"/>
              <w:rPr>
                <w:rFonts w:ascii="黑体" w:hAnsi="黑体" w:eastAsia="黑体"/>
                <w:b/>
                <w:color w:val="auto"/>
                <w:sz w:val="21"/>
                <w:szCs w:val="21"/>
              </w:rPr>
            </w:pPr>
          </w:p>
        </w:tc>
      </w:tr>
      <w:tr w14:paraId="129B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D584D12">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转速</w:t>
            </w:r>
            <w:r>
              <w:rPr>
                <w:rFonts w:hint="eastAsia" w:ascii="黑体" w:hAnsi="黑体" w:eastAsia="黑体"/>
                <w:sz w:val="21"/>
                <w:szCs w:val="21"/>
              </w:rPr>
              <w:t>r/min</w:t>
            </w:r>
          </w:p>
        </w:tc>
        <w:tc>
          <w:tcPr>
            <w:tcW w:w="2408" w:type="dxa"/>
            <w:tcBorders>
              <w:left w:val="single" w:color="auto" w:sz="4" w:space="0"/>
            </w:tcBorders>
            <w:noWrap w:val="0"/>
            <w:vAlign w:val="top"/>
          </w:tcPr>
          <w:p w14:paraId="472625AD">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444AB31D">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 xml:space="preserve">设备效率 </w:t>
            </w:r>
            <w:r>
              <w:rPr>
                <w:rFonts w:hint="eastAsia" w:ascii="黑体" w:hAnsi="黑体" w:eastAsia="黑体"/>
                <w:color w:val="auto"/>
                <w:sz w:val="21"/>
                <w:szCs w:val="21"/>
              </w:rPr>
              <w:t>%</w:t>
            </w:r>
          </w:p>
        </w:tc>
        <w:tc>
          <w:tcPr>
            <w:tcW w:w="2532" w:type="dxa"/>
            <w:tcBorders>
              <w:left w:val="single" w:color="auto" w:sz="4" w:space="0"/>
            </w:tcBorders>
            <w:noWrap w:val="0"/>
            <w:vAlign w:val="top"/>
          </w:tcPr>
          <w:p w14:paraId="5CF3CF67">
            <w:pPr>
              <w:pStyle w:val="35"/>
              <w:spacing w:before="120" w:line="400" w:lineRule="exact"/>
              <w:rPr>
                <w:rFonts w:ascii="黑体" w:hAnsi="黑体" w:eastAsia="黑体"/>
                <w:b/>
                <w:color w:val="auto"/>
                <w:sz w:val="21"/>
                <w:szCs w:val="21"/>
              </w:rPr>
            </w:pPr>
          </w:p>
        </w:tc>
      </w:tr>
      <w:tr w14:paraId="1793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7E544D8E">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叶轮结构形式</w:t>
            </w:r>
          </w:p>
        </w:tc>
        <w:tc>
          <w:tcPr>
            <w:tcW w:w="2408" w:type="dxa"/>
            <w:tcBorders>
              <w:left w:val="single" w:color="auto" w:sz="4" w:space="0"/>
            </w:tcBorders>
            <w:noWrap w:val="0"/>
            <w:vAlign w:val="top"/>
          </w:tcPr>
          <w:p w14:paraId="32F3984F">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4FD3064B">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过流部件材质</w:t>
            </w:r>
          </w:p>
        </w:tc>
        <w:tc>
          <w:tcPr>
            <w:tcW w:w="2532" w:type="dxa"/>
            <w:tcBorders>
              <w:left w:val="single" w:color="auto" w:sz="4" w:space="0"/>
            </w:tcBorders>
            <w:noWrap w:val="0"/>
            <w:vAlign w:val="top"/>
          </w:tcPr>
          <w:p w14:paraId="0B65D75E">
            <w:pPr>
              <w:pStyle w:val="35"/>
              <w:spacing w:before="120" w:line="400" w:lineRule="exact"/>
              <w:rPr>
                <w:rFonts w:ascii="黑体" w:hAnsi="黑体" w:eastAsia="黑体"/>
                <w:b/>
                <w:color w:val="auto"/>
                <w:sz w:val="21"/>
                <w:szCs w:val="21"/>
              </w:rPr>
            </w:pPr>
          </w:p>
        </w:tc>
      </w:tr>
      <w:tr w14:paraId="62BD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26E7B3D8">
            <w:pPr>
              <w:pStyle w:val="35"/>
              <w:spacing w:before="120" w:line="400" w:lineRule="exact"/>
              <w:rPr>
                <w:rFonts w:ascii="黑体" w:hAnsi="黑体" w:eastAsia="黑体"/>
                <w:color w:val="auto"/>
                <w:sz w:val="21"/>
                <w:szCs w:val="21"/>
              </w:rPr>
            </w:pPr>
            <w:r>
              <w:rPr>
                <w:rFonts w:hint="eastAsia" w:ascii="黑体" w:hAnsi="黑体" w:eastAsia="黑体"/>
                <w:b/>
                <w:color w:val="auto"/>
                <w:sz w:val="21"/>
                <w:szCs w:val="21"/>
              </w:rPr>
              <w:t>泵轴材质</w:t>
            </w:r>
          </w:p>
        </w:tc>
        <w:tc>
          <w:tcPr>
            <w:tcW w:w="2408" w:type="dxa"/>
            <w:tcBorders>
              <w:left w:val="single" w:color="auto" w:sz="4" w:space="0"/>
            </w:tcBorders>
            <w:noWrap w:val="0"/>
            <w:vAlign w:val="top"/>
          </w:tcPr>
          <w:p w14:paraId="35891E91">
            <w:pPr>
              <w:pStyle w:val="35"/>
              <w:spacing w:before="120" w:line="400" w:lineRule="exact"/>
              <w:rPr>
                <w:rFonts w:ascii="黑体" w:hAnsi="黑体" w:eastAsia="黑体"/>
                <w:color w:val="auto"/>
                <w:sz w:val="21"/>
                <w:szCs w:val="21"/>
              </w:rPr>
            </w:pPr>
          </w:p>
        </w:tc>
        <w:tc>
          <w:tcPr>
            <w:tcW w:w="2145" w:type="dxa"/>
            <w:tcBorders>
              <w:right w:val="single" w:color="auto" w:sz="4" w:space="0"/>
            </w:tcBorders>
            <w:noWrap w:val="0"/>
            <w:vAlign w:val="top"/>
          </w:tcPr>
          <w:p w14:paraId="2BC919AE">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泵轴直径</w:t>
            </w:r>
            <w:r>
              <w:rPr>
                <w:rFonts w:hint="eastAsia" w:ascii="黑体" w:hAnsi="黑体" w:eastAsia="黑体"/>
                <w:color w:val="auto"/>
                <w:sz w:val="21"/>
                <w:szCs w:val="21"/>
              </w:rPr>
              <w:t>mm</w:t>
            </w:r>
          </w:p>
        </w:tc>
        <w:tc>
          <w:tcPr>
            <w:tcW w:w="2532" w:type="dxa"/>
            <w:tcBorders>
              <w:left w:val="single" w:color="auto" w:sz="4" w:space="0"/>
            </w:tcBorders>
            <w:noWrap w:val="0"/>
            <w:vAlign w:val="top"/>
          </w:tcPr>
          <w:p w14:paraId="74E1F678">
            <w:pPr>
              <w:pStyle w:val="35"/>
              <w:spacing w:before="120" w:line="400" w:lineRule="exact"/>
              <w:rPr>
                <w:rFonts w:ascii="黑体" w:hAnsi="黑体" w:eastAsia="黑体"/>
                <w:b/>
                <w:color w:val="auto"/>
                <w:sz w:val="21"/>
                <w:szCs w:val="21"/>
              </w:rPr>
            </w:pPr>
          </w:p>
        </w:tc>
      </w:tr>
      <w:tr w14:paraId="2953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14E9AE4">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lang w:val="en-US" w:eastAsia="zh-CN"/>
              </w:rPr>
              <w:t>机械密封</w:t>
            </w:r>
            <w:r>
              <w:rPr>
                <w:rFonts w:hint="eastAsia" w:ascii="黑体" w:hAnsi="黑体" w:eastAsia="黑体"/>
                <w:b/>
                <w:color w:val="auto"/>
                <w:sz w:val="21"/>
                <w:szCs w:val="21"/>
              </w:rPr>
              <w:t>材质</w:t>
            </w:r>
          </w:p>
        </w:tc>
        <w:tc>
          <w:tcPr>
            <w:tcW w:w="2408" w:type="dxa"/>
            <w:tcBorders>
              <w:left w:val="single" w:color="auto" w:sz="4" w:space="0"/>
            </w:tcBorders>
            <w:noWrap w:val="0"/>
            <w:vAlign w:val="top"/>
          </w:tcPr>
          <w:p w14:paraId="2C127A13">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1BAFE79D">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电机型号</w:t>
            </w:r>
          </w:p>
        </w:tc>
        <w:tc>
          <w:tcPr>
            <w:tcW w:w="2532" w:type="dxa"/>
            <w:tcBorders>
              <w:left w:val="single" w:color="auto" w:sz="4" w:space="0"/>
            </w:tcBorders>
            <w:noWrap w:val="0"/>
            <w:vAlign w:val="top"/>
          </w:tcPr>
          <w:p w14:paraId="31B4742C">
            <w:pPr>
              <w:pStyle w:val="35"/>
              <w:spacing w:before="120" w:line="400" w:lineRule="exact"/>
              <w:rPr>
                <w:rFonts w:ascii="黑体" w:hAnsi="黑体" w:eastAsia="黑体"/>
                <w:b/>
                <w:color w:val="auto"/>
                <w:sz w:val="21"/>
                <w:szCs w:val="21"/>
              </w:rPr>
            </w:pPr>
          </w:p>
        </w:tc>
      </w:tr>
      <w:tr w14:paraId="0ACE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B80A635">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电机品牌或厂家</w:t>
            </w:r>
          </w:p>
        </w:tc>
        <w:tc>
          <w:tcPr>
            <w:tcW w:w="2408" w:type="dxa"/>
            <w:tcBorders>
              <w:left w:val="single" w:color="auto" w:sz="4" w:space="0"/>
            </w:tcBorders>
            <w:noWrap w:val="0"/>
            <w:vAlign w:val="top"/>
          </w:tcPr>
          <w:p w14:paraId="64AB1A25">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center"/>
          </w:tcPr>
          <w:p w14:paraId="690A5A10">
            <w:pPr>
              <w:pStyle w:val="35"/>
              <w:spacing w:before="120" w:line="200" w:lineRule="exact"/>
              <w:jc w:val="left"/>
              <w:rPr>
                <w:rFonts w:ascii="黑体" w:hAnsi="黑体" w:eastAsia="黑体"/>
                <w:color w:val="auto"/>
                <w:sz w:val="21"/>
                <w:szCs w:val="21"/>
              </w:rPr>
            </w:pPr>
            <w:r>
              <w:rPr>
                <w:rFonts w:hint="eastAsia" w:ascii="黑体" w:hAnsi="黑体" w:eastAsia="黑体"/>
                <w:b/>
                <w:color w:val="auto"/>
                <w:sz w:val="21"/>
                <w:szCs w:val="21"/>
              </w:rPr>
              <w:t>设备重量</w:t>
            </w:r>
            <w:r>
              <w:rPr>
                <w:rFonts w:hint="eastAsia" w:ascii="黑体" w:hAnsi="黑体" w:eastAsia="黑体"/>
                <w:color w:val="auto"/>
                <w:sz w:val="21"/>
                <w:szCs w:val="21"/>
              </w:rPr>
              <w:t>Kg      (不含电机)</w:t>
            </w:r>
          </w:p>
        </w:tc>
        <w:tc>
          <w:tcPr>
            <w:tcW w:w="2532" w:type="dxa"/>
            <w:tcBorders>
              <w:left w:val="single" w:color="auto" w:sz="4" w:space="0"/>
            </w:tcBorders>
            <w:noWrap w:val="0"/>
            <w:vAlign w:val="top"/>
          </w:tcPr>
          <w:p w14:paraId="778DE925">
            <w:pPr>
              <w:pStyle w:val="35"/>
              <w:spacing w:before="120" w:line="400" w:lineRule="exact"/>
              <w:rPr>
                <w:rFonts w:ascii="黑体" w:hAnsi="黑体" w:eastAsia="黑体"/>
                <w:b/>
                <w:color w:val="auto"/>
                <w:sz w:val="21"/>
                <w:szCs w:val="21"/>
              </w:rPr>
            </w:pPr>
          </w:p>
        </w:tc>
      </w:tr>
      <w:tr w14:paraId="36AE1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F6EB21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交货期(天)</w:t>
            </w:r>
          </w:p>
        </w:tc>
        <w:tc>
          <w:tcPr>
            <w:tcW w:w="2408" w:type="dxa"/>
            <w:tcBorders>
              <w:left w:val="single" w:color="auto" w:sz="4" w:space="0"/>
            </w:tcBorders>
            <w:noWrap w:val="0"/>
            <w:vAlign w:val="top"/>
          </w:tcPr>
          <w:p w14:paraId="7578D839">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70CFB1D7">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lang w:val="en-US" w:eastAsia="zh-CN"/>
              </w:rPr>
              <w:t>整机</w:t>
            </w:r>
            <w:r>
              <w:rPr>
                <w:rFonts w:hint="eastAsia" w:ascii="黑体" w:hAnsi="黑体" w:eastAsia="黑体"/>
                <w:b/>
                <w:color w:val="auto"/>
                <w:sz w:val="21"/>
                <w:szCs w:val="21"/>
              </w:rPr>
              <w:t>质保期（月）</w:t>
            </w:r>
          </w:p>
        </w:tc>
        <w:tc>
          <w:tcPr>
            <w:tcW w:w="2532" w:type="dxa"/>
            <w:tcBorders>
              <w:left w:val="single" w:color="auto" w:sz="4" w:space="0"/>
            </w:tcBorders>
            <w:noWrap w:val="0"/>
            <w:vAlign w:val="top"/>
          </w:tcPr>
          <w:p w14:paraId="57967614">
            <w:pPr>
              <w:pStyle w:val="35"/>
              <w:spacing w:before="120" w:line="400" w:lineRule="exact"/>
              <w:rPr>
                <w:rFonts w:ascii="黑体" w:hAnsi="黑体" w:eastAsia="黑体"/>
                <w:b/>
                <w:color w:val="auto"/>
                <w:sz w:val="21"/>
                <w:szCs w:val="21"/>
              </w:rPr>
            </w:pPr>
          </w:p>
        </w:tc>
      </w:tr>
      <w:tr w14:paraId="346F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2A36FCA">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叶轮质保期（月）</w:t>
            </w:r>
          </w:p>
        </w:tc>
        <w:tc>
          <w:tcPr>
            <w:tcW w:w="2408" w:type="dxa"/>
            <w:tcBorders>
              <w:left w:val="single" w:color="auto" w:sz="4" w:space="0"/>
            </w:tcBorders>
            <w:noWrap w:val="0"/>
            <w:vAlign w:val="top"/>
          </w:tcPr>
          <w:p w14:paraId="3E8F5CBC">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237B3D68">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泵体、泵盖质保期（月）</w:t>
            </w:r>
          </w:p>
        </w:tc>
        <w:tc>
          <w:tcPr>
            <w:tcW w:w="2532" w:type="dxa"/>
            <w:tcBorders>
              <w:left w:val="single" w:color="auto" w:sz="4" w:space="0"/>
            </w:tcBorders>
            <w:noWrap w:val="0"/>
            <w:vAlign w:val="top"/>
          </w:tcPr>
          <w:p w14:paraId="0C710DCE">
            <w:pPr>
              <w:pStyle w:val="35"/>
              <w:spacing w:before="120" w:line="400" w:lineRule="exact"/>
              <w:rPr>
                <w:rFonts w:ascii="黑体" w:hAnsi="黑体" w:eastAsia="黑体"/>
                <w:b/>
                <w:color w:val="auto"/>
                <w:sz w:val="21"/>
                <w:szCs w:val="21"/>
              </w:rPr>
            </w:pPr>
          </w:p>
        </w:tc>
      </w:tr>
      <w:tr w14:paraId="1A6B5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2234" w:type="dxa"/>
            <w:tcBorders>
              <w:right w:val="single" w:color="auto" w:sz="4" w:space="0"/>
            </w:tcBorders>
            <w:noWrap w:val="0"/>
            <w:vAlign w:val="top"/>
          </w:tcPr>
          <w:p w14:paraId="5CEE1295">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付款方式</w:t>
            </w:r>
          </w:p>
        </w:tc>
        <w:tc>
          <w:tcPr>
            <w:tcW w:w="7085" w:type="dxa"/>
            <w:gridSpan w:val="3"/>
            <w:tcBorders>
              <w:left w:val="single" w:color="auto" w:sz="4" w:space="0"/>
            </w:tcBorders>
            <w:noWrap w:val="0"/>
            <w:vAlign w:val="top"/>
          </w:tcPr>
          <w:p w14:paraId="3106E347">
            <w:pPr>
              <w:pStyle w:val="35"/>
              <w:spacing w:before="120" w:line="400" w:lineRule="exact"/>
              <w:rPr>
                <w:rFonts w:ascii="黑体" w:hAnsi="黑体" w:eastAsia="黑体"/>
                <w:b/>
                <w:color w:val="auto"/>
                <w:sz w:val="21"/>
                <w:szCs w:val="21"/>
              </w:rPr>
            </w:pPr>
          </w:p>
        </w:tc>
      </w:tr>
    </w:tbl>
    <w:p w14:paraId="22A655C6">
      <w:pPr>
        <w:pStyle w:val="35"/>
        <w:spacing w:before="120" w:line="400" w:lineRule="exact"/>
        <w:rPr>
          <w:rFonts w:ascii="黑体" w:hAnsi="黑体" w:eastAsia="黑体"/>
          <w:sz w:val="21"/>
          <w:szCs w:val="21"/>
        </w:rPr>
      </w:pPr>
      <w:r>
        <w:rPr>
          <w:rFonts w:hint="eastAsia" w:ascii="黑体" w:hAnsi="黑体" w:eastAsia="黑体" w:cs="Times New Roman"/>
          <w:b/>
          <w:kern w:val="1"/>
          <w:sz w:val="21"/>
          <w:szCs w:val="21"/>
        </w:rPr>
        <w:t>郑重承诺：我司填报的数据真实无误。</w:t>
      </w:r>
    </w:p>
    <w:p w14:paraId="1DE01A39">
      <w:pPr>
        <w:pStyle w:val="35"/>
        <w:spacing w:before="120" w:line="400" w:lineRule="exact"/>
        <w:rPr>
          <w:rFonts w:hint="eastAsia" w:ascii="黑体" w:hAnsi="黑体" w:eastAsia="黑体"/>
          <w:sz w:val="21"/>
          <w:szCs w:val="21"/>
        </w:rPr>
      </w:pPr>
    </w:p>
    <w:p w14:paraId="097999A6">
      <w:pPr>
        <w:pStyle w:val="35"/>
        <w:spacing w:before="120" w:line="480" w:lineRule="exact"/>
        <w:ind w:firstLine="3780" w:firstLineChars="1800"/>
        <w:rPr>
          <w:rFonts w:hint="eastAsia" w:ascii="黑体" w:hAnsi="黑体" w:eastAsia="黑体"/>
          <w:sz w:val="21"/>
          <w:szCs w:val="21"/>
        </w:rPr>
      </w:pPr>
      <w:r>
        <w:rPr>
          <w:rFonts w:hint="eastAsia" w:ascii="黑体" w:hAnsi="黑体" w:eastAsia="黑体"/>
          <w:sz w:val="21"/>
          <w:szCs w:val="21"/>
        </w:rPr>
        <w:t>单位名称：</w:t>
      </w:r>
    </w:p>
    <w:p w14:paraId="6D6B831F">
      <w:pPr>
        <w:pStyle w:val="35"/>
        <w:spacing w:before="120" w:line="480" w:lineRule="exact"/>
        <w:rPr>
          <w:rFonts w:hint="eastAsia" w:ascii="黑体" w:hAnsi="黑体" w:eastAsia="黑体"/>
          <w:sz w:val="21"/>
          <w:szCs w:val="21"/>
        </w:rPr>
      </w:pPr>
      <w:r>
        <w:rPr>
          <w:rFonts w:hint="eastAsia" w:ascii="黑体" w:hAnsi="黑体" w:eastAsia="黑体"/>
          <w:sz w:val="21"/>
          <w:szCs w:val="21"/>
        </w:rPr>
        <w:t xml:space="preserve">                                    填报日期：2024年   月   日</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03365CA2">
      <w:pPr>
        <w:numPr>
          <w:ilvl w:val="0"/>
          <w:numId w:val="0"/>
        </w:numPr>
        <w:jc w:val="center"/>
        <w:rPr>
          <w:rFonts w:hint="default" w:ascii="宋体" w:hAnsi="宋体" w:eastAsia="宋体" w:cs="宋体"/>
          <w:b/>
          <w:bCs/>
          <w:sz w:val="32"/>
          <w:szCs w:val="32"/>
          <w:highlight w:val="none"/>
          <w:lang w:val="en-US"/>
        </w:rPr>
      </w:pPr>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lang w:val="en-US" w:eastAsia="zh-CN"/>
        </w:rPr>
        <w:t>投标保证金回单</w:t>
      </w:r>
    </w:p>
    <w:p w14:paraId="66DED656">
      <w:pPr>
        <w:jc w:val="center"/>
        <w:rPr>
          <w:rFonts w:hint="eastAsia" w:ascii="宋体" w:hAnsi="宋体" w:eastAsia="宋体" w:cs="宋体"/>
          <w:b/>
          <w:bCs/>
          <w:sz w:val="32"/>
          <w:szCs w:val="32"/>
          <w:highlight w:val="none"/>
        </w:rPr>
      </w:pPr>
    </w:p>
    <w:p w14:paraId="6C2CAF7F">
      <w:pPr>
        <w:rPr>
          <w:rFonts w:hint="eastAsia" w:ascii="宋体" w:hAnsi="宋体" w:eastAsia="宋体" w:cs="宋体"/>
          <w:sz w:val="21"/>
          <w:szCs w:val="21"/>
          <w:highlight w:val="none"/>
        </w:rPr>
      </w:pPr>
    </w:p>
    <w:p w14:paraId="4C718D0F">
      <w:pPr>
        <w:rPr>
          <w:rFonts w:hint="eastAsia" w:ascii="宋体" w:hAnsi="宋体" w:eastAsia="宋体" w:cs="宋体"/>
          <w:sz w:val="21"/>
          <w:szCs w:val="21"/>
          <w:highlight w:val="none"/>
        </w:rPr>
      </w:pPr>
    </w:p>
    <w:p w14:paraId="2702CC06">
      <w:pPr>
        <w:rPr>
          <w:rFonts w:hint="eastAsia" w:ascii="宋体" w:hAnsi="宋体" w:eastAsia="宋体" w:cs="宋体"/>
          <w:sz w:val="21"/>
          <w:szCs w:val="21"/>
          <w:highlight w:val="none"/>
        </w:rPr>
      </w:pPr>
    </w:p>
    <w:p w14:paraId="05CAFA7B">
      <w:pPr>
        <w:rPr>
          <w:rFonts w:hint="eastAsia" w:ascii="宋体" w:hAnsi="宋体" w:eastAsia="宋体" w:cs="宋体"/>
          <w:sz w:val="21"/>
          <w:szCs w:val="21"/>
          <w:highlight w:val="none"/>
        </w:rPr>
      </w:pPr>
    </w:p>
    <w:p w14:paraId="75C72515">
      <w:pPr>
        <w:rPr>
          <w:rFonts w:hint="eastAsia" w:ascii="宋体" w:hAnsi="宋体" w:eastAsia="宋体" w:cs="宋体"/>
          <w:sz w:val="21"/>
          <w:szCs w:val="21"/>
          <w:highlight w:val="none"/>
        </w:rPr>
      </w:pPr>
    </w:p>
    <w:p w14:paraId="3FB5974C">
      <w:pPr>
        <w:rPr>
          <w:rFonts w:hint="eastAsia" w:ascii="宋体" w:hAnsi="宋体" w:eastAsia="宋体" w:cs="宋体"/>
          <w:sz w:val="21"/>
          <w:szCs w:val="21"/>
          <w:highlight w:val="none"/>
        </w:rPr>
      </w:pPr>
    </w:p>
    <w:p w14:paraId="0AD7BCD2">
      <w:pPr>
        <w:rPr>
          <w:rFonts w:hint="eastAsia" w:ascii="宋体" w:hAnsi="宋体" w:eastAsia="宋体" w:cs="宋体"/>
          <w:sz w:val="21"/>
          <w:szCs w:val="21"/>
          <w:highlight w:val="none"/>
        </w:rPr>
      </w:pPr>
    </w:p>
    <w:p w14:paraId="10770340">
      <w:pPr>
        <w:rPr>
          <w:rFonts w:hint="eastAsia" w:ascii="宋体" w:hAnsi="宋体" w:eastAsia="宋体" w:cs="宋体"/>
          <w:sz w:val="21"/>
          <w:szCs w:val="21"/>
          <w:highlight w:val="none"/>
        </w:rPr>
      </w:pPr>
    </w:p>
    <w:p w14:paraId="69780875">
      <w:pPr>
        <w:widowControl/>
        <w:kinsoku/>
        <w:overflowPunct/>
        <w:topLinePunct w:val="0"/>
        <w:bidi w:val="0"/>
        <w:spacing w:line="360" w:lineRule="auto"/>
        <w:ind w:left="0" w:leftChars="0" w:right="0" w:rightChars="0" w:firstLine="420" w:firstLineChars="200"/>
        <w:rPr>
          <w:rFonts w:hint="eastAsia"/>
          <w:color w:val="auto"/>
        </w:rPr>
      </w:pPr>
    </w:p>
    <w:p w14:paraId="7D2A2DD5">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72AF53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6F2F10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CF14DA1">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6AECB4D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5AA150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34E375E">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7547F461">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9AEDE57">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0D9F7580">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2D78198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787605D">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784AC8BF">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4BF8F419">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1AF0440A">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p>
    <w:p w14:paraId="5E8D79D9">
      <w:pPr>
        <w:numPr>
          <w:ilvl w:val="0"/>
          <w:numId w:val="6"/>
        </w:num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营业执照</w:t>
      </w:r>
    </w:p>
    <w:p w14:paraId="7503CBF5">
      <w:pPr>
        <w:kinsoku/>
        <w:overflowPunct/>
        <w:topLinePunct w:val="0"/>
        <w:bidi w:val="0"/>
        <w:spacing w:line="360" w:lineRule="auto"/>
        <w:ind w:right="0" w:rightChars="0"/>
        <w:jc w:val="both"/>
        <w:rPr>
          <w:rFonts w:hint="eastAsia" w:ascii="宋体" w:hAnsi="宋体"/>
          <w:b/>
          <w:color w:val="auto"/>
          <w:sz w:val="28"/>
          <w:lang w:eastAsia="zh-CN"/>
        </w:rPr>
      </w:pPr>
    </w:p>
    <w:p w14:paraId="31EADF6F">
      <w:pPr>
        <w:kinsoku/>
        <w:overflowPunct/>
        <w:topLinePunct w:val="0"/>
        <w:bidi w:val="0"/>
        <w:spacing w:line="360" w:lineRule="auto"/>
        <w:ind w:right="0" w:rightChars="0"/>
        <w:jc w:val="both"/>
        <w:rPr>
          <w:rFonts w:hint="eastAsia" w:ascii="宋体" w:hAnsi="宋体"/>
          <w:b/>
          <w:color w:val="auto"/>
          <w:sz w:val="28"/>
          <w:lang w:eastAsia="zh-CN"/>
        </w:rPr>
      </w:pPr>
    </w:p>
    <w:p w14:paraId="76887F88">
      <w:pPr>
        <w:kinsoku/>
        <w:overflowPunct/>
        <w:topLinePunct w:val="0"/>
        <w:bidi w:val="0"/>
        <w:spacing w:line="360" w:lineRule="auto"/>
        <w:ind w:right="0" w:rightChars="0"/>
        <w:jc w:val="both"/>
        <w:rPr>
          <w:rFonts w:hint="eastAsia" w:ascii="宋体" w:hAnsi="宋体"/>
          <w:b/>
          <w:color w:val="auto"/>
          <w:sz w:val="28"/>
          <w:lang w:eastAsia="zh-CN"/>
        </w:rPr>
      </w:pPr>
    </w:p>
    <w:p w14:paraId="029FA3D5">
      <w:pPr>
        <w:kinsoku/>
        <w:overflowPunct/>
        <w:topLinePunct w:val="0"/>
        <w:bidi w:val="0"/>
        <w:spacing w:line="360" w:lineRule="auto"/>
        <w:ind w:right="0" w:rightChars="0"/>
        <w:jc w:val="both"/>
        <w:rPr>
          <w:rFonts w:hint="eastAsia" w:ascii="宋体" w:hAnsi="宋体"/>
          <w:b/>
          <w:color w:val="auto"/>
          <w:sz w:val="28"/>
          <w:lang w:eastAsia="zh-CN"/>
        </w:rPr>
      </w:pPr>
    </w:p>
    <w:p w14:paraId="45DF2182">
      <w:pPr>
        <w:kinsoku/>
        <w:overflowPunct/>
        <w:topLinePunct w:val="0"/>
        <w:bidi w:val="0"/>
        <w:spacing w:line="360" w:lineRule="auto"/>
        <w:ind w:right="0" w:rightChars="0"/>
        <w:jc w:val="both"/>
        <w:rPr>
          <w:rFonts w:hint="eastAsia" w:ascii="宋体" w:hAnsi="宋体"/>
          <w:b/>
          <w:color w:val="auto"/>
          <w:sz w:val="28"/>
          <w:lang w:eastAsia="zh-CN"/>
        </w:rPr>
      </w:pPr>
    </w:p>
    <w:p w14:paraId="21C03B7F">
      <w:pPr>
        <w:kinsoku/>
        <w:overflowPunct/>
        <w:topLinePunct w:val="0"/>
        <w:bidi w:val="0"/>
        <w:spacing w:line="360" w:lineRule="auto"/>
        <w:ind w:right="0" w:rightChars="0"/>
        <w:jc w:val="both"/>
        <w:rPr>
          <w:rFonts w:hint="eastAsia" w:ascii="宋体" w:hAnsi="宋体"/>
          <w:b/>
          <w:color w:val="auto"/>
          <w:sz w:val="28"/>
          <w:lang w:eastAsia="zh-CN"/>
        </w:rPr>
      </w:pPr>
    </w:p>
    <w:p w14:paraId="1EE96259">
      <w:pPr>
        <w:kinsoku/>
        <w:overflowPunct/>
        <w:topLinePunct w:val="0"/>
        <w:bidi w:val="0"/>
        <w:spacing w:line="360" w:lineRule="auto"/>
        <w:ind w:right="0" w:rightChars="0"/>
        <w:jc w:val="both"/>
        <w:rPr>
          <w:rFonts w:hint="eastAsia" w:ascii="宋体" w:hAnsi="宋体"/>
          <w:b/>
          <w:color w:val="auto"/>
          <w:sz w:val="28"/>
          <w:lang w:eastAsia="zh-CN"/>
        </w:rPr>
      </w:pPr>
    </w:p>
    <w:p w14:paraId="4B849BF4">
      <w:pPr>
        <w:kinsoku/>
        <w:overflowPunct/>
        <w:topLinePunct w:val="0"/>
        <w:bidi w:val="0"/>
        <w:spacing w:line="360" w:lineRule="auto"/>
        <w:ind w:right="0" w:rightChars="0"/>
        <w:jc w:val="both"/>
        <w:rPr>
          <w:rFonts w:hint="eastAsia" w:ascii="宋体" w:hAnsi="宋体"/>
          <w:b/>
          <w:color w:val="auto"/>
          <w:sz w:val="28"/>
          <w:lang w:eastAsia="zh-CN"/>
        </w:rPr>
      </w:pPr>
    </w:p>
    <w:p w14:paraId="5B6F5744">
      <w:pPr>
        <w:kinsoku/>
        <w:overflowPunct/>
        <w:topLinePunct w:val="0"/>
        <w:bidi w:val="0"/>
        <w:spacing w:line="360" w:lineRule="auto"/>
        <w:ind w:right="0" w:rightChars="0"/>
        <w:jc w:val="both"/>
        <w:rPr>
          <w:rFonts w:hint="eastAsia" w:ascii="宋体" w:hAnsi="宋体"/>
          <w:b/>
          <w:color w:val="auto"/>
          <w:sz w:val="28"/>
          <w:lang w:eastAsia="zh-CN"/>
        </w:rPr>
      </w:pPr>
    </w:p>
    <w:p w14:paraId="5DA699B4">
      <w:pPr>
        <w:kinsoku/>
        <w:overflowPunct/>
        <w:topLinePunct w:val="0"/>
        <w:bidi w:val="0"/>
        <w:spacing w:line="360" w:lineRule="auto"/>
        <w:ind w:right="0" w:rightChars="0"/>
        <w:jc w:val="both"/>
        <w:rPr>
          <w:rFonts w:hint="eastAsia" w:ascii="宋体" w:hAnsi="宋体"/>
          <w:b/>
          <w:color w:val="auto"/>
          <w:sz w:val="28"/>
          <w:lang w:eastAsia="zh-CN"/>
        </w:rPr>
      </w:pPr>
    </w:p>
    <w:p w14:paraId="29EADE4F">
      <w:pPr>
        <w:kinsoku/>
        <w:overflowPunct/>
        <w:topLinePunct w:val="0"/>
        <w:bidi w:val="0"/>
        <w:spacing w:line="360" w:lineRule="auto"/>
        <w:ind w:right="0" w:rightChars="0"/>
        <w:jc w:val="both"/>
        <w:rPr>
          <w:rFonts w:hint="eastAsia" w:ascii="宋体" w:hAnsi="宋体"/>
          <w:b/>
          <w:color w:val="auto"/>
          <w:sz w:val="28"/>
          <w:lang w:eastAsia="zh-CN"/>
        </w:rPr>
      </w:pPr>
    </w:p>
    <w:p w14:paraId="6F3063BC">
      <w:pPr>
        <w:kinsoku/>
        <w:overflowPunct/>
        <w:topLinePunct w:val="0"/>
        <w:bidi w:val="0"/>
        <w:spacing w:line="360" w:lineRule="auto"/>
        <w:ind w:right="0" w:rightChars="0"/>
        <w:jc w:val="both"/>
        <w:rPr>
          <w:rFonts w:hint="eastAsia" w:ascii="宋体" w:hAnsi="宋体"/>
          <w:b/>
          <w:color w:val="auto"/>
          <w:sz w:val="28"/>
          <w:lang w:eastAsia="zh-CN"/>
        </w:rPr>
      </w:pPr>
    </w:p>
    <w:p w14:paraId="689E244F">
      <w:pPr>
        <w:kinsoku/>
        <w:overflowPunct/>
        <w:topLinePunct w:val="0"/>
        <w:bidi w:val="0"/>
        <w:spacing w:line="360" w:lineRule="auto"/>
        <w:ind w:right="0" w:rightChars="0"/>
        <w:jc w:val="both"/>
        <w:rPr>
          <w:rFonts w:hint="eastAsia" w:ascii="宋体" w:hAnsi="宋体"/>
          <w:b/>
          <w:color w:val="auto"/>
          <w:sz w:val="28"/>
          <w:lang w:eastAsia="zh-CN"/>
        </w:rPr>
      </w:pPr>
    </w:p>
    <w:p w14:paraId="7ACBD34F">
      <w:pPr>
        <w:kinsoku/>
        <w:overflowPunct/>
        <w:topLinePunct w:val="0"/>
        <w:bidi w:val="0"/>
        <w:spacing w:line="360" w:lineRule="auto"/>
        <w:ind w:right="0" w:rightChars="0"/>
        <w:jc w:val="both"/>
        <w:rPr>
          <w:rFonts w:hint="eastAsia" w:ascii="宋体" w:hAnsi="宋体"/>
          <w:b/>
          <w:color w:val="auto"/>
          <w:sz w:val="28"/>
          <w:lang w:eastAsia="zh-CN"/>
        </w:rPr>
      </w:pPr>
    </w:p>
    <w:p w14:paraId="148BADAA">
      <w:pPr>
        <w:kinsoku/>
        <w:overflowPunct/>
        <w:topLinePunct w:val="0"/>
        <w:bidi w:val="0"/>
        <w:spacing w:line="360" w:lineRule="auto"/>
        <w:ind w:right="0" w:rightChars="0"/>
        <w:jc w:val="both"/>
        <w:rPr>
          <w:rFonts w:hint="eastAsia" w:ascii="宋体" w:hAnsi="宋体"/>
          <w:b/>
          <w:color w:val="auto"/>
          <w:sz w:val="28"/>
          <w:lang w:eastAsia="zh-CN"/>
        </w:rPr>
      </w:pPr>
    </w:p>
    <w:p w14:paraId="0644FC7E">
      <w:pPr>
        <w:kinsoku/>
        <w:overflowPunct/>
        <w:topLinePunct w:val="0"/>
        <w:bidi w:val="0"/>
        <w:spacing w:line="360" w:lineRule="auto"/>
        <w:ind w:right="0" w:rightChars="0"/>
        <w:jc w:val="both"/>
        <w:rPr>
          <w:rFonts w:hint="eastAsia" w:ascii="宋体" w:hAnsi="宋体"/>
          <w:b/>
          <w:color w:val="auto"/>
          <w:sz w:val="28"/>
          <w:lang w:eastAsia="zh-CN"/>
        </w:rPr>
      </w:pPr>
    </w:p>
    <w:p w14:paraId="22C9DC26">
      <w:pPr>
        <w:kinsoku/>
        <w:overflowPunct/>
        <w:topLinePunct w:val="0"/>
        <w:bidi w:val="0"/>
        <w:spacing w:line="360" w:lineRule="auto"/>
        <w:ind w:right="0" w:rightChars="0"/>
        <w:jc w:val="both"/>
        <w:rPr>
          <w:rFonts w:hint="eastAsia" w:ascii="宋体" w:hAnsi="宋体"/>
          <w:b/>
          <w:color w:val="auto"/>
          <w:sz w:val="28"/>
          <w:lang w:eastAsia="zh-CN"/>
        </w:rPr>
      </w:pPr>
    </w:p>
    <w:p w14:paraId="5DA43528">
      <w:pPr>
        <w:kinsoku/>
        <w:overflowPunct/>
        <w:topLinePunct w:val="0"/>
        <w:bidi w:val="0"/>
        <w:spacing w:line="360" w:lineRule="auto"/>
        <w:ind w:right="0" w:rightChars="0"/>
        <w:jc w:val="both"/>
        <w:rPr>
          <w:rFonts w:hint="eastAsia" w:ascii="宋体" w:hAnsi="宋体"/>
          <w:b/>
          <w:color w:val="auto"/>
          <w:sz w:val="28"/>
          <w:lang w:eastAsia="zh-CN"/>
        </w:rPr>
      </w:pPr>
    </w:p>
    <w:p w14:paraId="6311912D">
      <w:pPr>
        <w:kinsoku/>
        <w:overflowPunct/>
        <w:topLinePunct w:val="0"/>
        <w:bidi w:val="0"/>
        <w:spacing w:line="360" w:lineRule="auto"/>
        <w:ind w:right="0" w:rightChars="0"/>
        <w:jc w:val="both"/>
        <w:rPr>
          <w:rFonts w:hint="eastAsia" w:ascii="宋体" w:hAnsi="宋体"/>
          <w:b/>
          <w:color w:val="auto"/>
          <w:sz w:val="28"/>
          <w:lang w:eastAsia="zh-CN"/>
        </w:rPr>
      </w:pPr>
    </w:p>
    <w:p w14:paraId="4BFBBA09">
      <w:pPr>
        <w:kinsoku/>
        <w:overflowPunct/>
        <w:topLinePunct w:val="0"/>
        <w:bidi w:val="0"/>
        <w:spacing w:line="360" w:lineRule="auto"/>
        <w:ind w:right="0" w:rightChars="0"/>
        <w:jc w:val="both"/>
        <w:rPr>
          <w:rFonts w:hint="eastAsia" w:ascii="宋体" w:hAnsi="宋体"/>
          <w:b/>
          <w:color w:val="auto"/>
          <w:sz w:val="28"/>
          <w:lang w:eastAsia="zh-CN"/>
        </w:rPr>
      </w:pPr>
    </w:p>
    <w:p w14:paraId="2C87CE48">
      <w:pPr>
        <w:kinsoku/>
        <w:overflowPunct/>
        <w:topLinePunct w:val="0"/>
        <w:bidi w:val="0"/>
        <w:spacing w:line="360" w:lineRule="auto"/>
        <w:ind w:right="0" w:rightChars="0"/>
        <w:jc w:val="both"/>
        <w:rPr>
          <w:rFonts w:hint="eastAsia" w:ascii="宋体" w:hAnsi="宋体"/>
          <w:b/>
          <w:color w:val="auto"/>
          <w:sz w:val="28"/>
          <w:lang w:eastAsia="zh-CN"/>
        </w:rPr>
      </w:pPr>
    </w:p>
    <w:p w14:paraId="55F3F5AD">
      <w:pPr>
        <w:kinsoku/>
        <w:overflowPunct/>
        <w:topLinePunct w:val="0"/>
        <w:bidi w:val="0"/>
        <w:spacing w:line="360" w:lineRule="auto"/>
        <w:ind w:right="0" w:rightChars="0"/>
        <w:jc w:val="center"/>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rPr>
        <w:t>承 诺</w:t>
      </w:r>
      <w:r>
        <w:rPr>
          <w:rFonts w:hint="eastAsia" w:ascii="宋体" w:hAnsi="宋体"/>
          <w:b/>
          <w:color w:val="auto"/>
          <w:sz w:val="28"/>
          <w:lang w:val="en-US" w:eastAsia="zh-CN"/>
        </w:rPr>
        <w:t xml:space="preserve"> 书</w:t>
      </w:r>
    </w:p>
    <w:p w14:paraId="4FF69AE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致：</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rPr>
        <w:t xml:space="preserve">             </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材料</w:t>
      </w:r>
      <w:r>
        <w:rPr>
          <w:rFonts w:hint="eastAsia" w:ascii="宋体" w:hAnsi="宋体"/>
          <w:color w:val="auto"/>
          <w:sz w:val="24"/>
          <w:szCs w:val="24"/>
        </w:rPr>
        <w:t>名称）的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⑵</w:t>
      </w:r>
      <w:r>
        <w:rPr>
          <w:rFonts w:hint="eastAsia" w:ascii="宋体" w:hAnsi="宋体"/>
          <w:color w:val="auto"/>
          <w:sz w:val="24"/>
          <w:szCs w:val="24"/>
        </w:rPr>
        <w:t>我公司具有良好的信誉、企业</w:t>
      </w:r>
      <w:r>
        <w:rPr>
          <w:rFonts w:hint="eastAsia" w:ascii="宋体" w:hAnsi="宋体"/>
          <w:color w:val="auto"/>
          <w:sz w:val="24"/>
          <w:szCs w:val="24"/>
          <w:lang w:val="en-US" w:eastAsia="zh-CN"/>
        </w:rPr>
        <w:t>处于正常生产经营</w:t>
      </w:r>
      <w:r>
        <w:rPr>
          <w:rFonts w:hint="eastAsia" w:ascii="宋体" w:hAnsi="宋体"/>
          <w:color w:val="auto"/>
          <w:sz w:val="24"/>
          <w:szCs w:val="24"/>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⑶</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r>
        <w:rPr>
          <w:rFonts w:hint="eastAsia" w:ascii="宋体" w:hAnsi="宋体"/>
          <w:color w:val="auto"/>
          <w:sz w:val="24"/>
          <w:szCs w:val="24"/>
        </w:rPr>
        <w:t>。</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⑹我公司保证所提供的所有资料真实、准确、有效，如有虚假，愿意接受相应处罚。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jc w:val="left"/>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1D6B210D">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 xml:space="preserve">                                     </w:t>
      </w:r>
    </w:p>
    <w:p w14:paraId="20DB0404">
      <w:pPr>
        <w:kinsoku/>
        <w:overflowPunct/>
        <w:topLinePunct w:val="0"/>
        <w:bidi w:val="0"/>
        <w:spacing w:line="360" w:lineRule="auto"/>
        <w:ind w:left="0" w:leftChars="0" w:right="0" w:rightChars="0" w:firstLine="4800" w:firstLineChars="2000"/>
        <w:rPr>
          <w:rFonts w:hAnsi="宋体" w:cs="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26310D9C"/>
    <w:multiLevelType w:val="singleLevel"/>
    <w:tmpl w:val="26310D9C"/>
    <w:lvl w:ilvl="0" w:tentative="0">
      <w:start w:val="1"/>
      <w:numFmt w:val="decimal"/>
      <w:suff w:val="nothing"/>
      <w:lvlText w:val="%1、"/>
      <w:lvlJc w:val="left"/>
    </w:lvl>
  </w:abstractNum>
  <w:abstractNum w:abstractNumId="2">
    <w:nsid w:val="2A2D42E9"/>
    <w:multiLevelType w:val="singleLevel"/>
    <w:tmpl w:val="2A2D42E9"/>
    <w:lvl w:ilvl="0" w:tentative="0">
      <w:start w:val="4"/>
      <w:numFmt w:val="chineseCounting"/>
      <w:suff w:val="nothing"/>
      <w:lvlText w:val="（%1）"/>
      <w:lvlJc w:val="left"/>
      <w:rPr>
        <w:rFonts w:hint="eastAsia"/>
      </w:rPr>
    </w:lvl>
  </w:abstractNum>
  <w:abstractNum w:abstractNumId="3">
    <w:nsid w:val="3EFFB4DD"/>
    <w:multiLevelType w:val="singleLevel"/>
    <w:tmpl w:val="3EFFB4DD"/>
    <w:lvl w:ilvl="0" w:tentative="0">
      <w:start w:val="5"/>
      <w:numFmt w:val="decimal"/>
      <w:lvlText w:val="%1."/>
      <w:lvlJc w:val="left"/>
      <w:pPr>
        <w:tabs>
          <w:tab w:val="left" w:pos="312"/>
        </w:tabs>
      </w:pPr>
    </w:lvl>
  </w:abstractNum>
  <w:abstractNum w:abstractNumId="4">
    <w:nsid w:val="45612F23"/>
    <w:multiLevelType w:val="singleLevel"/>
    <w:tmpl w:val="45612F23"/>
    <w:lvl w:ilvl="0" w:tentative="0">
      <w:start w:val="1"/>
      <w:numFmt w:val="chineseCounting"/>
      <w:suff w:val="nothing"/>
      <w:lvlText w:val="%1、"/>
      <w:lvlJc w:val="left"/>
      <w:rPr>
        <w:rFonts w:hint="eastAsia"/>
      </w:rPr>
    </w:lvl>
  </w:abstractNum>
  <w:abstractNum w:abstractNumId="5">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0C36D5"/>
    <w:rsid w:val="42587944"/>
    <w:rsid w:val="42932E0A"/>
    <w:rsid w:val="43243278"/>
    <w:rsid w:val="435B56FC"/>
    <w:rsid w:val="43884ABF"/>
    <w:rsid w:val="43B86527"/>
    <w:rsid w:val="44A00219"/>
    <w:rsid w:val="45367494"/>
    <w:rsid w:val="45877724"/>
    <w:rsid w:val="467A2DE5"/>
    <w:rsid w:val="470A03A4"/>
    <w:rsid w:val="47F46EAE"/>
    <w:rsid w:val="480204A1"/>
    <w:rsid w:val="48724017"/>
    <w:rsid w:val="48750F6C"/>
    <w:rsid w:val="492B4B3C"/>
    <w:rsid w:val="4A185620"/>
    <w:rsid w:val="4A6F4C2B"/>
    <w:rsid w:val="4B4B5449"/>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4887</Words>
  <Characters>5320</Characters>
  <Lines>16</Lines>
  <Paragraphs>4</Paragraphs>
  <TotalTime>26</TotalTime>
  <ScaleCrop>false</ScaleCrop>
  <LinksUpToDate>false</LinksUpToDate>
  <CharactersWithSpaces>6038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2025-07-18T03:28:30Z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2052-12.1.0.21915</vt:lpwstr>
  </property>
  <property fmtid="{D5CDD505-2E9C-101B-9397-08002B2CF9AE}" pid="4" name="ICV">
    <vt:lpwstr>3776B069F8544F3DBACE8F305F8706F0_13</vt:lpwstr>
  </property>
</Properties>
</file>