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四川宏达股份有限公司试验机采购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left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 xml:space="preserve">  试验机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6A93AE0D">
      <w:pPr>
        <w:pStyle w:val="5"/>
        <w:tabs>
          <w:tab w:val="left" w:pos="2499"/>
          <w:tab w:val="center" w:pos="5198"/>
        </w:tabs>
        <w:ind w:firstLine="4176" w:firstLineChars="1300"/>
        <w:jc w:val="left"/>
        <w:rPr>
          <w:rFonts w:hint="default"/>
          <w:color w:val="FF0000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编号：SFLHG-GKBX-2025-HW12</w:t>
      </w:r>
    </w:p>
    <w:p w14:paraId="408B2CCA">
      <w:pPr>
        <w:pStyle w:val="5"/>
        <w:jc w:val="center"/>
        <w:rPr>
          <w:rFonts w:hint="default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四川宏达股份有限公司什邡磷化工分公司因生产需要需采购试验机，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微机控制电子万能试验机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5970"/>
        <w:gridCol w:w="1510"/>
      </w:tblGrid>
      <w:tr w14:paraId="3036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品名</w:t>
            </w:r>
          </w:p>
        </w:tc>
        <w:tc>
          <w:tcPr>
            <w:tcW w:w="5970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技术参数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数量</w:t>
            </w:r>
          </w:p>
        </w:tc>
      </w:tr>
      <w:tr w14:paraId="2E57F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微机控制电子万能试验机</w:t>
            </w:r>
          </w:p>
        </w:tc>
        <w:tc>
          <w:tcPr>
            <w:tcW w:w="5970" w:type="dxa"/>
            <w:tcBorders>
              <w:right w:val="single" w:color="auto" w:sz="4" w:space="0"/>
            </w:tcBorders>
            <w:noWrap w:val="0"/>
            <w:vAlign w:val="center"/>
          </w:tcPr>
          <w:p w14:paraId="2389BA4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1.最大负荷（KN）：50</w:t>
            </w:r>
          </w:p>
          <w:p w14:paraId="09B2BDA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2.试验机级别：0.5级</w:t>
            </w:r>
          </w:p>
          <w:p w14:paraId="75C4811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3.试验空间：双空间</w:t>
            </w:r>
          </w:p>
          <w:p w14:paraId="5D03A5E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4.空间分布：上部拉伸、下部压缩</w:t>
            </w:r>
          </w:p>
          <w:p w14:paraId="6F537BC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5.试验力测量范围：0.4%-100%FS</w:t>
            </w:r>
          </w:p>
          <w:p w14:paraId="0705C3F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6.试验力示值相对误差：±0.5%以内</w:t>
            </w:r>
          </w:p>
          <w:p w14:paraId="0E08C01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7.试验力分辨力：1/500000FS</w:t>
            </w:r>
          </w:p>
          <w:p w14:paraId="3FAE7F7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8.位移分辨力：0.05μm</w:t>
            </w:r>
          </w:p>
          <w:p w14:paraId="74154D5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9.位移示值相对误差：±1%以内</w:t>
            </w:r>
          </w:p>
          <w:p w14:paraId="3228939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10.试验空间最大宽度：510mm</w:t>
            </w:r>
          </w:p>
          <w:p w14:paraId="165C483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11.最大拉伸空间：650mm</w:t>
            </w:r>
          </w:p>
          <w:p w14:paraId="2FF50B3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12.最大压缩空间：1100mm</w:t>
            </w:r>
          </w:p>
          <w:p w14:paraId="23902B7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13.横梁移动速度调节范围：0.01～500mm/min</w:t>
            </w:r>
          </w:p>
          <w:p w14:paraId="57A955F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14.横梁移动速度相对误差：±1%以内</w:t>
            </w:r>
          </w:p>
          <w:p w14:paraId="6B59A49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15.压盘：φ100mm</w:t>
            </w:r>
          </w:p>
          <w:p w14:paraId="08D4F6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16.安全保护：力过载保护，位移限位保护等</w:t>
            </w:r>
          </w:p>
          <w:p w14:paraId="4900F5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17.含吊带100mm缠绕拉伸夹具和波纹夹具两套</w:t>
            </w:r>
          </w:p>
          <w:p w14:paraId="724A85F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电源： AC 220V±10％、50Hz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1套</w:t>
            </w:r>
          </w:p>
        </w:tc>
      </w:tr>
    </w:tbl>
    <w:p w14:paraId="47C14486">
      <w:pPr>
        <w:numPr>
          <w:ilvl w:val="0"/>
          <w:numId w:val="0"/>
        </w:num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其他技术标准：</w:t>
      </w:r>
    </w:p>
    <w:p w14:paraId="658F11B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（1）标的物引用标准，包括但不限于:</w:t>
      </w:r>
    </w:p>
    <w:p w14:paraId="25033A6C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2611-2007《试验机通用技术要求》</w:t>
      </w:r>
    </w:p>
    <w:p w14:paraId="6C6F99A6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16491-2008《电子式万能试验机》</w:t>
      </w:r>
    </w:p>
    <w:p w14:paraId="11814B6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16825-2008《拉力试验机的检验》 </w:t>
      </w:r>
    </w:p>
    <w:p w14:paraId="6856528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 16491-2008 《电子式万能试验机》</w:t>
      </w:r>
    </w:p>
    <w:p w14:paraId="5C2714C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JJG 139-1999 《拉力、压力和万能材料试验机》</w:t>
      </w:r>
    </w:p>
    <w:p w14:paraId="40FEB14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 22066-2008 《静力单轴试验机计算机数据采集系统的评定》</w:t>
      </w:r>
    </w:p>
    <w:p w14:paraId="6252839D">
      <w:pPr>
        <w:spacing w:line="4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GB/T 16825.1-2008 《静力单轴试验机的检验 第1部分</w:t>
      </w:r>
    </w:p>
    <w:p w14:paraId="09F48FF2">
      <w:pPr>
        <w:numPr>
          <w:ilvl w:val="0"/>
          <w:numId w:val="0"/>
        </w:numPr>
        <w:spacing w:line="400" w:lineRule="exac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（2）取样检测，包括</w:t>
      </w:r>
      <w:bookmarkStart w:id="2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吊带和基布</w:t>
      </w:r>
      <w:bookmarkEnd w:id="2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。标准如下：</w:t>
      </w:r>
    </w:p>
    <w:p w14:paraId="76AC3FD3">
      <w:pPr>
        <w:numPr>
          <w:ilvl w:val="0"/>
          <w:numId w:val="0"/>
        </w:numPr>
        <w:spacing w:line="400" w:lineRule="exac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GB/T 10454-2000</w:t>
      </w:r>
    </w:p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8C3E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26536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</w:t>
      </w:r>
      <w:r>
        <w:rPr>
          <w:rFonts w:hint="eastAsia" w:ascii="黑体" w:hAnsi="黑体" w:eastAsia="黑体" w:cs="黑体"/>
          <w:kern w:val="0"/>
          <w:sz w:val="28"/>
          <w:szCs w:val="28"/>
        </w:rPr>
        <w:t>10个工作日内向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</w:rPr>
        <w:t>0%货款；余合同总额的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。以银行现汇或银行承兑支付。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2025年7月15日14时 00 分至 2025年7 月 16日 14时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 18日14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配置清单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含第三方检定费用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01B1AB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③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提供第三方检定报告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技术咨询：雷羽13881096686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0CD93A4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5976ECC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81B650A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27BAC7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F7A4909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F6EE67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5FC1802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D0EE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069B6F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38C5A7D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3D1DA8C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873A9D1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38797630"/>
      <w:bookmarkStart w:id="4" w:name="_Toc274596702"/>
      <w:bookmarkStart w:id="5" w:name="_Toc238552273"/>
      <w:bookmarkStart w:id="6" w:name="_Toc268793030"/>
      <w:bookmarkStart w:id="7" w:name="_Toc275019290"/>
      <w:bookmarkStart w:id="8" w:name="_Toc318986166"/>
      <w:bookmarkStart w:id="9" w:name="_Toc275019836"/>
      <w:bookmarkStart w:id="10" w:name="_Toc269113527"/>
      <w:bookmarkStart w:id="11" w:name="_Toc275014947"/>
      <w:bookmarkStart w:id="12" w:name="_Toc303149804"/>
      <w:bookmarkStart w:id="13" w:name="_Toc274236999"/>
      <w:bookmarkStart w:id="14" w:name="_Toc16684"/>
      <w:bookmarkStart w:id="15" w:name="_Toc275019684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234C3685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30B0BA5C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D694505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23BBD127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53AC7D8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00C8F5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5EA0623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3EE0F734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13134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B38BC8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30219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6AB84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70DF9422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CB1C28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8083E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7A6D9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1E2C0B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F8B833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0B766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24FC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0642D3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E82050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2B3D3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B1D53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FD1D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2F3D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86D8C92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0AAD2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2CE965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0EE3B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DD214F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534B5C7D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3E6E0116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16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5B48A166">
      <w:pPr>
        <w:pStyle w:val="5"/>
        <w:spacing w:before="26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71E4D18D">
      <w:pPr>
        <w:spacing w:line="440" w:lineRule="exact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0861911F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603D01D0">
      <w:pPr>
        <w:pStyle w:val="5"/>
        <w:spacing w:before="137" w:line="189" w:lineRule="auto"/>
        <w:ind w:left="0" w:leftChars="0" w:firstLine="0" w:firstLineChars="0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13F65B11">
      <w:pPr>
        <w:pStyle w:val="12"/>
        <w:numPr>
          <w:ilvl w:val="0"/>
          <w:numId w:val="0"/>
        </w:numPr>
        <w:spacing w:before="0" w:beforeAutospacing="0" w:after="0" w:afterAutospacing="0" w:line="460" w:lineRule="exact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00C0E69B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40C7017B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8074BB5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7BCFBCE2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4AB22F4B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68296C54">
      <w:pPr>
        <w:pStyle w:val="5"/>
        <w:spacing w:before="186" w:line="332" w:lineRule="auto"/>
        <w:ind w:left="0" w:leftChars="0" w:right="296" w:firstLine="0" w:firstLineChars="0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4、提供第三方检定报告。</w:t>
      </w:r>
    </w:p>
    <w:p w14:paraId="6F3F2907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16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4AF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DCBF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B14C2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16E5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689A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B9ED5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7565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094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1FBF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366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E6B5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2A9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4FFD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FA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B36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403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71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8DC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7AEE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66A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D2AA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7CC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E4B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ACB2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438F7E06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6C2BAFEA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</w:p>
    <w:p w14:paraId="2397A9B9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D784FD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8951453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第三章 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微机控制电子万能试验机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9978"/>
      <w:bookmarkStart w:id="19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80D48C0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（二）配置清单</w:t>
      </w:r>
    </w:p>
    <w:p w14:paraId="33AEB824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43300F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9AD3138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C3E6AB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4087BD3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7F84BB4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C975FA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498300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FEB75C8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02BC96A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E53AF02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671574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970E0A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4AEC887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40D901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DF04B10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D5C67B4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4E38C87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5CE3A14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D04112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00AE441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3C221F4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78365C6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（三）营业执照</w:t>
      </w:r>
    </w:p>
    <w:p w14:paraId="27531DC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0D7E2B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E5612B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67B14D1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5D207F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44AB1C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F8E9F6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01F67B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0F027A7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2042D2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C7E03FC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81B359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16785D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2584C6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AAA18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916518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21600B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33DC1A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2A432A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3BEA31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A4F4732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712F630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B34E2AD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（四）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570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96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9D0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B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税金（税率  %）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D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10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9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含第三方检定费用</w:t>
            </w:r>
          </w:p>
        </w:tc>
      </w:tr>
    </w:tbl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020FF48B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1F6A2FC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A7C5FD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0A7B75C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4AE33D00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                </w:t>
      </w:r>
    </w:p>
    <w:p w14:paraId="5CCAE2B9">
      <w:pPr>
        <w:shd w:val="clear" w:color="auto" w:fill="auto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2178E2D2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0EE34C1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DDC2FA2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22A6F23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71ECEC0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22FD0A8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005622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507BC927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08845A9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0145BF8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1FDC581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5991EEF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4BE7F9C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3E45447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</w:t>
      </w: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1375</Words>
  <Characters>1704</Characters>
  <Lines>16</Lines>
  <Paragraphs>4</Paragraphs>
  <TotalTime>26</TotalTime>
  <ScaleCrop>false</ScaleCrop>
  <LinksUpToDate>false</LinksUpToDate>
  <CharactersWithSpaces>1770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2025-07-15T03:43:27Z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