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48"/>
          <w:szCs w:val="48"/>
        </w:rPr>
        <w:t>钒触媒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编号：HDGF-SFLHG-GKZB-2025-HW02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color w:val="000000"/>
          <w:kern w:val="0"/>
          <w:sz w:val="32"/>
          <w:szCs w:val="32"/>
        </w:rPr>
        <w:t>钒触媒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编号：HDGF-SFLHG-GKZB-2025-HW02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钒触媒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钒触媒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钒触媒S101梅花状高效催化剂 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10吨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10F2859">
      <w:pPr>
        <w:pStyle w:val="13"/>
        <w:spacing w:before="0" w:beforeAutospacing="0" w:after="0" w:afterAutospacing="0" w:line="460" w:lineRule="exact"/>
        <w:ind w:firstLine="1680" w:firstLineChars="600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钒触媒S108梅花状高效催化剂1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0吨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438CC69B"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黑体"/>
          <w:sz w:val="28"/>
          <w:szCs w:val="28"/>
        </w:rPr>
        <w:t>工艺条件</w:t>
      </w:r>
    </w:p>
    <w:p w14:paraId="7286671C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钒触媒S101/S108除满足行业标准HG/T2086-2013基本技术要求外，还需满足下列特殊技术参数要求：</w:t>
      </w:r>
    </w:p>
    <w:tbl>
      <w:tblPr>
        <w:tblStyle w:val="17"/>
        <w:tblW w:w="9636" w:type="dxa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924"/>
        <w:gridCol w:w="3875"/>
        <w:gridCol w:w="3225"/>
      </w:tblGrid>
      <w:tr w14:paraId="75C6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C18F1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型号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AACE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S101高效催化剂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74D9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S108高效催化剂</w:t>
            </w:r>
          </w:p>
        </w:tc>
      </w:tr>
      <w:tr w14:paraId="45D3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6BE5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外观形状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F01A8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形状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3B2C7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梅花状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97CDD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梅花状</w:t>
            </w:r>
          </w:p>
        </w:tc>
      </w:tr>
      <w:tr w14:paraId="7A54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9BC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66C1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颜色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7A0AC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淡黄、橘黄或黄色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0543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淡黄、橘黄或黄色</w:t>
            </w:r>
          </w:p>
        </w:tc>
      </w:tr>
      <w:tr w14:paraId="0E99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5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C9C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活性（以耐热后二氧化硫转化率计）/%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C4BF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485℃：≥88%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BABE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410℃：≥45%</w:t>
            </w:r>
          </w:p>
        </w:tc>
      </w:tr>
      <w:tr w14:paraId="14FE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2578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化   学成分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4A2E2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V2O5%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6A2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≥7.5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E5223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≥6.3</w:t>
            </w:r>
          </w:p>
        </w:tc>
      </w:tr>
      <w:tr w14:paraId="00FD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432E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C080E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K2SO4%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4938E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18.5-25.0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73B0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17.0-21.0</w:t>
            </w:r>
          </w:p>
        </w:tc>
      </w:tr>
      <w:tr w14:paraId="4A2B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0C98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B18C7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硅藻土（SiO2%）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75E81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58-65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4175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55-62</w:t>
            </w:r>
          </w:p>
        </w:tc>
      </w:tr>
      <w:tr w14:paraId="04A7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DEC5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1F5C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烧失重（800℃，1.5h）%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585D2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≤5.0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1A63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≤5.0</w:t>
            </w:r>
          </w:p>
        </w:tc>
      </w:tr>
      <w:tr w14:paraId="2AFF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E75C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物理性能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4093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堆密度，Kg/L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06885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≤0.44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A77D9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≤0.45</w:t>
            </w:r>
          </w:p>
        </w:tc>
      </w:tr>
    </w:tbl>
    <w:p w14:paraId="6F325826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B354135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技术要求：</w:t>
      </w:r>
    </w:p>
    <w:p w14:paraId="61C87432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钒触媒的化学成分、力学性能、尺寸偏差等产品质量应符合HG/T 2086—2013《硫酸生产用钒催化剂》 中相关要求，还需满足买方招标文件技术参数要求，买方按该标准进行验收。</w:t>
      </w: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以现汇或者银行电子承兑支付。合同签订后招标方向中标方预付合同总金额的30%，货到招标方验收合格，中标方出具全额增值税专用发票后，招标方支付合同总金额的6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%，余1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%质保金待质保期满且无质量异议后支付。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2025年7月1日 00 时 00 分至 2025年7 月 2日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7月7日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②提供近三年（2022年6月-2025年6月）相关制造及销售业绩（附中标通知书或合同扫描件，中标通知书或合同包括已履约完成和正在履约均可，同一家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</w:p>
    <w:p w14:paraId="532C13C6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8"/>
          <w:szCs w:val="28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比选申请人须于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日上午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前缴纳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投标保证金10000元，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以比选申请人基本账户对公转账至以下账户：</w:t>
      </w:r>
    </w:p>
    <w:p w14:paraId="5A0F175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049F6685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开户账号：122553636205</w:t>
      </w:r>
    </w:p>
    <w:p w14:paraId="54A60143">
      <w:pPr>
        <w:pStyle w:val="38"/>
        <w:spacing w:before="13" w:line="262" w:lineRule="auto"/>
        <w:ind w:right="102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比选申请人需备注：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钒触媒</w:t>
      </w:r>
      <w:r>
        <w:rPr>
          <w:rFonts w:hint="eastAsia" w:ascii="Calibri" w:hAnsi="Calibri" w:eastAsia="黑体" w:cs="Calibri"/>
          <w:snapToGrid/>
          <w:color w:val="auto"/>
          <w:kern w:val="0"/>
          <w:sz w:val="28"/>
          <w:szCs w:val="28"/>
          <w:lang w:val="en-US" w:eastAsia="zh-CN" w:bidi="ar-SA"/>
        </w:rPr>
        <w:t>采购投标保证金（可自行简写）。</w:t>
      </w:r>
    </w:p>
    <w:p w14:paraId="44A9B5B4">
      <w:pPr>
        <w:spacing w:line="420" w:lineRule="exact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保证金的退还：中标后七日内按照投标人缴纳的账户原账户退还</w:t>
      </w:r>
    </w:p>
    <w:p w14:paraId="15696E49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有下列情形之一的，比选保证金将不予退还：</w:t>
      </w:r>
    </w:p>
    <w:p w14:paraId="33587ED2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（1）比选申请人在投标有效期内撤销比选申请文件；</w:t>
      </w:r>
    </w:p>
    <w:p w14:paraId="1E5E264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（2）中选人在收到中标通知书后，无正当理由不与比选人订立合同，在签订合同时向比选人提出附加条件；</w:t>
      </w:r>
    </w:p>
    <w:p w14:paraId="5A9C2BF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（3）发生比选申请人规定的其他可以不予退还比选保证金的情形。</w:t>
      </w:r>
    </w:p>
    <w:p w14:paraId="4BB46903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Segoe UI"/>
          <w:kern w:val="0"/>
          <w:sz w:val="28"/>
          <w:szCs w:val="28"/>
        </w:rPr>
      </w:pP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侯先生  13881082126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  <w:rPr>
          <w:rFonts w:hint="eastAsia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5019684"/>
      <w:bookmarkStart w:id="4" w:name="_Toc274236999"/>
      <w:bookmarkStart w:id="5" w:name="_Toc275019290"/>
      <w:bookmarkStart w:id="6" w:name="_Toc275019836"/>
      <w:bookmarkStart w:id="7" w:name="_Toc16684"/>
      <w:bookmarkStart w:id="8" w:name="_Toc318986166"/>
      <w:bookmarkStart w:id="9" w:name="_Toc275014947"/>
      <w:bookmarkStart w:id="10" w:name="_Toc268793030"/>
      <w:bookmarkStart w:id="11" w:name="_Toc238797630"/>
      <w:bookmarkStart w:id="12" w:name="_Toc269113527"/>
      <w:bookmarkStart w:id="13" w:name="_Toc274596702"/>
      <w:bookmarkStart w:id="14" w:name="_Toc238552273"/>
      <w:bookmarkStart w:id="15" w:name="_Toc303149804"/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bookmarkStart w:id="20" w:name="_GoBack"/>
      <w:bookmarkEnd w:id="20"/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根据《中华人民共和国民法典》及相关法律法规的规定，本着平等互利、诚实守信的原则，经买卖双方协商一致，就买方向卖方购买钒触媒事宜达成本合同，具体内容如下：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068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6"/>
        <w:gridCol w:w="710"/>
        <w:gridCol w:w="709"/>
        <w:gridCol w:w="1276"/>
        <w:gridCol w:w="850"/>
        <w:gridCol w:w="1134"/>
        <w:gridCol w:w="1276"/>
        <w:gridCol w:w="1559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pStyle w:val="49"/>
              <w:spacing w:line="380" w:lineRule="exact"/>
              <w:ind w:firstLine="240" w:firstLineChars="100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钒触媒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S101-M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吨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141B7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9A3C57">
            <w:pPr>
              <w:pStyle w:val="49"/>
              <w:spacing w:line="380" w:lineRule="exact"/>
              <w:ind w:firstLine="240" w:firstLineChars="100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钒触媒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B32B64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S108-M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E6768A">
            <w:pPr>
              <w:pStyle w:val="49"/>
              <w:spacing w:line="380" w:lineRule="exact"/>
              <w:ind w:firstLine="0" w:firstLineChars="0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吨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F010F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11C090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4B457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91C3B4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44FB0E0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22AA09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4516870F">
      <w:pPr>
        <w:spacing w:line="420" w:lineRule="exact"/>
        <w:rPr>
          <w:rFonts w:cs="黑体" w:asciiTheme="minorEastAsia" w:hAnsiTheme="minorEastAsia"/>
          <w:color w:val="00000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1、质量标准：钒触媒的化学成分、力学性能、尺寸偏差等产品质量应符合</w:t>
      </w:r>
      <w:r>
        <w:rPr>
          <w:rFonts w:hint="eastAsia" w:cs="黑体" w:asciiTheme="minorEastAsia" w:hAnsiTheme="minorEastAsia"/>
          <w:color w:val="000000"/>
        </w:rPr>
        <w:t>HG/T 2086—2013《硫酸生产用钒催化剂》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 xml:space="preserve"> 中相关要求，</w:t>
      </w:r>
      <w:r>
        <w:rPr>
          <w:rFonts w:hint="eastAsia" w:cs="Segoe UI" w:asciiTheme="minorEastAsia" w:hAnsiTheme="minorEastAsia"/>
          <w:color w:val="4E5463"/>
          <w:sz w:val="24"/>
          <w:szCs w:val="24"/>
        </w:rPr>
        <w:t>还需满足买方招标文件技术参数要求，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买方按该标准进行验收。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3600" w:firstLineChars="1000"/>
        <w:jc w:val="both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</w:rPr>
        <w:t>钒触媒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30198"/>
      <w:bookmarkStart w:id="19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78365C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、质量证明文件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1200" w:firstLineChars="500"/>
        <w:rPr>
          <w:rFonts w:hint="default" w:ascii="宋体" w:hAnsi="宋体" w:cs="宋体"/>
          <w:color w:val="auto"/>
          <w:sz w:val="24"/>
          <w:lang w:val="en-US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需提供出厂检测报告和合格证</w:t>
      </w: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ascii="宋体" w:hAnsi="宋体" w:eastAsia="宋体"/>
          <w:b/>
          <w:color w:val="auto"/>
          <w:sz w:val="28"/>
          <w:szCs w:val="21"/>
        </w:rPr>
      </w:pPr>
      <w:r>
        <w:rPr>
          <w:rFonts w:hint="eastAsia" w:ascii="宋体" w:hAnsi="宋体" w:eastAsia="宋体"/>
          <w:b/>
          <w:color w:val="auto"/>
          <w:sz w:val="28"/>
          <w:szCs w:val="21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  <w:sz w:val="28"/>
          <w:szCs w:val="21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1373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47"/>
        <w:gridCol w:w="1307"/>
        <w:gridCol w:w="643"/>
        <w:gridCol w:w="632"/>
        <w:gridCol w:w="1481"/>
        <w:gridCol w:w="1248"/>
        <w:gridCol w:w="1380"/>
        <w:gridCol w:w="1584"/>
        <w:gridCol w:w="1368"/>
        <w:gridCol w:w="1116"/>
        <w:gridCol w:w="828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07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406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招标限价</w:t>
            </w:r>
          </w:p>
        </w:tc>
        <w:tc>
          <w:tcPr>
            <w:tcW w:w="82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6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7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783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钒触媒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S101-M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DF06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04A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15486.73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9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52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CA8EE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钒触媒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S108-M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DE8C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F2242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15486.73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85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20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175000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D9D0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739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3FF903">
            <w:pPr>
              <w:ind w:firstLine="602" w:firstLineChars="30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不含税合计：</w:t>
            </w:r>
          </w:p>
        </w:tc>
      </w:tr>
      <w:tr w14:paraId="0FED62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739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602" w:firstLineChars="30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税金（税率  %）：</w:t>
            </w:r>
          </w:p>
        </w:tc>
      </w:tr>
      <w:tr w14:paraId="321099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739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66CBA5">
            <w:pPr>
              <w:ind w:firstLine="602" w:firstLineChars="300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含税合计：</w:t>
            </w:r>
          </w:p>
        </w:tc>
      </w:tr>
    </w:tbl>
    <w:p w14:paraId="7C1B483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4CCAD53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6D5AF54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 xml:space="preserve">供应商名称（加盖单位公章）：  </w:t>
      </w:r>
    </w:p>
    <w:p w14:paraId="48FD1DB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 xml:space="preserve">                     </w:t>
      </w:r>
    </w:p>
    <w:p w14:paraId="6CC58E74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br w:type="page"/>
      </w:r>
    </w:p>
    <w:p w14:paraId="0AD431EA">
      <w:pP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DB18BD0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58E715DE">
      <w:pPr>
        <w:pStyle w:val="36"/>
        <w:spacing w:before="120" w:line="480" w:lineRule="exact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                                                 </w:t>
      </w:r>
    </w:p>
    <w:p w14:paraId="03365CA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四、保证金</w:t>
      </w:r>
    </w:p>
    <w:p w14:paraId="1151C8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31F731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45FFC09B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A16F22">
      <w:pPr>
        <w:pStyle w:val="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85574DD">
      <w:pPr>
        <w:pStyle w:val="11"/>
        <w:rPr>
          <w:rFonts w:hint="eastAsia" w:ascii="宋体" w:hAnsi="宋体" w:eastAsia="宋体" w:cs="宋体"/>
          <w:sz w:val="24"/>
          <w:szCs w:val="24"/>
        </w:rPr>
      </w:pPr>
    </w:p>
    <w:p w14:paraId="4391D699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9C0AB32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50D7F285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37D1FC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66DED65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6C2CAF7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C718D0F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702CC06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5CAFA7B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5C72515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B5974C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AD7BCD2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0770340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A1650F2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证明材料，均加盖鲜章。</w:t>
      </w:r>
    </w:p>
    <w:p w14:paraId="0D927068">
      <w:pPr>
        <w:rPr>
          <w:rFonts w:asciiTheme="minorEastAsia" w:hAnsiTheme="minorEastAsia" w:eastAsiaTheme="minorEastAsia"/>
          <w:szCs w:val="21"/>
          <w:highlight w:val="none"/>
        </w:rPr>
      </w:pPr>
    </w:p>
    <w:p w14:paraId="25332692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F5E6323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C4440EB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E799B94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DC6B7AC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9F199B"/>
    <w:rsid w:val="6DB261F4"/>
    <w:rsid w:val="6DCF182B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4384</Words>
  <Characters>4804</Characters>
  <Lines>16</Lines>
  <Paragraphs>4</Paragraphs>
  <TotalTime>4</TotalTime>
  <ScaleCrop>false</ScaleCrop>
  <LinksUpToDate>false</LinksUpToDate>
  <CharactersWithSpaces>6124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草根</cp:lastModifiedBy>
  <dcterms:modified xsi:type="dcterms:W3CDTF">2025-06-30T04:16:34Z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eyJoZGlkIjoiMzEwNTM5NzYwMDRjMzkwZTVkZjY2ODkwMGIxNGU0OTUiLCJ1c2VySWQiOiI1NzU3NjI5ODAifQ==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