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ascii="黑体" w:hAnsi="黑体" w:eastAsia="黑体" w:cs="Times New Roman"/>
          <w:b/>
          <w:sz w:val="32"/>
          <w:szCs w:val="32"/>
        </w:rPr>
      </w:pPr>
      <w:r>
        <w:rPr>
          <w:rFonts w:hint="eastAsia" w:ascii="黑体" w:hAnsi="黑体" w:eastAsia="黑体" w:cs="宋体"/>
          <w:b/>
          <w:color w:val="333333"/>
          <w:kern w:val="0"/>
          <w:sz w:val="32"/>
          <w:szCs w:val="32"/>
          <w:lang w:val="en-US" w:eastAsia="zh-CN"/>
        </w:rPr>
        <w:t>金桥酒店灭四害</w:t>
      </w:r>
      <w:r>
        <w:rPr>
          <w:rFonts w:hint="eastAsia" w:ascii="黑体" w:hAnsi="黑体" w:eastAsia="黑体" w:cs="宋体"/>
          <w:b/>
          <w:color w:val="333333"/>
          <w:kern w:val="0"/>
          <w:sz w:val="32"/>
          <w:szCs w:val="32"/>
        </w:rPr>
        <w:t>采购比选询</w:t>
      </w:r>
      <w:r>
        <w:rPr>
          <w:rFonts w:hint="eastAsia" w:ascii="黑体" w:hAnsi="黑体" w:eastAsia="黑体" w:cs="Times New Roman"/>
          <w:b/>
          <w:color w:val="333333"/>
          <w:sz w:val="32"/>
          <w:szCs w:val="32"/>
        </w:rPr>
        <w:t>价函</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本着“公开、公平、公正”的原则，现将</w:t>
      </w:r>
      <w:r>
        <w:rPr>
          <w:rFonts w:hint="eastAsia" w:ascii="黑体" w:hAnsi="黑体" w:eastAsia="黑体" w:cs="宋体"/>
          <w:kern w:val="0"/>
          <w:sz w:val="28"/>
          <w:szCs w:val="28"/>
          <w:lang w:val="en-US" w:eastAsia="zh-CN"/>
        </w:rPr>
        <w:t>金桥酒店灭四害</w:t>
      </w:r>
      <w:r>
        <w:rPr>
          <w:rFonts w:hint="eastAsia" w:ascii="黑体" w:hAnsi="黑体" w:eastAsia="黑体" w:cs="宋体"/>
          <w:kern w:val="0"/>
          <w:sz w:val="28"/>
          <w:szCs w:val="28"/>
        </w:rPr>
        <w:t>进行询价比选采购。欢迎贵公司前来报价，现将相关事项公告如下：</w:t>
      </w:r>
    </w:p>
    <w:p w14:paraId="3C4DF528">
      <w:pPr>
        <w:numPr>
          <w:ilvl w:val="0"/>
          <w:numId w:val="1"/>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金桥酒店全境灭四害服务</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438CC69B">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w:t>
      </w:r>
      <w:r>
        <w:rPr>
          <w:rFonts w:hint="eastAsia" w:ascii="黑体" w:hAnsi="黑体" w:eastAsia="黑体" w:cs="黑体"/>
          <w:sz w:val="28"/>
          <w:szCs w:val="28"/>
          <w:lang w:val="en-US" w:eastAsia="zh-CN"/>
        </w:rPr>
        <w:t>详细情况</w:t>
      </w:r>
      <w:r>
        <w:rPr>
          <w:rFonts w:hint="eastAsia" w:ascii="黑体" w:hAnsi="黑体" w:eastAsia="黑体" w:cs="黑体"/>
          <w:sz w:val="28"/>
          <w:szCs w:val="28"/>
        </w:rPr>
        <w:t>：</w:t>
      </w:r>
    </w:p>
    <w:tbl>
      <w:tblPr>
        <w:tblStyle w:val="17"/>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2475"/>
        <w:gridCol w:w="810"/>
        <w:gridCol w:w="735"/>
        <w:gridCol w:w="1365"/>
        <w:gridCol w:w="1200"/>
        <w:gridCol w:w="2070"/>
      </w:tblGrid>
      <w:tr w14:paraId="3F0B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285" w:type="dxa"/>
            <w:shd w:val="clear" w:color="auto" w:fill="FFFFFF"/>
            <w:noWrap/>
            <w:vAlign w:val="center"/>
          </w:tcPr>
          <w:p w14:paraId="7EC2A889">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项目名称</w:t>
            </w:r>
          </w:p>
        </w:tc>
        <w:tc>
          <w:tcPr>
            <w:tcW w:w="2475" w:type="dxa"/>
            <w:noWrap/>
            <w:vAlign w:val="center"/>
          </w:tcPr>
          <w:p w14:paraId="6C853004">
            <w:pPr>
              <w:keepNext w:val="0"/>
              <w:keepLines w:val="0"/>
              <w:widowControl/>
              <w:suppressLineNumbers w:val="0"/>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服务要求</w:t>
            </w:r>
          </w:p>
        </w:tc>
        <w:tc>
          <w:tcPr>
            <w:tcW w:w="810" w:type="dxa"/>
            <w:noWrap/>
            <w:vAlign w:val="center"/>
          </w:tcPr>
          <w:p w14:paraId="55548920">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4"/>
                <w:szCs w:val="24"/>
                <w:u w:val="none"/>
                <w:lang w:val="en-US" w:eastAsia="zh-CN" w:bidi="ar"/>
              </w:rPr>
              <w:t>数量</w:t>
            </w:r>
          </w:p>
        </w:tc>
        <w:tc>
          <w:tcPr>
            <w:tcW w:w="735" w:type="dxa"/>
            <w:noWrap/>
            <w:vAlign w:val="center"/>
          </w:tcPr>
          <w:p w14:paraId="43C957EC">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4"/>
                <w:szCs w:val="24"/>
                <w:u w:val="none"/>
                <w:lang w:val="en-US" w:eastAsia="zh-CN" w:bidi="ar"/>
              </w:rPr>
              <w:t>单位</w:t>
            </w:r>
          </w:p>
        </w:tc>
        <w:tc>
          <w:tcPr>
            <w:tcW w:w="1365" w:type="dxa"/>
            <w:noWrap/>
            <w:vAlign w:val="center"/>
          </w:tcPr>
          <w:p w14:paraId="3D1B3ED7">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含税单价（元/年）</w:t>
            </w:r>
          </w:p>
        </w:tc>
        <w:tc>
          <w:tcPr>
            <w:tcW w:w="1200" w:type="dxa"/>
            <w:noWrap/>
            <w:vAlign w:val="center"/>
          </w:tcPr>
          <w:p w14:paraId="42D0BC99">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4"/>
                <w:szCs w:val="24"/>
                <w:u w:val="none"/>
                <w:lang w:val="en-US" w:eastAsia="zh-CN" w:bidi="ar"/>
              </w:rPr>
              <w:t>小计 （元）</w:t>
            </w:r>
          </w:p>
        </w:tc>
        <w:tc>
          <w:tcPr>
            <w:tcW w:w="2070" w:type="dxa"/>
            <w:noWrap/>
            <w:vAlign w:val="center"/>
          </w:tcPr>
          <w:p w14:paraId="3C733A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E13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1285" w:type="dxa"/>
            <w:noWrap/>
            <w:vAlign w:val="center"/>
          </w:tcPr>
          <w:p w14:paraId="2D9CAE5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灭四害</w:t>
            </w:r>
          </w:p>
        </w:tc>
        <w:tc>
          <w:tcPr>
            <w:tcW w:w="2475" w:type="dxa"/>
            <w:noWrap/>
            <w:vAlign w:val="center"/>
          </w:tcPr>
          <w:p w14:paraId="186EC1B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服务面积约：3万平方米；24次服务/年（平均2次/月，特殊情况可增加服务次数）；服务期限：贰年；四害主要包括：老鼠、蚊子、苍蝇、蟑螂；本次报价包含白蚁防治。</w:t>
            </w:r>
          </w:p>
        </w:tc>
        <w:tc>
          <w:tcPr>
            <w:tcW w:w="810" w:type="dxa"/>
            <w:noWrap/>
            <w:vAlign w:val="center"/>
          </w:tcPr>
          <w:p w14:paraId="4A398F9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735" w:type="dxa"/>
            <w:noWrap/>
            <w:vAlign w:val="center"/>
          </w:tcPr>
          <w:p w14:paraId="19AFD2C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年</w:t>
            </w:r>
          </w:p>
        </w:tc>
        <w:tc>
          <w:tcPr>
            <w:tcW w:w="1365" w:type="dxa"/>
            <w:noWrap/>
            <w:vAlign w:val="center"/>
          </w:tcPr>
          <w:p w14:paraId="0E5F54B7">
            <w:pPr>
              <w:jc w:val="center"/>
              <w:rPr>
                <w:rFonts w:hint="eastAsia" w:ascii="宋体" w:hAnsi="宋体" w:eastAsia="宋体" w:cs="宋体"/>
                <w:sz w:val="24"/>
                <w:szCs w:val="24"/>
                <w:lang w:val="en-US" w:eastAsia="zh-CN"/>
              </w:rPr>
            </w:pPr>
          </w:p>
        </w:tc>
        <w:tc>
          <w:tcPr>
            <w:tcW w:w="1200" w:type="dxa"/>
            <w:noWrap/>
            <w:vAlign w:val="center"/>
          </w:tcPr>
          <w:p w14:paraId="6CB14885">
            <w:pPr>
              <w:jc w:val="center"/>
              <w:rPr>
                <w:rFonts w:hint="eastAsia" w:ascii="宋体" w:hAnsi="宋体" w:eastAsia="宋体" w:cs="宋体"/>
                <w:sz w:val="24"/>
                <w:szCs w:val="24"/>
              </w:rPr>
            </w:pPr>
          </w:p>
        </w:tc>
        <w:tc>
          <w:tcPr>
            <w:tcW w:w="2070" w:type="dxa"/>
            <w:noWrap/>
            <w:vAlign w:val="center"/>
          </w:tcPr>
          <w:p w14:paraId="55A341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要求：</w:t>
            </w:r>
            <w:r>
              <w:rPr>
                <w:rStyle w:val="53"/>
                <w:lang w:val="en-US" w:eastAsia="zh-CN" w:bidi="ar"/>
              </w:rPr>
              <w:t>1、每次服务必须彻底；2、该项目为包干总价项目；3、服务商必须具备有害生物防制相关专业资质，服务人员必须持证上岗。</w:t>
            </w:r>
          </w:p>
        </w:tc>
      </w:tr>
    </w:tbl>
    <w:p w14:paraId="4363353A">
      <w:pPr>
        <w:spacing w:line="400" w:lineRule="exact"/>
        <w:rPr>
          <w:rFonts w:hint="eastAsia" w:ascii="黑体" w:hAnsi="黑体" w:eastAsia="黑体" w:cs="黑体"/>
          <w:sz w:val="28"/>
          <w:szCs w:val="28"/>
        </w:rPr>
      </w:pPr>
      <w:r>
        <w:rPr>
          <w:rFonts w:hint="eastAsia" w:ascii="黑体" w:hAnsi="黑体" w:eastAsia="黑体" w:cs="黑体"/>
          <w:sz w:val="28"/>
          <w:szCs w:val="28"/>
        </w:rPr>
        <w:t>备注</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A</w:t>
      </w:r>
      <w:r>
        <w:rPr>
          <w:rFonts w:hint="eastAsia" w:ascii="黑体" w:hAnsi="黑体" w:eastAsia="黑体" w:cs="黑体"/>
          <w:sz w:val="28"/>
          <w:szCs w:val="28"/>
        </w:rPr>
        <w:t xml:space="preserve">、本项目为总价包干项目。包含服务的用品用具费、药品费、人工费、运输搬运费、税费等所用费用；   </w:t>
      </w:r>
    </w:p>
    <w:p w14:paraId="318DC72D">
      <w:pPr>
        <w:numPr>
          <w:ilvl w:val="0"/>
          <w:numId w:val="2"/>
        </w:numPr>
        <w:spacing w:line="400" w:lineRule="exact"/>
        <w:ind w:left="840" w:leftChars="0" w:firstLine="0" w:firstLineChars="0"/>
        <w:rPr>
          <w:rFonts w:hint="eastAsia" w:ascii="黑体" w:hAnsi="黑体" w:eastAsia="黑体" w:cs="黑体"/>
          <w:sz w:val="28"/>
          <w:szCs w:val="28"/>
        </w:rPr>
      </w:pPr>
      <w:r>
        <w:rPr>
          <w:rFonts w:hint="eastAsia" w:ascii="黑体" w:hAnsi="黑体" w:eastAsia="黑体" w:cs="黑体"/>
          <w:sz w:val="28"/>
          <w:szCs w:val="28"/>
        </w:rPr>
        <w:t>本项目服务期限为2年，合同一年一签。</w:t>
      </w:r>
    </w:p>
    <w:p w14:paraId="38C181ED">
      <w:pPr>
        <w:numPr>
          <w:ilvl w:val="0"/>
          <w:numId w:val="2"/>
        </w:numPr>
        <w:spacing w:line="400" w:lineRule="exact"/>
        <w:ind w:left="840" w:leftChars="0" w:firstLine="0" w:firstLineChars="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本项目限价为不超过:2.7万元/2年（1.35万元/年）。</w:t>
      </w:r>
    </w:p>
    <w:p w14:paraId="53998409">
      <w:pPr>
        <w:spacing w:line="360" w:lineRule="exact"/>
        <w:rPr>
          <w:rFonts w:hint="default" w:ascii="黑体" w:hAnsi="黑体" w:eastAsia="黑体" w:cs="黑体"/>
          <w:sz w:val="28"/>
          <w:szCs w:val="28"/>
          <w:lang w:val="en-US" w:eastAsia="zh-CN"/>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2.实施</w:t>
      </w:r>
      <w:r>
        <w:rPr>
          <w:rFonts w:hint="eastAsia" w:ascii="黑体" w:hAnsi="黑体" w:eastAsia="黑体" w:cs="宋体"/>
          <w:kern w:val="0"/>
          <w:sz w:val="28"/>
          <w:szCs w:val="28"/>
        </w:rPr>
        <w:t>地点：四川宏达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有限公司</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.服务</w:t>
      </w:r>
      <w:r>
        <w:rPr>
          <w:rFonts w:hint="eastAsia" w:ascii="黑体" w:hAnsi="黑体" w:eastAsia="黑体" w:cs="宋体"/>
          <w:kern w:val="0"/>
          <w:sz w:val="28"/>
          <w:szCs w:val="28"/>
          <w:lang w:val="en-US" w:eastAsia="zh-CN"/>
        </w:rPr>
        <w:t>时间</w:t>
      </w:r>
      <w:r>
        <w:rPr>
          <w:rFonts w:hint="eastAsia" w:ascii="黑体" w:hAnsi="黑体" w:eastAsia="黑体" w:cs="宋体"/>
          <w:kern w:val="0"/>
          <w:sz w:val="28"/>
          <w:szCs w:val="28"/>
        </w:rPr>
        <w:t>：</w:t>
      </w:r>
      <w:r>
        <w:rPr>
          <w:rFonts w:hint="eastAsia" w:ascii="黑体" w:hAnsi="黑体" w:eastAsia="黑体" w:cs="Times New Roman"/>
          <w:sz w:val="28"/>
          <w:szCs w:val="28"/>
        </w:rPr>
        <w:t>合同生效之日起</w:t>
      </w:r>
      <w:r>
        <w:rPr>
          <w:rFonts w:hint="eastAsia" w:ascii="黑体" w:hAnsi="黑体" w:eastAsia="黑体" w:cs="Times New Roman"/>
          <w:sz w:val="28"/>
          <w:szCs w:val="28"/>
          <w:u w:val="single"/>
          <w:lang w:val="en-US" w:eastAsia="zh-CN"/>
        </w:rPr>
        <w:t xml:space="preserve">  2  </w:t>
      </w:r>
      <w:r>
        <w:rPr>
          <w:rFonts w:hint="eastAsia" w:ascii="黑体" w:hAnsi="黑体" w:eastAsia="黑体" w:cs="Times New Roman"/>
          <w:sz w:val="28"/>
          <w:szCs w:val="28"/>
          <w:u w:val="none"/>
          <w:lang w:val="en-US" w:eastAsia="zh-CN"/>
        </w:rPr>
        <w:t>年，</w:t>
      </w:r>
      <w:r>
        <w:rPr>
          <w:rFonts w:hint="eastAsia" w:ascii="黑体" w:hAnsi="黑体" w:eastAsia="黑体" w:cs="黑体"/>
          <w:sz w:val="28"/>
          <w:szCs w:val="28"/>
        </w:rPr>
        <w:t>合同一年一签。</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lang w:val="en-US" w:eastAsia="zh-CN"/>
        </w:rPr>
        <w:t>服务每满半年，支付一次（半年）服务款。</w:t>
      </w:r>
    </w:p>
    <w:p w14:paraId="165C6E95">
      <w:pPr>
        <w:spacing w:line="420" w:lineRule="exact"/>
        <w:rPr>
          <w:rFonts w:ascii="黑体" w:hAnsi="黑体" w:eastAsia="黑体" w:cs="黑体"/>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税率</w:t>
      </w:r>
      <w:r>
        <w:rPr>
          <w:rFonts w:hint="eastAsia" w:ascii="黑体" w:hAnsi="黑体" w:eastAsia="黑体" w:cs="宋体"/>
          <w:kern w:val="0"/>
          <w:sz w:val="28"/>
          <w:szCs w:val="28"/>
          <w:u w:val="single"/>
          <w:lang w:val="en-US" w:eastAsia="zh-CN"/>
        </w:rPr>
        <w:t xml:space="preserve">    </w:t>
      </w:r>
      <w:r>
        <w:rPr>
          <w:rFonts w:hint="eastAsia" w:ascii="黑体" w:hAnsi="黑体" w:eastAsia="黑体" w:cs="宋体"/>
          <w:kern w:val="0"/>
          <w:sz w:val="28"/>
          <w:szCs w:val="28"/>
        </w:rPr>
        <w:t>%</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w:t>
      </w:r>
    </w:p>
    <w:p w14:paraId="304D30D4">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投标注册、报名</w:t>
      </w:r>
      <w:r>
        <w:rPr>
          <w:rFonts w:hint="eastAsia" w:ascii="黑体" w:hAnsi="黑体" w:eastAsia="黑体" w:cs="宋体"/>
          <w:kern w:val="0"/>
          <w:sz w:val="28"/>
          <w:szCs w:val="28"/>
        </w:rPr>
        <w:t>要求：</w:t>
      </w:r>
    </w:p>
    <w:p w14:paraId="5C2DC8B1">
      <w:pPr>
        <w:spacing w:line="420" w:lineRule="exact"/>
        <w:rPr>
          <w:rFonts w:hint="eastAsia" w:ascii="黑体" w:hAnsi="黑体" w:eastAsia="黑体" w:cs="黑体"/>
          <w:kern w:val="0"/>
          <w:sz w:val="28"/>
          <w:szCs w:val="28"/>
        </w:rPr>
      </w:pPr>
      <w:r>
        <w:rPr>
          <w:rFonts w:hint="eastAsia" w:ascii="黑体" w:hAnsi="黑体" w:eastAsia="黑体" w:cs="黑体"/>
          <w:kern w:val="0"/>
          <w:sz w:val="28"/>
          <w:szCs w:val="28"/>
        </w:rPr>
        <w:t>①</w:t>
      </w:r>
      <w:r>
        <w:rPr>
          <w:rFonts w:hint="eastAsia" w:ascii="黑体" w:hAnsi="黑体" w:eastAsia="黑体" w:cs="黑体"/>
          <w:b w:val="0"/>
          <w:bCs w:val="0"/>
          <w:color w:val="000000" w:themeColor="text1"/>
          <w:kern w:val="0"/>
          <w:sz w:val="28"/>
          <w:szCs w:val="28"/>
          <w:lang w:val="en-US" w:eastAsia="zh-CN"/>
          <w14:textFill>
            <w14:solidFill>
              <w14:schemeClr w14:val="tx1"/>
            </w14:solidFill>
          </w14:textFill>
        </w:rPr>
        <w:t>报名人需在指定网址先进行注册，注册通过后再报名（如已注册用户可直接报名）；注册、报名网址：</w:t>
      </w:r>
      <w:r>
        <w:rPr>
          <w:rFonts w:hint="eastAsia" w:ascii="黑体" w:hAnsi="黑体" w:eastAsia="黑体" w:cs="黑体"/>
          <w:b w:val="0"/>
          <w:bCs w:val="0"/>
          <w:color w:val="000000" w:themeColor="text1"/>
          <w:kern w:val="0"/>
          <w:sz w:val="28"/>
          <w:szCs w:val="28"/>
          <w14:textFill>
            <w14:solidFill>
              <w14:schemeClr w14:val="tx1"/>
            </w14:solidFill>
          </w14:textFill>
        </w:rPr>
        <w:fldChar w:fldCharType="begin"/>
      </w:r>
      <w:r>
        <w:rPr>
          <w:rFonts w:hint="eastAsia" w:ascii="黑体" w:hAnsi="黑体" w:eastAsia="黑体" w:cs="黑体"/>
          <w:b w:val="0"/>
          <w:bCs w:val="0"/>
          <w:color w:val="000000" w:themeColor="text1"/>
          <w:kern w:val="0"/>
          <w:sz w:val="28"/>
          <w:szCs w:val="28"/>
          <w14:textFill>
            <w14:solidFill>
              <w14:schemeClr w14:val="tx1"/>
            </w14:solidFill>
          </w14:textFill>
        </w:rPr>
        <w:instrText xml:space="preserve"> HYPERLINK "http://jc.sichuanhongda.com/" </w:instrText>
      </w:r>
      <w:r>
        <w:rPr>
          <w:rFonts w:hint="eastAsia" w:ascii="黑体" w:hAnsi="黑体" w:eastAsia="黑体" w:cs="黑体"/>
          <w:b w:val="0"/>
          <w:bCs w:val="0"/>
          <w:color w:val="000000" w:themeColor="text1"/>
          <w:kern w:val="0"/>
          <w:sz w:val="28"/>
          <w:szCs w:val="28"/>
          <w14:textFill>
            <w14:solidFill>
              <w14:schemeClr w14:val="tx1"/>
            </w14:solidFill>
          </w14:textFill>
        </w:rPr>
        <w:fldChar w:fldCharType="separate"/>
      </w:r>
      <w:r>
        <w:rPr>
          <w:rStyle w:val="28"/>
          <w:rFonts w:hint="eastAsia" w:ascii="黑体" w:hAnsi="黑体" w:eastAsia="黑体" w:cs="黑体"/>
          <w:b w:val="0"/>
          <w:bCs w:val="0"/>
          <w:kern w:val="0"/>
          <w:sz w:val="28"/>
          <w:szCs w:val="28"/>
        </w:rPr>
        <w:t>http://jc.sichuanhongda.com/</w:t>
      </w:r>
      <w:r>
        <w:rPr>
          <w:rFonts w:hint="eastAsia" w:ascii="黑体" w:hAnsi="黑体" w:eastAsia="黑体" w:cs="黑体"/>
          <w:b w:val="0"/>
          <w:bCs w:val="0"/>
          <w:color w:val="000000" w:themeColor="text1"/>
          <w:kern w:val="0"/>
          <w:sz w:val="28"/>
          <w:szCs w:val="28"/>
          <w14:textFill>
            <w14:solidFill>
              <w14:schemeClr w14:val="tx1"/>
            </w14:solidFill>
          </w14:textFill>
        </w:rPr>
        <w:fldChar w:fldCharType="end"/>
      </w:r>
      <w:r>
        <w:rPr>
          <w:rFonts w:hint="eastAsia" w:ascii="黑体" w:hAnsi="黑体" w:eastAsia="黑体" w:cs="黑体"/>
          <w:b w:val="0"/>
          <w:bCs w:val="0"/>
          <w:color w:val="000000" w:themeColor="text1"/>
          <w:kern w:val="0"/>
          <w:sz w:val="28"/>
          <w:szCs w:val="28"/>
          <w:lang w:val="en-US" w:eastAsia="zh-CN"/>
          <w14:textFill>
            <w14:solidFill>
              <w14:schemeClr w14:val="tx1"/>
            </w14:solidFill>
          </w14:textFill>
        </w:rPr>
        <w:t xml:space="preserve">  。</w:t>
      </w:r>
    </w:p>
    <w:p w14:paraId="539C008C">
      <w:pPr>
        <w:spacing w:line="420" w:lineRule="exact"/>
        <w:rPr>
          <w:rFonts w:hint="default" w:ascii="黑体" w:hAnsi="黑体" w:eastAsia="黑体" w:cs="Segoe UI"/>
          <w:kern w:val="0"/>
          <w:sz w:val="28"/>
          <w:szCs w:val="28"/>
          <w:lang w:val="en-US" w:eastAsia="zh-CN"/>
        </w:rPr>
      </w:pPr>
      <w:r>
        <w:rPr>
          <w:rFonts w:hint="eastAsia" w:ascii="黑体" w:hAnsi="黑体" w:eastAsia="黑体" w:cs="黑体"/>
          <w:kern w:val="0"/>
          <w:sz w:val="28"/>
          <w:szCs w:val="28"/>
        </w:rPr>
        <w:t>②报</w:t>
      </w:r>
      <w:r>
        <w:rPr>
          <w:rFonts w:hint="eastAsia" w:ascii="黑体" w:hAnsi="黑体" w:eastAsia="黑体" w:cs="黑体"/>
          <w:kern w:val="0"/>
          <w:sz w:val="28"/>
          <w:szCs w:val="28"/>
          <w:lang w:val="en-US" w:eastAsia="zh-CN"/>
        </w:rPr>
        <w:t>名</w:t>
      </w:r>
      <w:r>
        <w:rPr>
          <w:rFonts w:hint="eastAsia" w:ascii="黑体" w:hAnsi="黑体" w:eastAsia="黑体" w:cs="黑体"/>
          <w:kern w:val="0"/>
          <w:sz w:val="28"/>
          <w:szCs w:val="28"/>
        </w:rPr>
        <w:t>人需</w:t>
      </w:r>
      <w:r>
        <w:rPr>
          <w:rFonts w:hint="eastAsia" w:ascii="黑体" w:hAnsi="黑体" w:eastAsia="黑体" w:cs="黑体"/>
          <w:kern w:val="0"/>
          <w:sz w:val="28"/>
          <w:szCs w:val="28"/>
          <w:lang w:val="en-US" w:eastAsia="zh-CN"/>
        </w:rPr>
        <w:t>在注册时上传</w:t>
      </w:r>
      <w:bookmarkStart w:id="0" w:name="OLE_LINK3"/>
      <w:bookmarkStart w:id="1" w:name="OLE_LINK4"/>
      <w:r>
        <w:rPr>
          <w:rFonts w:hint="eastAsia" w:ascii="黑体" w:hAnsi="黑体" w:eastAsia="黑体" w:cs="黑体"/>
          <w:kern w:val="0"/>
          <w:sz w:val="28"/>
          <w:szCs w:val="28"/>
          <w:lang w:val="en-US" w:eastAsia="zh-CN"/>
        </w:rPr>
        <w:t>有效的</w:t>
      </w:r>
      <w:r>
        <w:rPr>
          <w:rFonts w:hint="eastAsia" w:ascii="黑体" w:hAnsi="黑体" w:eastAsia="黑体" w:cs="Segoe UI"/>
          <w:sz w:val="28"/>
          <w:szCs w:val="28"/>
        </w:rPr>
        <w:t>营业执照（三证合一）</w:t>
      </w:r>
      <w:bookmarkEnd w:id="0"/>
      <w:bookmarkEnd w:id="1"/>
      <w:r>
        <w:rPr>
          <w:rFonts w:hint="eastAsia" w:ascii="黑体" w:hAnsi="黑体" w:eastAsia="黑体" w:cs="Segoe UI"/>
          <w:sz w:val="28"/>
          <w:szCs w:val="28"/>
          <w:lang w:val="en-US" w:eastAsia="zh-CN"/>
        </w:rPr>
        <w:t>；</w:t>
      </w:r>
      <w:r>
        <w:rPr>
          <w:rFonts w:hint="eastAsia" w:ascii="黑体" w:hAnsi="黑体" w:eastAsia="黑体" w:cs="黑体"/>
          <w:kern w:val="0"/>
          <w:sz w:val="28"/>
          <w:szCs w:val="28"/>
          <w:lang w:val="en-US" w:eastAsia="zh-CN"/>
        </w:rPr>
        <w:t>有效生物防制资质文件及其它有效资质文件（需按照注册网页提示进行操作）。</w:t>
      </w:r>
    </w:p>
    <w:p w14:paraId="11F54DED">
      <w:pPr>
        <w:spacing w:line="420" w:lineRule="exact"/>
        <w:rPr>
          <w:rFonts w:hint="default" w:ascii="黑体" w:hAnsi="黑体" w:eastAsia="黑体" w:cs="黑体"/>
          <w:kern w:val="0"/>
          <w:sz w:val="28"/>
          <w:szCs w:val="28"/>
          <w:lang w:val="en-US" w:eastAsia="zh-CN"/>
        </w:rPr>
      </w:pPr>
      <w:r>
        <w:rPr>
          <w:rFonts w:hint="eastAsia" w:ascii="黑体" w:hAnsi="黑体" w:eastAsia="黑体" w:cs="黑体"/>
          <w:b w:val="0"/>
          <w:bCs w:val="0"/>
          <w:color w:val="000000" w:themeColor="text1"/>
          <w:kern w:val="0"/>
          <w:sz w:val="28"/>
          <w:szCs w:val="28"/>
          <w14:textFill>
            <w14:solidFill>
              <w14:schemeClr w14:val="tx1"/>
            </w14:solidFill>
          </w14:textFill>
        </w:rPr>
        <w:t>③</w:t>
      </w:r>
      <w:r>
        <w:rPr>
          <w:rFonts w:hint="eastAsia" w:ascii="黑体" w:hAnsi="黑体" w:eastAsia="黑体" w:cs="黑体"/>
          <w:kern w:val="0"/>
          <w:sz w:val="28"/>
          <w:szCs w:val="28"/>
        </w:rPr>
        <w:t>报</w:t>
      </w:r>
      <w:r>
        <w:rPr>
          <w:rFonts w:hint="eastAsia" w:ascii="黑体" w:hAnsi="黑体" w:eastAsia="黑体" w:cs="黑体"/>
          <w:kern w:val="0"/>
          <w:sz w:val="28"/>
          <w:szCs w:val="28"/>
          <w:lang w:val="en-US" w:eastAsia="zh-CN"/>
        </w:rPr>
        <w:t>名人在指定网址注册审核通过后，才可在该网址获取本项目询价文件。报名人需在本项目要求的报名截止时间前进行报名。</w:t>
      </w:r>
    </w:p>
    <w:p w14:paraId="5A9C2BFF">
      <w:pPr>
        <w:spacing w:line="420" w:lineRule="exact"/>
        <w:rPr>
          <w:rFonts w:ascii="黑体" w:hAnsi="黑体" w:eastAsia="黑体" w:cs="黑体"/>
          <w:sz w:val="28"/>
          <w:szCs w:val="28"/>
        </w:rPr>
      </w:pPr>
      <w:r>
        <w:rPr>
          <w:rFonts w:hint="eastAsia" w:ascii="黑体" w:hAnsi="黑体" w:eastAsia="黑体" w:cs="黑体"/>
          <w:kern w:val="0"/>
          <w:sz w:val="28"/>
          <w:szCs w:val="28"/>
          <w:lang w:val="en-US" w:eastAsia="zh-CN"/>
        </w:rPr>
        <w:t>6.投标报价时，需</w:t>
      </w:r>
      <w:r>
        <w:rPr>
          <w:rFonts w:hint="eastAsia" w:ascii="黑体" w:hAnsi="黑体" w:eastAsia="黑体" w:cs="黑体"/>
          <w:kern w:val="0"/>
          <w:sz w:val="28"/>
          <w:szCs w:val="28"/>
        </w:rPr>
        <w:t>按</w:t>
      </w:r>
      <w:r>
        <w:rPr>
          <w:rFonts w:hint="eastAsia" w:ascii="黑体" w:hAnsi="黑体" w:eastAsia="黑体" w:cs="黑体"/>
          <w:kern w:val="0"/>
          <w:sz w:val="28"/>
          <w:szCs w:val="28"/>
          <w:lang w:val="en-US" w:eastAsia="zh-CN"/>
        </w:rPr>
        <w:t>照</w:t>
      </w:r>
      <w:r>
        <w:rPr>
          <w:rFonts w:hint="eastAsia" w:ascii="黑体" w:hAnsi="黑体" w:eastAsia="黑体" w:cs="黑体"/>
          <w:kern w:val="0"/>
          <w:sz w:val="28"/>
          <w:szCs w:val="28"/>
        </w:rPr>
        <w:t>本询价文件附件一格式制作报价文件，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w:t>
      </w:r>
      <w:r>
        <w:rPr>
          <w:rFonts w:hint="eastAsia" w:ascii="黑体" w:hAnsi="黑体" w:eastAsia="黑体" w:cs="黑体"/>
          <w:sz w:val="28"/>
          <w:szCs w:val="28"/>
          <w:lang w:eastAsia="zh-CN"/>
        </w:rPr>
        <w:t>总</w:t>
      </w:r>
      <w:r>
        <w:rPr>
          <w:rFonts w:hint="eastAsia" w:ascii="黑体" w:hAnsi="黑体" w:eastAsia="黑体" w:cs="黑体"/>
          <w:sz w:val="28"/>
          <w:szCs w:val="28"/>
        </w:rPr>
        <w:t>价（</w:t>
      </w:r>
      <w:r>
        <w:rPr>
          <w:rFonts w:hint="eastAsia" w:ascii="黑体" w:hAnsi="黑体" w:eastAsia="黑体" w:cs="黑体"/>
          <w:sz w:val="28"/>
          <w:szCs w:val="28"/>
          <w:lang w:val="en-US" w:eastAsia="zh-CN"/>
        </w:rPr>
        <w:t>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p>
    <w:p w14:paraId="00F94F52">
      <w:pPr>
        <w:spacing w:line="420" w:lineRule="exact"/>
        <w:rPr>
          <w:rFonts w:ascii="黑体" w:hAnsi="黑体" w:eastAsia="黑体" w:cs="宋体"/>
          <w:kern w:val="0"/>
          <w:sz w:val="28"/>
          <w:szCs w:val="28"/>
        </w:rPr>
      </w:pPr>
      <w:r>
        <w:rPr>
          <w:rFonts w:hint="eastAsia" w:ascii="黑体" w:hAnsi="黑体" w:eastAsia="黑体" w:cs="宋体"/>
          <w:kern w:val="0"/>
          <w:sz w:val="28"/>
          <w:szCs w:val="28"/>
        </w:rPr>
        <w:t>注意：所有上述资料组成商务报价文件，</w:t>
      </w:r>
      <w:r>
        <w:rPr>
          <w:rFonts w:hint="eastAsia" w:ascii="黑体" w:hAnsi="黑体" w:eastAsia="黑体" w:cs="宋体"/>
          <w:kern w:val="0"/>
          <w:sz w:val="28"/>
          <w:szCs w:val="28"/>
          <w:lang w:val="en-US" w:eastAsia="zh-CN"/>
        </w:rPr>
        <w:t>报价人需将报价文件打印盖章后，以电子文件方式（PDF 、 扫描文件等）上传至报名网址，</w:t>
      </w:r>
      <w:r>
        <w:rPr>
          <w:rFonts w:hint="eastAsia" w:ascii="黑体" w:hAnsi="黑体" w:eastAsia="黑体" w:cs="黑体"/>
          <w:kern w:val="0"/>
          <w:sz w:val="28"/>
          <w:szCs w:val="28"/>
          <w:lang w:val="en-US" w:eastAsia="zh-CN"/>
        </w:rPr>
        <w:t>（需按照投标报价提示进行操作）</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商务报价单和文件必须加盖公章。</w:t>
      </w:r>
    </w:p>
    <w:p w14:paraId="295D884F">
      <w:pPr>
        <w:spacing w:line="420" w:lineRule="exact"/>
        <w:rPr>
          <w:rFonts w:ascii="黑体" w:hAnsi="黑体" w:eastAsia="黑体" w:cs="Times New Roman"/>
          <w:sz w:val="28"/>
          <w:szCs w:val="28"/>
        </w:rPr>
      </w:pPr>
      <w:r>
        <w:rPr>
          <w:rFonts w:hint="eastAsia" w:ascii="黑体" w:hAnsi="黑体" w:eastAsia="黑体" w:cs="宋体"/>
          <w:kern w:val="0"/>
          <w:sz w:val="28"/>
          <w:szCs w:val="28"/>
        </w:rPr>
        <w:t>报价</w:t>
      </w:r>
      <w:r>
        <w:rPr>
          <w:rFonts w:hint="eastAsia" w:ascii="黑体" w:hAnsi="黑体" w:eastAsia="黑体" w:cs="宋体"/>
          <w:kern w:val="0"/>
          <w:sz w:val="28"/>
          <w:szCs w:val="28"/>
          <w:lang w:val="en-US" w:eastAsia="zh-CN"/>
        </w:rPr>
        <w:t>预计</w:t>
      </w:r>
      <w:r>
        <w:rPr>
          <w:rFonts w:hint="eastAsia" w:ascii="黑体" w:hAnsi="黑体" w:eastAsia="黑体" w:cs="宋体"/>
          <w:kern w:val="0"/>
          <w:sz w:val="28"/>
          <w:szCs w:val="28"/>
        </w:rPr>
        <w:t>截止时间：2025年</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16</w:t>
      </w:r>
      <w:r>
        <w:rPr>
          <w:rFonts w:hint="eastAsia" w:ascii="黑体" w:hAnsi="黑体" w:eastAsia="黑体" w:cs="宋体"/>
          <w:kern w:val="0"/>
          <w:sz w:val="28"/>
          <w:szCs w:val="28"/>
        </w:rPr>
        <w:t>日上午</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时。</w:t>
      </w:r>
    </w:p>
    <w:p w14:paraId="5258D7A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提交</w:t>
      </w:r>
      <w:r>
        <w:rPr>
          <w:rFonts w:hint="eastAsia" w:ascii="黑体" w:hAnsi="黑体" w:eastAsia="黑体" w:cs="宋体"/>
          <w:kern w:val="0"/>
          <w:sz w:val="28"/>
          <w:szCs w:val="28"/>
        </w:rPr>
        <w:t>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杨伟   18981035186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址：四川省什邡市</w:t>
      </w:r>
      <w:r>
        <w:rPr>
          <w:rFonts w:hint="eastAsia" w:ascii="黑体" w:hAnsi="黑体" w:eastAsia="黑体" w:cs="宋体"/>
          <w:kern w:val="0"/>
          <w:sz w:val="28"/>
          <w:szCs w:val="28"/>
          <w:lang w:val="en-US" w:eastAsia="zh-CN"/>
        </w:rPr>
        <w:t>方亭镇亭江东路233号</w:t>
      </w:r>
      <w:r>
        <w:rPr>
          <w:rFonts w:hint="eastAsia" w:ascii="黑体" w:hAnsi="黑体" w:eastAsia="黑体" w:cs="宋体"/>
          <w:kern w:val="0"/>
          <w:sz w:val="28"/>
          <w:szCs w:val="28"/>
        </w:rPr>
        <w:t xml:space="preserve">                </w:t>
      </w:r>
    </w:p>
    <w:p w14:paraId="38708E29">
      <w:pPr>
        <w:adjustRightInd w:val="0"/>
        <w:spacing w:line="420" w:lineRule="exact"/>
        <w:jc w:val="left"/>
        <w:rPr>
          <w:rFonts w:ascii="黑体" w:hAnsi="黑体" w:eastAsia="黑体" w:cs="宋体"/>
          <w:kern w:val="0"/>
          <w:sz w:val="28"/>
          <w:szCs w:val="28"/>
        </w:rPr>
      </w:pPr>
    </w:p>
    <w:p w14:paraId="5139E777">
      <w:pPr>
        <w:adjustRightInd w:val="0"/>
        <w:spacing w:line="420" w:lineRule="exact"/>
        <w:ind w:firstLine="5740" w:firstLineChars="2050"/>
        <w:jc w:val="left"/>
        <w:rPr>
          <w:rFonts w:ascii="黑体" w:hAnsi="黑体" w:eastAsia="黑体" w:cs="宋体"/>
          <w:kern w:val="0"/>
          <w:sz w:val="28"/>
          <w:szCs w:val="28"/>
        </w:rPr>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9</w:t>
      </w:r>
      <w:bookmarkStart w:id="19" w:name="_GoBack"/>
      <w:bookmarkEnd w:id="19"/>
      <w:r>
        <w:rPr>
          <w:rFonts w:hint="eastAsia" w:ascii="黑体" w:hAnsi="黑体" w:eastAsia="黑体" w:cs="宋体"/>
          <w:kern w:val="0"/>
          <w:sz w:val="28"/>
          <w:szCs w:val="28"/>
        </w:rPr>
        <w:t>日</w:t>
      </w: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50"/>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45C2753F">
      <w:pPr>
        <w:spacing w:line="360" w:lineRule="exact"/>
        <w:rPr>
          <w:rFonts w:hint="eastAsia" w:ascii="黑体" w:hAnsi="黑体" w:eastAsia="黑体" w:cs="宋体"/>
          <w:b/>
          <w:kern w:val="0"/>
          <w:sz w:val="28"/>
          <w:szCs w:val="28"/>
        </w:rPr>
      </w:pPr>
    </w:p>
    <w:p w14:paraId="239F4B12">
      <w:pPr>
        <w:spacing w:line="360" w:lineRule="exact"/>
        <w:rPr>
          <w:rFonts w:hint="eastAsia" w:ascii="黑体" w:hAnsi="黑体" w:eastAsia="黑体" w:cs="宋体"/>
          <w:b/>
          <w:kern w:val="0"/>
          <w:sz w:val="28"/>
          <w:szCs w:val="28"/>
        </w:rPr>
      </w:pPr>
    </w:p>
    <w:p w14:paraId="0768036E">
      <w:pPr>
        <w:spacing w:line="360" w:lineRule="exact"/>
        <w:rPr>
          <w:rFonts w:hint="eastAsia" w:ascii="黑体" w:hAnsi="黑体" w:eastAsia="黑体" w:cs="宋体"/>
          <w:b/>
          <w:kern w:val="0"/>
          <w:sz w:val="28"/>
          <w:szCs w:val="28"/>
        </w:rPr>
      </w:pPr>
    </w:p>
    <w:p w14:paraId="6BD84A3B">
      <w:pPr>
        <w:spacing w:line="360" w:lineRule="exact"/>
        <w:rPr>
          <w:rFonts w:hint="eastAsia" w:ascii="黑体" w:hAnsi="黑体" w:eastAsia="黑体" w:cs="宋体"/>
          <w:b/>
          <w:kern w:val="0"/>
          <w:sz w:val="28"/>
          <w:szCs w:val="28"/>
        </w:rPr>
      </w:pPr>
    </w:p>
    <w:p w14:paraId="72E91365">
      <w:pPr>
        <w:spacing w:line="360" w:lineRule="exact"/>
        <w:rPr>
          <w:rFonts w:hint="eastAsia" w:ascii="黑体" w:hAnsi="黑体" w:eastAsia="黑体" w:cs="宋体"/>
          <w:b/>
          <w:kern w:val="0"/>
          <w:sz w:val="28"/>
          <w:szCs w:val="28"/>
        </w:rPr>
      </w:pPr>
    </w:p>
    <w:p w14:paraId="7CD8AE28">
      <w:pPr>
        <w:spacing w:line="360" w:lineRule="exact"/>
        <w:rPr>
          <w:rFonts w:hint="eastAsia" w:ascii="黑体" w:hAnsi="黑体" w:eastAsia="黑体" w:cs="宋体"/>
          <w:b/>
          <w:kern w:val="0"/>
          <w:sz w:val="28"/>
          <w:szCs w:val="28"/>
        </w:rPr>
      </w:pPr>
    </w:p>
    <w:p w14:paraId="6EF5DD45">
      <w:pPr>
        <w:spacing w:line="360" w:lineRule="exact"/>
        <w:rPr>
          <w:rFonts w:hint="eastAsia" w:ascii="黑体" w:hAnsi="黑体" w:eastAsia="黑体" w:cs="宋体"/>
          <w:b/>
          <w:kern w:val="0"/>
          <w:sz w:val="28"/>
          <w:szCs w:val="28"/>
        </w:rPr>
      </w:pPr>
    </w:p>
    <w:p w14:paraId="66FDC7C9">
      <w:pPr>
        <w:spacing w:line="360" w:lineRule="exact"/>
        <w:rPr>
          <w:rFonts w:hint="eastAsia" w:ascii="黑体" w:hAnsi="黑体" w:eastAsia="黑体" w:cs="宋体"/>
          <w:b/>
          <w:kern w:val="0"/>
          <w:sz w:val="28"/>
          <w:szCs w:val="28"/>
        </w:rPr>
      </w:pPr>
    </w:p>
    <w:p w14:paraId="6D906A85">
      <w:pPr>
        <w:spacing w:line="360" w:lineRule="exact"/>
        <w:rPr>
          <w:rFonts w:hint="eastAsia" w:ascii="黑体" w:hAnsi="黑体" w:eastAsia="黑体" w:cs="宋体"/>
          <w:b/>
          <w:kern w:val="0"/>
          <w:sz w:val="28"/>
          <w:szCs w:val="28"/>
        </w:rPr>
      </w:pPr>
    </w:p>
    <w:p w14:paraId="0218BF20">
      <w:pPr>
        <w:spacing w:line="360" w:lineRule="exact"/>
        <w:rPr>
          <w:rFonts w:hint="eastAsia" w:ascii="黑体" w:hAnsi="黑体" w:eastAsia="黑体" w:cs="宋体"/>
          <w:b/>
          <w:kern w:val="0"/>
          <w:sz w:val="28"/>
          <w:szCs w:val="28"/>
        </w:rPr>
      </w:pPr>
    </w:p>
    <w:p w14:paraId="6C52C99B">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6C51E66C">
      <w:pPr>
        <w:spacing w:line="360" w:lineRule="auto"/>
        <w:ind w:firstLine="3253" w:firstLineChars="900"/>
        <w:jc w:val="both"/>
        <w:rPr>
          <w:rFonts w:ascii="宋体" w:hAnsi="宋体" w:eastAsia="宋体"/>
          <w:b/>
          <w:bCs/>
          <w:sz w:val="36"/>
          <w:szCs w:val="36"/>
        </w:rPr>
      </w:pPr>
      <w:bookmarkStart w:id="2" w:name="_Hlk155791057"/>
      <w:bookmarkStart w:id="3" w:name="_Toc268793030"/>
      <w:bookmarkStart w:id="4" w:name="_Toc238552273"/>
      <w:bookmarkStart w:id="5" w:name="_Toc275019836"/>
      <w:bookmarkStart w:id="6" w:name="_Toc275014947"/>
      <w:bookmarkStart w:id="7" w:name="_Toc318986166"/>
      <w:bookmarkStart w:id="8" w:name="_Toc16684"/>
      <w:bookmarkStart w:id="9" w:name="_Toc275019290"/>
      <w:bookmarkStart w:id="10" w:name="_Toc274596702"/>
      <w:bookmarkStart w:id="11" w:name="_Toc238797630"/>
      <w:bookmarkStart w:id="12" w:name="_Toc275019684"/>
      <w:bookmarkStart w:id="13" w:name="_Toc303149804"/>
      <w:bookmarkStart w:id="14" w:name="_Toc269113527"/>
      <w:bookmarkStart w:id="15" w:name="_Toc274236999"/>
      <w:r>
        <w:rPr>
          <w:rFonts w:hint="eastAsia" w:ascii="宋体" w:hAnsi="宋体" w:eastAsia="宋体"/>
          <w:b/>
          <w:bCs/>
          <w:sz w:val="36"/>
          <w:szCs w:val="36"/>
        </w:rPr>
        <w:t>有害生物防治服务合同</w:t>
      </w:r>
    </w:p>
    <w:p w14:paraId="68DF3D6C">
      <w:pPr>
        <w:spacing w:line="360" w:lineRule="auto"/>
        <w:jc w:val="center"/>
        <w:rPr>
          <w:rFonts w:ascii="宋体" w:hAnsi="宋体" w:eastAsia="宋体"/>
          <w:sz w:val="28"/>
          <w:szCs w:val="28"/>
        </w:rPr>
      </w:pPr>
    </w:p>
    <w:p w14:paraId="5AD59A2D">
      <w:pPr>
        <w:snapToGrid w:val="0"/>
        <w:spacing w:line="360" w:lineRule="auto"/>
        <w:ind w:firstLine="562" w:firstLineChars="200"/>
        <w:rPr>
          <w:rFonts w:ascii="宋体" w:hAnsi="宋体" w:eastAsia="宋体"/>
          <w:b/>
          <w:bCs/>
          <w:sz w:val="28"/>
          <w:szCs w:val="28"/>
        </w:rPr>
      </w:pPr>
      <w:r>
        <w:rPr>
          <w:rFonts w:hint="eastAsia" w:ascii="宋体" w:hAnsi="宋体" w:eastAsia="宋体"/>
          <w:b/>
          <w:bCs/>
          <w:sz w:val="28"/>
          <w:szCs w:val="28"/>
        </w:rPr>
        <w:t xml:space="preserve">甲方（委托方）：  </w:t>
      </w:r>
      <w:r>
        <w:rPr>
          <w:rFonts w:hint="eastAsia" w:ascii="宋体" w:hAnsi="宋体" w:eastAsia="宋体"/>
          <w:b/>
          <w:bCs/>
          <w:sz w:val="28"/>
          <w:szCs w:val="28"/>
          <w:u w:val="single"/>
        </w:rPr>
        <w:t xml:space="preserve">  四川宏达金桥大酒店有限公司   </w:t>
      </w:r>
    </w:p>
    <w:p w14:paraId="34021908">
      <w:pPr>
        <w:snapToGrid w:val="0"/>
        <w:spacing w:line="360" w:lineRule="auto"/>
        <w:ind w:firstLine="562" w:firstLineChars="200"/>
        <w:rPr>
          <w:rFonts w:ascii="宋体" w:hAnsi="宋体" w:eastAsia="宋体"/>
          <w:b/>
          <w:bCs/>
          <w:sz w:val="28"/>
          <w:szCs w:val="28"/>
          <w:u w:val="single"/>
        </w:rPr>
      </w:pPr>
      <w:r>
        <w:rPr>
          <w:rFonts w:hint="eastAsia" w:ascii="宋体" w:hAnsi="宋体" w:eastAsia="宋体"/>
          <w:b/>
          <w:bCs/>
          <w:sz w:val="28"/>
          <w:szCs w:val="28"/>
        </w:rPr>
        <w:t xml:space="preserve">乙方（服务方）：  </w:t>
      </w:r>
      <w:r>
        <w:rPr>
          <w:rFonts w:hint="eastAsia" w:ascii="宋体" w:hAnsi="宋体" w:eastAsia="宋体"/>
          <w:b/>
          <w:bCs/>
          <w:sz w:val="28"/>
          <w:szCs w:val="28"/>
          <w:u w:val="single"/>
        </w:rPr>
        <w:t xml:space="preserve">  </w:t>
      </w:r>
      <w:r>
        <w:rPr>
          <w:rFonts w:hint="eastAsia" w:ascii="宋体" w:hAnsi="宋体" w:eastAsia="宋体"/>
          <w:b/>
          <w:bCs/>
          <w:sz w:val="28"/>
          <w:szCs w:val="28"/>
          <w:u w:val="single"/>
          <w:lang w:val="en-US" w:eastAsia="zh-CN"/>
        </w:rPr>
        <w:t xml:space="preserve">                            </w:t>
      </w:r>
      <w:r>
        <w:rPr>
          <w:rFonts w:hint="eastAsia" w:ascii="宋体" w:hAnsi="宋体" w:eastAsia="宋体"/>
          <w:b/>
          <w:bCs/>
          <w:sz w:val="28"/>
          <w:szCs w:val="28"/>
          <w:u w:val="single"/>
        </w:rPr>
        <w:t xml:space="preserve"> </w:t>
      </w:r>
    </w:p>
    <w:p w14:paraId="1BBA245E">
      <w:pPr>
        <w:snapToGrid w:val="0"/>
        <w:spacing w:line="360" w:lineRule="auto"/>
        <w:ind w:firstLine="482" w:firstLineChars="200"/>
        <w:rPr>
          <w:rFonts w:ascii="宋体" w:hAnsi="宋体" w:eastAsia="宋体"/>
          <w:b/>
          <w:bCs/>
          <w:sz w:val="24"/>
          <w:u w:val="single"/>
        </w:rPr>
      </w:pPr>
    </w:p>
    <w:p w14:paraId="4B3248C2">
      <w:pPr>
        <w:snapToGrid w:val="0"/>
        <w:spacing w:line="360" w:lineRule="auto"/>
        <w:ind w:firstLine="480" w:firstLineChars="200"/>
        <w:rPr>
          <w:rFonts w:ascii="宋体" w:hAnsi="宋体" w:eastAsia="宋体"/>
          <w:sz w:val="24"/>
        </w:rPr>
      </w:pPr>
      <w:r>
        <w:rPr>
          <w:rFonts w:hint="eastAsia" w:ascii="宋体" w:hAnsi="宋体" w:eastAsia="宋体"/>
          <w:sz w:val="24"/>
        </w:rPr>
        <w:t>依据《</w:t>
      </w:r>
      <w:r>
        <w:rPr>
          <w:rFonts w:ascii="宋体" w:hAnsi="宋体" w:eastAsia="宋体"/>
          <w:sz w:val="24"/>
        </w:rPr>
        <w:t>四川省爱国卫生管理办法</w:t>
      </w:r>
      <w:r>
        <w:rPr>
          <w:rFonts w:hint="eastAsia" w:ascii="宋体" w:hAnsi="宋体" w:eastAsia="宋体"/>
          <w:sz w:val="24"/>
        </w:rPr>
        <w:t>》、《</w:t>
      </w:r>
      <w:r>
        <w:rPr>
          <w:rFonts w:hint="eastAsia" w:ascii="宋体" w:hAnsi="宋体" w:eastAsia="宋体"/>
          <w:sz w:val="24"/>
          <w:lang w:val="en-US" w:eastAsia="zh-CN"/>
        </w:rPr>
        <w:t>德阳市爱国卫生运动委员会办公室文件</w:t>
      </w:r>
      <w:r>
        <w:rPr>
          <w:rFonts w:hint="eastAsia" w:ascii="宋体" w:hAnsi="宋体" w:eastAsia="宋体"/>
          <w:sz w:val="24"/>
        </w:rPr>
        <w:t>》等管理规定，参照四川省三厅局下发的《四川省卫生防疫防治监督监测收费规定和标准》</w:t>
      </w:r>
      <w:r>
        <w:rPr>
          <w:rFonts w:hint="eastAsia" w:ascii="宋体" w:hAnsi="宋体" w:eastAsia="宋体"/>
          <w:sz w:val="24"/>
          <w:lang w:eastAsia="zh-CN"/>
        </w:rPr>
        <w:t>，</w:t>
      </w:r>
      <w:r>
        <w:rPr>
          <w:rFonts w:hint="eastAsia" w:ascii="宋体" w:hAnsi="宋体" w:eastAsia="宋体"/>
          <w:sz w:val="24"/>
          <w:lang w:val="en-US" w:eastAsia="zh-CN"/>
        </w:rPr>
        <w:t>甲、乙</w:t>
      </w:r>
      <w:r>
        <w:rPr>
          <w:rFonts w:hint="eastAsia" w:ascii="宋体" w:hAnsi="宋体" w:eastAsia="宋体"/>
          <w:sz w:val="24"/>
        </w:rPr>
        <w:t>双方就甲方单位有害生物防治项目的技术承包服务，经协商一致，签订本合同。</w:t>
      </w:r>
    </w:p>
    <w:p w14:paraId="1EFB8A73">
      <w:pPr>
        <w:snapToGrid w:val="0"/>
        <w:spacing w:line="360" w:lineRule="auto"/>
        <w:ind w:firstLine="480" w:firstLineChars="200"/>
        <w:rPr>
          <w:rFonts w:ascii="宋体" w:hAnsi="宋体" w:eastAsia="宋体"/>
          <w:sz w:val="24"/>
        </w:rPr>
      </w:pPr>
      <w:r>
        <w:rPr>
          <w:rFonts w:hint="eastAsia" w:ascii="宋体" w:hAnsi="宋体" w:eastAsia="宋体"/>
          <w:sz w:val="24"/>
        </w:rPr>
        <w:t>一、承包项目：</w:t>
      </w:r>
      <w:r>
        <w:rPr>
          <w:rFonts w:hint="eastAsia" w:ascii="宋体" w:hAnsi="宋体" w:eastAsia="宋体"/>
          <w:sz w:val="24"/>
          <w:u w:val="single"/>
        </w:rPr>
        <w:t xml:space="preserve">   四害治理</w:t>
      </w:r>
      <w:r>
        <w:rPr>
          <w:rFonts w:hint="eastAsia" w:ascii="宋体" w:hAnsi="宋体" w:eastAsia="宋体"/>
          <w:sz w:val="24"/>
          <w:u w:val="single"/>
          <w:lang w:eastAsia="zh-CN"/>
        </w:rPr>
        <w:t>（</w:t>
      </w:r>
      <w:r>
        <w:rPr>
          <w:rFonts w:hint="eastAsia" w:ascii="宋体" w:hAnsi="宋体" w:eastAsia="宋体"/>
          <w:sz w:val="24"/>
          <w:u w:val="single"/>
        </w:rPr>
        <w:t xml:space="preserve"> </w:t>
      </w:r>
      <w:r>
        <w:rPr>
          <w:rFonts w:hint="eastAsia" w:ascii="宋体" w:hAnsi="宋体" w:eastAsia="宋体"/>
          <w:sz w:val="24"/>
          <w:u w:val="single"/>
          <w:lang w:val="en-US" w:eastAsia="zh-CN"/>
        </w:rPr>
        <w:t>包括：</w:t>
      </w:r>
      <w:r>
        <w:rPr>
          <w:rFonts w:hint="eastAsia" w:ascii="宋体" w:hAnsi="宋体" w:eastAsia="宋体"/>
          <w:sz w:val="24"/>
          <w:u w:val="single"/>
        </w:rPr>
        <w:t>老鼠、蚊子、苍蝇、蟑螂</w:t>
      </w:r>
      <w:r>
        <w:rPr>
          <w:rFonts w:hint="eastAsia" w:ascii="宋体" w:hAnsi="宋体" w:eastAsia="宋体"/>
          <w:sz w:val="24"/>
          <w:u w:val="single"/>
          <w:lang w:val="en-US" w:eastAsia="zh-CN"/>
        </w:rPr>
        <w:t>；也包括灭白蚁）</w:t>
      </w:r>
      <w:r>
        <w:rPr>
          <w:rFonts w:hint="eastAsia" w:ascii="宋体" w:hAnsi="宋体" w:eastAsia="宋体"/>
          <w:sz w:val="24"/>
          <w:u w:val="single"/>
        </w:rPr>
        <w:t xml:space="preserve">  </w:t>
      </w:r>
    </w:p>
    <w:p w14:paraId="138A28F5">
      <w:pPr>
        <w:tabs>
          <w:tab w:val="left" w:pos="7200"/>
        </w:tabs>
        <w:snapToGrid w:val="0"/>
        <w:spacing w:line="360" w:lineRule="auto"/>
        <w:ind w:firstLine="480" w:firstLineChars="200"/>
        <w:rPr>
          <w:rFonts w:ascii="宋体" w:hAnsi="宋体" w:eastAsia="宋体"/>
          <w:sz w:val="24"/>
        </w:rPr>
      </w:pPr>
      <w:r>
        <w:rPr>
          <w:rFonts w:hint="eastAsia" w:ascii="宋体" w:hAnsi="宋体" w:eastAsia="宋体"/>
          <w:sz w:val="24"/>
        </w:rPr>
        <w:t>二、承包范围：</w:t>
      </w:r>
      <w:r>
        <w:rPr>
          <w:rFonts w:hint="eastAsia" w:ascii="宋体" w:hAnsi="宋体" w:eastAsia="宋体"/>
          <w:sz w:val="24"/>
          <w:u w:val="single"/>
        </w:rPr>
        <w:t xml:space="preserve">  酒店全境( 包括：主楼、办公楼、员工住宿楼、员工餐厅、停车场）</w:t>
      </w:r>
    </w:p>
    <w:p w14:paraId="6C6C2A4B">
      <w:pPr>
        <w:tabs>
          <w:tab w:val="left" w:pos="7200"/>
        </w:tabs>
        <w:snapToGrid w:val="0"/>
        <w:spacing w:line="360" w:lineRule="auto"/>
        <w:ind w:firstLine="480" w:firstLineChars="200"/>
        <w:rPr>
          <w:rFonts w:ascii="宋体" w:hAnsi="宋体" w:eastAsia="宋体"/>
          <w:sz w:val="24"/>
        </w:rPr>
      </w:pPr>
      <w:r>
        <w:rPr>
          <w:rFonts w:hint="eastAsia" w:ascii="宋体" w:hAnsi="宋体" w:eastAsia="宋体"/>
          <w:sz w:val="24"/>
        </w:rPr>
        <w:t>三、承包期限：</w:t>
      </w:r>
      <w:r>
        <w:rPr>
          <w:rFonts w:hint="eastAsia" w:ascii="宋体" w:hAnsi="宋体" w:eastAsia="宋体"/>
          <w:sz w:val="24"/>
          <w:u w:val="single"/>
        </w:rPr>
        <w:t xml:space="preserve"> 壹 </w:t>
      </w:r>
      <w:r>
        <w:rPr>
          <w:rFonts w:hint="eastAsia" w:ascii="宋体" w:hAnsi="宋体" w:eastAsia="宋体"/>
          <w:sz w:val="24"/>
        </w:rPr>
        <w:t>年(12个月），</w:t>
      </w:r>
      <w:r>
        <w:rPr>
          <w:rFonts w:hint="eastAsia" w:ascii="宋体" w:hAnsi="宋体" w:eastAsia="宋体"/>
          <w:sz w:val="24"/>
          <w:u w:val="single"/>
        </w:rPr>
        <w:t>从 202</w:t>
      </w:r>
      <w:r>
        <w:rPr>
          <w:rFonts w:hint="eastAsia" w:ascii="宋体" w:hAnsi="宋体" w:eastAsia="宋体"/>
          <w:sz w:val="24"/>
          <w:u w:val="single"/>
          <w:lang w:val="en-US" w:eastAsia="zh-CN"/>
        </w:rPr>
        <w:t>5</w:t>
      </w:r>
      <w:r>
        <w:rPr>
          <w:rFonts w:hint="eastAsia" w:ascii="宋体" w:hAnsi="宋体" w:eastAsia="宋体"/>
          <w:sz w:val="24"/>
          <w:u w:val="single"/>
        </w:rPr>
        <w:t>年</w:t>
      </w:r>
      <w:r>
        <w:rPr>
          <w:rFonts w:hint="eastAsia" w:ascii="宋体" w:hAnsi="宋体" w:eastAsia="宋体"/>
          <w:sz w:val="24"/>
          <w:u w:val="single"/>
          <w:lang w:val="en-US" w:eastAsia="zh-CN"/>
        </w:rPr>
        <w:t>6</w:t>
      </w:r>
      <w:r>
        <w:rPr>
          <w:rFonts w:hint="eastAsia" w:ascii="宋体" w:hAnsi="宋体" w:eastAsia="宋体"/>
          <w:sz w:val="24"/>
          <w:u w:val="single"/>
        </w:rPr>
        <w:t>月</w:t>
      </w:r>
      <w:r>
        <w:rPr>
          <w:rFonts w:hint="eastAsia" w:ascii="宋体" w:hAnsi="宋体" w:eastAsia="宋体"/>
          <w:sz w:val="24"/>
          <w:u w:val="single"/>
          <w:lang w:val="en-US" w:eastAsia="zh-CN"/>
        </w:rPr>
        <w:t xml:space="preserve">  </w:t>
      </w:r>
      <w:r>
        <w:rPr>
          <w:rFonts w:hint="eastAsia" w:ascii="宋体" w:hAnsi="宋体" w:eastAsia="宋体"/>
          <w:sz w:val="24"/>
          <w:u w:val="single"/>
        </w:rPr>
        <w:t>日起至 202</w:t>
      </w:r>
      <w:r>
        <w:rPr>
          <w:rFonts w:hint="eastAsia" w:ascii="宋体" w:hAnsi="宋体" w:eastAsia="宋体"/>
          <w:sz w:val="24"/>
          <w:u w:val="single"/>
          <w:lang w:val="en-US" w:eastAsia="zh-CN"/>
        </w:rPr>
        <w:t>6</w:t>
      </w:r>
      <w:r>
        <w:rPr>
          <w:rFonts w:hint="eastAsia" w:ascii="宋体" w:hAnsi="宋体" w:eastAsia="宋体"/>
          <w:sz w:val="24"/>
          <w:u w:val="single"/>
        </w:rPr>
        <w:t>年</w:t>
      </w:r>
      <w:r>
        <w:rPr>
          <w:rFonts w:hint="eastAsia" w:ascii="宋体" w:hAnsi="宋体" w:eastAsia="宋体"/>
          <w:sz w:val="24"/>
          <w:u w:val="single"/>
          <w:lang w:val="en-US" w:eastAsia="zh-CN"/>
        </w:rPr>
        <w:t>6</w:t>
      </w:r>
      <w:r>
        <w:rPr>
          <w:rFonts w:hint="eastAsia" w:ascii="宋体" w:hAnsi="宋体" w:eastAsia="宋体"/>
          <w:sz w:val="24"/>
          <w:u w:val="single"/>
        </w:rPr>
        <w:t>月</w:t>
      </w:r>
      <w:r>
        <w:rPr>
          <w:rFonts w:hint="eastAsia" w:ascii="宋体" w:hAnsi="宋体" w:eastAsia="宋体"/>
          <w:sz w:val="24"/>
          <w:u w:val="single"/>
          <w:lang w:val="en-US" w:eastAsia="zh-CN"/>
        </w:rPr>
        <w:t xml:space="preserve">    </w:t>
      </w:r>
      <w:r>
        <w:rPr>
          <w:rFonts w:hint="eastAsia" w:ascii="宋体" w:hAnsi="宋体" w:eastAsia="宋体"/>
          <w:sz w:val="24"/>
          <w:u w:val="single"/>
        </w:rPr>
        <w:t>日止</w:t>
      </w:r>
      <w:r>
        <w:rPr>
          <w:rFonts w:hint="eastAsia" w:ascii="宋体" w:hAnsi="宋体" w:eastAsia="宋体"/>
          <w:sz w:val="24"/>
        </w:rPr>
        <w:t>。</w:t>
      </w:r>
    </w:p>
    <w:p w14:paraId="2C84F671">
      <w:pPr>
        <w:snapToGrid w:val="0"/>
        <w:spacing w:line="360" w:lineRule="auto"/>
        <w:ind w:firstLine="480" w:firstLineChars="200"/>
        <w:rPr>
          <w:rFonts w:ascii="宋体" w:hAnsi="宋体" w:eastAsia="宋体"/>
          <w:sz w:val="24"/>
        </w:rPr>
      </w:pPr>
      <w:r>
        <w:rPr>
          <w:rFonts w:hint="eastAsia" w:ascii="宋体" w:hAnsi="宋体" w:eastAsia="宋体"/>
          <w:sz w:val="24"/>
        </w:rPr>
        <w:t>四、承包服务费（含税包干总价）</w:t>
      </w:r>
      <w:r>
        <w:rPr>
          <w:rFonts w:hint="eastAsia" w:ascii="宋体" w:hAnsi="宋体" w:eastAsia="宋体"/>
          <w:sz w:val="24"/>
          <w:u w:val="single"/>
        </w:rPr>
        <w:t>大写：</w:t>
      </w:r>
      <w:r>
        <w:rPr>
          <w:rFonts w:hint="eastAsia" w:ascii="宋体" w:hAnsi="宋体" w:eastAsia="宋体"/>
          <w:sz w:val="24"/>
          <w:u w:val="single"/>
          <w:lang w:val="en-US" w:eastAsia="zh-CN"/>
        </w:rPr>
        <w:t xml:space="preserve">                </w:t>
      </w:r>
      <w:r>
        <w:rPr>
          <w:rFonts w:hint="eastAsia" w:ascii="宋体" w:hAnsi="宋体" w:eastAsia="宋体"/>
          <w:sz w:val="24"/>
          <w:u w:val="single"/>
        </w:rPr>
        <w:t>元；小写</w:t>
      </w:r>
      <w:r>
        <w:rPr>
          <w:rFonts w:hint="eastAsia" w:ascii="宋体" w:hAnsi="宋体" w:eastAsia="宋体"/>
          <w:sz w:val="24"/>
          <w:u w:val="single"/>
          <w:lang w:val="en-US" w:eastAsia="zh-CN"/>
        </w:rPr>
        <w:t xml:space="preserve">            </w:t>
      </w:r>
      <w:r>
        <w:rPr>
          <w:rFonts w:hint="eastAsia" w:ascii="宋体" w:hAnsi="宋体" w:eastAsia="宋体"/>
          <w:sz w:val="24"/>
          <w:u w:val="single"/>
        </w:rPr>
        <w:t>元。</w:t>
      </w:r>
      <w:r>
        <w:rPr>
          <w:rFonts w:hint="eastAsia" w:ascii="宋体" w:hAnsi="宋体" w:eastAsia="宋体"/>
          <w:sz w:val="24"/>
        </w:rPr>
        <w:t>该费用包括但不限于材料费、人工费、技术费、税费、利润等乙方完成本合同可获得的全部费用，该费用在本合同有效期内不做任何调整，如有任何遗漏，视为乙方自愿让利行为。</w:t>
      </w:r>
    </w:p>
    <w:p w14:paraId="757A0472">
      <w:pPr>
        <w:snapToGrid w:val="0"/>
        <w:spacing w:line="360" w:lineRule="auto"/>
        <w:ind w:firstLine="480" w:firstLineChars="200"/>
        <w:rPr>
          <w:rFonts w:ascii="宋体" w:hAnsi="宋体" w:eastAsia="宋体"/>
          <w:sz w:val="24"/>
        </w:rPr>
      </w:pPr>
      <w:r>
        <w:rPr>
          <w:rFonts w:hint="eastAsia" w:ascii="宋体" w:hAnsi="宋体" w:eastAsia="宋体"/>
          <w:sz w:val="24"/>
        </w:rPr>
        <w:t>五、结算方式：</w:t>
      </w:r>
      <w:r>
        <w:rPr>
          <w:rFonts w:hint="eastAsia" w:ascii="宋体" w:hAnsi="宋体" w:eastAsia="宋体"/>
          <w:sz w:val="24"/>
          <w:u w:val="single"/>
        </w:rPr>
        <w:t>按以下第 ② 种方式付款</w:t>
      </w:r>
      <w:r>
        <w:rPr>
          <w:rFonts w:hint="eastAsia" w:ascii="宋体" w:hAnsi="宋体" w:eastAsia="宋体"/>
          <w:sz w:val="24"/>
        </w:rPr>
        <w:t xml:space="preserve">。  </w:t>
      </w:r>
    </w:p>
    <w:p w14:paraId="7094433C">
      <w:pPr>
        <w:snapToGrid w:val="0"/>
        <w:spacing w:line="360" w:lineRule="auto"/>
        <w:ind w:firstLine="480" w:firstLineChars="200"/>
        <w:rPr>
          <w:rFonts w:ascii="宋体" w:hAnsi="宋体" w:eastAsia="宋体"/>
          <w:sz w:val="24"/>
        </w:rPr>
      </w:pPr>
      <w:r>
        <w:rPr>
          <w:rFonts w:hint="eastAsia" w:ascii="宋体" w:hAnsi="宋体" w:eastAsia="宋体"/>
          <w:sz w:val="24"/>
        </w:rPr>
        <w:t xml:space="preserve"> </w:t>
      </w:r>
      <w:r>
        <w:rPr>
          <w:rFonts w:hint="eastAsia" w:ascii="宋体" w:hAnsi="宋体" w:eastAsia="宋体"/>
          <w:sz w:val="24"/>
        </w:rPr>
        <w:fldChar w:fldCharType="begin"/>
      </w:r>
      <w:r>
        <w:rPr>
          <w:rFonts w:hint="eastAsia" w:ascii="宋体" w:hAnsi="宋体" w:eastAsia="宋体"/>
          <w:sz w:val="24"/>
        </w:rPr>
        <w:instrText xml:space="preserve"> = 1 \* GB3 </w:instrText>
      </w:r>
      <w:r>
        <w:rPr>
          <w:rFonts w:hint="eastAsia" w:ascii="宋体" w:hAnsi="宋体" w:eastAsia="宋体"/>
          <w:sz w:val="24"/>
        </w:rPr>
        <w:fldChar w:fldCharType="separate"/>
      </w:r>
      <w:r>
        <w:rPr>
          <w:rFonts w:hint="eastAsia" w:ascii="宋体" w:hAnsi="宋体" w:eastAsia="宋体"/>
          <w:sz w:val="24"/>
        </w:rPr>
        <w:t>①</w:t>
      </w:r>
      <w:r>
        <w:rPr>
          <w:rFonts w:hint="eastAsia" w:ascii="宋体" w:hAnsi="宋体" w:eastAsia="宋体"/>
          <w:sz w:val="24"/>
        </w:rPr>
        <w:fldChar w:fldCharType="end"/>
      </w:r>
      <w:r>
        <w:rPr>
          <w:rFonts w:hint="eastAsia" w:ascii="宋体" w:hAnsi="宋体" w:eastAsia="宋体"/>
          <w:sz w:val="24"/>
        </w:rPr>
        <w:t>、预付金额：</w:t>
      </w:r>
      <w:r>
        <w:rPr>
          <w:rFonts w:hint="eastAsia" w:ascii="宋体" w:hAnsi="宋体" w:eastAsia="宋体"/>
          <w:sz w:val="24"/>
          <w:u w:val="single"/>
        </w:rPr>
        <w:t xml:space="preserve">    /   </w:t>
      </w:r>
      <w:r>
        <w:rPr>
          <w:rFonts w:hint="eastAsia" w:ascii="宋体" w:hAnsi="宋体" w:eastAsia="宋体"/>
          <w:sz w:val="24"/>
        </w:rPr>
        <w:t xml:space="preserve">                   </w:t>
      </w:r>
    </w:p>
    <w:p w14:paraId="5FB48390">
      <w:pPr>
        <w:snapToGrid w:val="0"/>
        <w:spacing w:line="360" w:lineRule="auto"/>
        <w:ind w:firstLine="240" w:firstLineChars="100"/>
        <w:rPr>
          <w:rFonts w:ascii="宋体" w:hAnsi="宋体" w:eastAsia="宋体"/>
          <w:sz w:val="24"/>
        </w:rPr>
      </w:pPr>
      <w:r>
        <w:rPr>
          <w:rFonts w:hint="eastAsia" w:ascii="宋体" w:hAnsi="宋体" w:eastAsia="宋体"/>
          <w:sz w:val="24"/>
        </w:rPr>
        <w:t xml:space="preserve">   </w:t>
      </w:r>
      <w:r>
        <w:rPr>
          <w:rFonts w:hint="eastAsia" w:ascii="宋体" w:hAnsi="宋体" w:eastAsia="宋体"/>
          <w:sz w:val="24"/>
        </w:rPr>
        <w:fldChar w:fldCharType="begin"/>
      </w:r>
      <w:r>
        <w:rPr>
          <w:rFonts w:hint="eastAsia" w:ascii="宋体" w:hAnsi="宋体" w:eastAsia="宋体"/>
          <w:sz w:val="24"/>
        </w:rPr>
        <w:instrText xml:space="preserve"> = 2 \* GB3 </w:instrText>
      </w:r>
      <w:r>
        <w:rPr>
          <w:rFonts w:hint="eastAsia" w:ascii="宋体" w:hAnsi="宋体" w:eastAsia="宋体"/>
          <w:sz w:val="24"/>
        </w:rPr>
        <w:fldChar w:fldCharType="separate"/>
      </w:r>
      <w:r>
        <w:rPr>
          <w:rFonts w:hint="eastAsia" w:ascii="宋体" w:hAnsi="宋体" w:eastAsia="宋体"/>
          <w:sz w:val="24"/>
        </w:rPr>
        <w:t>②</w:t>
      </w:r>
      <w:r>
        <w:rPr>
          <w:rFonts w:hint="eastAsia" w:ascii="宋体" w:hAnsi="宋体" w:eastAsia="宋体"/>
          <w:sz w:val="24"/>
        </w:rPr>
        <w:fldChar w:fldCharType="end"/>
      </w:r>
      <w:r>
        <w:rPr>
          <w:rFonts w:hint="eastAsia" w:ascii="宋体" w:hAnsi="宋体" w:eastAsia="宋体"/>
          <w:sz w:val="24"/>
        </w:rPr>
        <w:t>、每服务满</w:t>
      </w:r>
      <w:r>
        <w:rPr>
          <w:rFonts w:hint="eastAsia" w:ascii="宋体" w:hAnsi="宋体" w:eastAsia="宋体"/>
          <w:sz w:val="24"/>
          <w:u w:val="single"/>
        </w:rPr>
        <w:t>半年（6个月）</w:t>
      </w:r>
      <w:r>
        <w:rPr>
          <w:rFonts w:hint="eastAsia" w:ascii="宋体" w:hAnsi="宋体" w:eastAsia="宋体"/>
          <w:sz w:val="24"/>
        </w:rPr>
        <w:t>，且经甲方确认服务合格后，在甲方收到乙方提供的合法、有效、等额的增值税专用发票（</w:t>
      </w:r>
      <w:r>
        <w:rPr>
          <w:rFonts w:hint="eastAsia" w:ascii="宋体" w:hAnsi="宋体" w:eastAsia="宋体"/>
          <w:sz w:val="24"/>
          <w:u w:val="single"/>
        </w:rPr>
        <w:t xml:space="preserve">税率为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r>
        <w:rPr>
          <w:rFonts w:hint="eastAsia" w:ascii="宋体" w:hAnsi="宋体" w:eastAsia="宋体"/>
          <w:sz w:val="24"/>
        </w:rPr>
        <w:t>）后</w:t>
      </w:r>
      <w:r>
        <w:rPr>
          <w:rFonts w:hint="eastAsia" w:ascii="宋体" w:hAnsi="宋体" w:eastAsia="宋体"/>
          <w:sz w:val="24"/>
          <w:u w:val="single"/>
        </w:rPr>
        <w:t xml:space="preserve"> 十 </w:t>
      </w:r>
      <w:r>
        <w:rPr>
          <w:rFonts w:hint="eastAsia" w:ascii="宋体" w:hAnsi="宋体" w:eastAsia="宋体"/>
          <w:sz w:val="24"/>
        </w:rPr>
        <w:t>个工作日内，甲方向乙方支付服务费</w:t>
      </w:r>
      <w:r>
        <w:rPr>
          <w:rFonts w:hint="eastAsia" w:ascii="宋体" w:hAnsi="宋体" w:eastAsia="宋体"/>
          <w:sz w:val="24"/>
          <w:u w:val="single"/>
        </w:rPr>
        <w:t>人民币：</w:t>
      </w:r>
      <w:r>
        <w:rPr>
          <w:rFonts w:hint="eastAsia" w:ascii="宋体" w:hAnsi="宋体" w:eastAsia="宋体"/>
          <w:sz w:val="24"/>
          <w:u w:val="single"/>
          <w:lang w:val="en-US" w:eastAsia="zh-CN"/>
        </w:rPr>
        <w:t xml:space="preserve">      </w:t>
      </w:r>
      <w:r>
        <w:rPr>
          <w:rFonts w:hint="eastAsia" w:ascii="宋体" w:hAnsi="宋体" w:eastAsia="宋体"/>
          <w:sz w:val="24"/>
          <w:u w:val="single"/>
        </w:rPr>
        <w:t>元（大写：</w:t>
      </w:r>
      <w:r>
        <w:rPr>
          <w:rFonts w:hint="eastAsia" w:ascii="宋体" w:hAnsi="宋体" w:eastAsia="宋体"/>
          <w:sz w:val="24"/>
          <w:u w:val="single"/>
          <w:lang w:val="en-US" w:eastAsia="zh-CN"/>
        </w:rPr>
        <w:t xml:space="preserve">          </w:t>
      </w:r>
      <w:r>
        <w:rPr>
          <w:rFonts w:hint="eastAsia" w:ascii="宋体" w:hAnsi="宋体" w:eastAsia="宋体"/>
          <w:sz w:val="24"/>
          <w:u w:val="single"/>
        </w:rPr>
        <w:t>元）</w:t>
      </w:r>
      <w:r>
        <w:rPr>
          <w:rFonts w:hint="eastAsia" w:ascii="宋体" w:hAnsi="宋体" w:eastAsia="宋体"/>
          <w:sz w:val="24"/>
        </w:rPr>
        <w:t xml:space="preserve">。 乙方保证在本合同中提供的银行收款账户信息真实准确，甲方将款项支付至该账户后，即视为已履行付款义务。如因乙方提供账户错误或账户发生变更但未提前10日书面通知甲方的，导致的全部责任及所有损失均由乙方自行承担，与甲方无关。若乙方未按照要求开具发票，则甲方有权拒绝支付服务费且不承担违约责任，但乙方不得据此违反合同义务。  </w:t>
      </w:r>
    </w:p>
    <w:p w14:paraId="6570985D">
      <w:pPr>
        <w:snapToGrid w:val="0"/>
        <w:spacing w:line="360" w:lineRule="auto"/>
        <w:ind w:firstLine="240" w:firstLineChars="100"/>
        <w:rPr>
          <w:rFonts w:ascii="宋体" w:hAnsi="宋体" w:eastAsia="宋体"/>
          <w:sz w:val="24"/>
        </w:rPr>
      </w:pPr>
      <w:r>
        <w:rPr>
          <w:rFonts w:hint="eastAsia" w:ascii="宋体" w:hAnsi="宋体" w:eastAsia="宋体"/>
          <w:sz w:val="24"/>
        </w:rPr>
        <w:t xml:space="preserve"> </w:t>
      </w:r>
      <w:r>
        <w:rPr>
          <w:rFonts w:hint="eastAsia" w:ascii="宋体" w:hAnsi="宋体" w:eastAsia="宋体"/>
          <w:sz w:val="24"/>
        </w:rPr>
        <w:fldChar w:fldCharType="begin"/>
      </w:r>
      <w:r>
        <w:rPr>
          <w:rFonts w:hint="eastAsia" w:ascii="宋体" w:hAnsi="宋体" w:eastAsia="宋体"/>
          <w:sz w:val="24"/>
        </w:rPr>
        <w:instrText xml:space="preserve"> = 3 \* GB3 </w:instrText>
      </w:r>
      <w:r>
        <w:rPr>
          <w:rFonts w:hint="eastAsia" w:ascii="宋体" w:hAnsi="宋体" w:eastAsia="宋体"/>
          <w:sz w:val="24"/>
        </w:rPr>
        <w:fldChar w:fldCharType="separate"/>
      </w:r>
      <w:r>
        <w:rPr>
          <w:rFonts w:hint="eastAsia" w:ascii="宋体" w:hAnsi="宋体" w:eastAsia="宋体"/>
          <w:sz w:val="24"/>
        </w:rPr>
        <w:t>③</w:t>
      </w:r>
      <w:r>
        <w:rPr>
          <w:rFonts w:hint="eastAsia" w:ascii="宋体" w:hAnsi="宋体" w:eastAsia="宋体"/>
          <w:sz w:val="24"/>
        </w:rPr>
        <w:fldChar w:fldCharType="end"/>
      </w:r>
      <w:r>
        <w:rPr>
          <w:rFonts w:hint="eastAsia" w:ascii="宋体" w:hAnsi="宋体" w:eastAsia="宋体"/>
          <w:sz w:val="24"/>
        </w:rPr>
        <w:t>、其它支付方式：</w:t>
      </w:r>
      <w:r>
        <w:rPr>
          <w:rFonts w:hint="eastAsia" w:ascii="宋体" w:hAnsi="宋体" w:eastAsia="宋体"/>
          <w:sz w:val="24"/>
          <w:u w:val="single"/>
        </w:rPr>
        <w:t xml:space="preserve"> 银行转账 </w:t>
      </w:r>
      <w:r>
        <w:rPr>
          <w:rFonts w:hint="eastAsia" w:ascii="宋体" w:hAnsi="宋体" w:eastAsia="宋体"/>
          <w:sz w:val="24"/>
        </w:rPr>
        <w:t xml:space="preserve">                       </w:t>
      </w:r>
    </w:p>
    <w:p w14:paraId="7B6FE825">
      <w:pPr>
        <w:tabs>
          <w:tab w:val="left" w:pos="180"/>
        </w:tabs>
        <w:snapToGrid w:val="0"/>
        <w:spacing w:line="360" w:lineRule="auto"/>
        <w:ind w:firstLine="480" w:firstLineChars="200"/>
        <w:rPr>
          <w:rFonts w:ascii="宋体" w:hAnsi="宋体" w:eastAsia="宋体"/>
          <w:sz w:val="24"/>
        </w:rPr>
      </w:pPr>
      <w:r>
        <w:rPr>
          <w:rFonts w:hint="eastAsia" w:ascii="宋体" w:hAnsi="宋体" w:eastAsia="宋体"/>
          <w:sz w:val="24"/>
        </w:rPr>
        <w:t>六、甲乙双方的权益和义务：</w:t>
      </w:r>
    </w:p>
    <w:p w14:paraId="0D3DB740">
      <w:pPr>
        <w:snapToGrid w:val="0"/>
        <w:spacing w:line="360" w:lineRule="auto"/>
        <w:ind w:firstLine="480" w:firstLineChars="200"/>
        <w:rPr>
          <w:rFonts w:ascii="宋体" w:hAnsi="宋体" w:eastAsia="宋体"/>
          <w:sz w:val="24"/>
        </w:rPr>
      </w:pPr>
      <w:r>
        <w:rPr>
          <w:rFonts w:hint="eastAsia" w:ascii="宋体" w:hAnsi="宋体" w:eastAsia="宋体"/>
          <w:sz w:val="24"/>
        </w:rPr>
        <w:t>1、甲方要认真搞好室内外基础卫生，清除四害孳生场所，在乙方技术人员的指导下，完善四害防治设施，积极予以配合。</w:t>
      </w:r>
    </w:p>
    <w:p w14:paraId="0D126017">
      <w:pPr>
        <w:snapToGrid w:val="0"/>
        <w:spacing w:line="360" w:lineRule="auto"/>
        <w:ind w:firstLine="480" w:firstLineChars="200"/>
        <w:rPr>
          <w:rFonts w:ascii="宋体" w:hAnsi="宋体" w:eastAsia="宋体"/>
          <w:sz w:val="24"/>
        </w:rPr>
      </w:pPr>
      <w:r>
        <w:rPr>
          <w:rFonts w:hint="eastAsia" w:ascii="宋体" w:hAnsi="宋体" w:eastAsia="宋体"/>
          <w:sz w:val="24"/>
        </w:rPr>
        <w:t>2、甲方应该按照协议约定时间按时支付乙方服务费用，如逾期15天未支付，乙方应书面通知甲方支付服务费用，若书面通知后五个工作日内甲方仍无故未支付服务费，乙方有权停止向甲方提供服务，并保留相关权利。</w:t>
      </w:r>
    </w:p>
    <w:p w14:paraId="0DB96A16">
      <w:pPr>
        <w:snapToGrid w:val="0"/>
        <w:spacing w:line="360" w:lineRule="auto"/>
        <w:ind w:firstLine="480" w:firstLineChars="200"/>
        <w:rPr>
          <w:rFonts w:ascii="宋体" w:hAnsi="宋体" w:eastAsia="宋体"/>
          <w:sz w:val="24"/>
        </w:rPr>
      </w:pPr>
      <w:r>
        <w:rPr>
          <w:rFonts w:hint="eastAsia" w:ascii="宋体" w:hAnsi="宋体" w:eastAsia="宋体"/>
          <w:sz w:val="24"/>
        </w:rPr>
        <w:t>3、乙方在防治过程中，严格遵守有关规定，积极做好四害的宣传和防治工作；甲方对乙方施工过程中投放的药品和器械，不得随意移动、撤毁、丢弃。（影响甲方正常营业或可能造成对甲方或第三人权利侵害的除外）</w:t>
      </w:r>
    </w:p>
    <w:p w14:paraId="13630A1F">
      <w:pPr>
        <w:snapToGrid w:val="0"/>
        <w:spacing w:line="360" w:lineRule="auto"/>
        <w:ind w:firstLine="480" w:firstLineChars="200"/>
        <w:rPr>
          <w:rFonts w:ascii="宋体" w:hAnsi="宋体" w:eastAsia="宋体"/>
          <w:sz w:val="24"/>
        </w:rPr>
      </w:pPr>
      <w:r>
        <w:rPr>
          <w:rFonts w:hint="eastAsia" w:ascii="宋体" w:hAnsi="宋体" w:eastAsia="宋体"/>
          <w:sz w:val="24"/>
        </w:rPr>
        <w:t>4、防治计划时间表在合同签订后由甲乙双方严格按照治理计划</w:t>
      </w:r>
      <w:r>
        <w:rPr>
          <w:rFonts w:hint="eastAsia" w:ascii="宋体" w:hAnsi="宋体" w:eastAsia="宋体"/>
          <w:sz w:val="24"/>
          <w:lang w:val="en-US" w:eastAsia="zh-CN"/>
        </w:rPr>
        <w:t>制定</w:t>
      </w:r>
      <w:r>
        <w:rPr>
          <w:rFonts w:hint="eastAsia" w:ascii="宋体" w:hAnsi="宋体" w:eastAsia="宋体"/>
          <w:sz w:val="24"/>
        </w:rPr>
        <w:t>，乙方每月</w:t>
      </w:r>
      <w:r>
        <w:rPr>
          <w:rFonts w:hint="eastAsia" w:ascii="宋体" w:hAnsi="宋体" w:eastAsia="宋体"/>
          <w:sz w:val="24"/>
          <w:lang w:val="en-US" w:eastAsia="zh-CN"/>
        </w:rPr>
        <w:t>至少</w:t>
      </w:r>
      <w:r>
        <w:rPr>
          <w:rFonts w:hint="eastAsia" w:ascii="宋体" w:hAnsi="宋体" w:eastAsia="宋体"/>
          <w:sz w:val="24"/>
        </w:rPr>
        <w:t>安排室内</w:t>
      </w:r>
      <w:r>
        <w:rPr>
          <w:rFonts w:hint="eastAsia" w:ascii="宋体" w:hAnsi="宋体" w:eastAsia="宋体"/>
          <w:sz w:val="24"/>
          <w:u w:val="single"/>
        </w:rPr>
        <w:t xml:space="preserve"> </w:t>
      </w:r>
      <w:r>
        <w:rPr>
          <w:rFonts w:hint="eastAsia" w:ascii="宋体" w:hAnsi="宋体" w:eastAsia="宋体"/>
          <w:sz w:val="24"/>
          <w:u w:val="single"/>
          <w:lang w:val="en-US" w:eastAsia="zh-CN"/>
        </w:rPr>
        <w:t>2</w:t>
      </w:r>
      <w:r>
        <w:rPr>
          <w:rFonts w:hint="eastAsia" w:ascii="宋体" w:hAnsi="宋体" w:eastAsia="宋体"/>
          <w:sz w:val="24"/>
          <w:u w:val="single"/>
        </w:rPr>
        <w:t xml:space="preserve"> </w:t>
      </w:r>
      <w:r>
        <w:rPr>
          <w:rFonts w:hint="eastAsia" w:ascii="宋体" w:hAnsi="宋体" w:eastAsia="宋体"/>
          <w:sz w:val="24"/>
        </w:rPr>
        <w:t>次施工，室外</w:t>
      </w:r>
      <w:r>
        <w:rPr>
          <w:rFonts w:hint="eastAsia" w:ascii="宋体" w:hAnsi="宋体" w:eastAsia="宋体"/>
          <w:sz w:val="24"/>
          <w:u w:val="single"/>
        </w:rPr>
        <w:t xml:space="preserve"> </w:t>
      </w:r>
      <w:r>
        <w:rPr>
          <w:rFonts w:hint="eastAsia" w:ascii="宋体" w:hAnsi="宋体" w:eastAsia="宋体"/>
          <w:sz w:val="24"/>
          <w:u w:val="single"/>
          <w:lang w:val="en-US" w:eastAsia="zh-CN"/>
        </w:rPr>
        <w:t>2</w:t>
      </w:r>
      <w:r>
        <w:rPr>
          <w:rFonts w:hint="eastAsia" w:ascii="宋体" w:hAnsi="宋体" w:eastAsia="宋体"/>
          <w:sz w:val="24"/>
          <w:u w:val="single"/>
        </w:rPr>
        <w:t xml:space="preserve"> </w:t>
      </w:r>
      <w:r>
        <w:rPr>
          <w:rFonts w:hint="eastAsia" w:ascii="宋体" w:hAnsi="宋体" w:eastAsia="宋体"/>
          <w:sz w:val="24"/>
        </w:rPr>
        <w:t>次施工</w:t>
      </w:r>
      <w:r>
        <w:rPr>
          <w:rFonts w:hint="eastAsia" w:ascii="宋体" w:hAnsi="宋体" w:eastAsia="宋体"/>
          <w:sz w:val="24"/>
          <w:lang w:eastAsia="zh-CN"/>
        </w:rPr>
        <w:t>（</w:t>
      </w:r>
      <w:r>
        <w:rPr>
          <w:rFonts w:hint="eastAsia" w:ascii="宋体" w:hAnsi="宋体" w:eastAsia="宋体"/>
          <w:sz w:val="24"/>
          <w:lang w:val="en-US" w:eastAsia="zh-CN"/>
        </w:rPr>
        <w:t>每半月一次）</w:t>
      </w:r>
      <w:r>
        <w:rPr>
          <w:rFonts w:hint="eastAsia" w:ascii="宋体" w:hAnsi="宋体" w:eastAsia="宋体"/>
          <w:sz w:val="24"/>
        </w:rPr>
        <w:t>。如有变更须提前通知对方，并约定具体施工时间。乙方履行本合同过程中不得影响甲方的营业以及甲方或第三人的合法权益，若违反约定而给甲方或第三人造成损失的，应由乙方自行负责解决，并承担全部赔偿责任。</w:t>
      </w:r>
    </w:p>
    <w:p w14:paraId="00DFF943">
      <w:pPr>
        <w:snapToGrid w:val="0"/>
        <w:spacing w:line="360" w:lineRule="auto"/>
        <w:ind w:firstLine="480" w:firstLineChars="200"/>
        <w:rPr>
          <w:rFonts w:ascii="宋体" w:hAnsi="宋体" w:eastAsia="宋体"/>
          <w:sz w:val="24"/>
        </w:rPr>
      </w:pPr>
      <w:r>
        <w:rPr>
          <w:rFonts w:hint="eastAsia" w:ascii="宋体" w:hAnsi="宋体" w:eastAsia="宋体"/>
          <w:sz w:val="24"/>
        </w:rPr>
        <w:t>5、协议签订后，甲乙双方不得随意更改合同服务内容。若甲方对于服务内容确有需求，可通知乙方委派代表商议协定。非甲方原因的防治效果不佳，乙方有义务增加服务次数并到达防治验收标准。</w:t>
      </w:r>
    </w:p>
    <w:p w14:paraId="3717FC72">
      <w:pPr>
        <w:snapToGrid w:val="0"/>
        <w:spacing w:line="360" w:lineRule="auto"/>
        <w:ind w:firstLine="480" w:firstLineChars="200"/>
        <w:rPr>
          <w:rFonts w:ascii="宋体" w:hAnsi="宋体" w:eastAsia="宋体"/>
          <w:sz w:val="24"/>
        </w:rPr>
      </w:pPr>
      <w:r>
        <w:rPr>
          <w:rFonts w:hint="eastAsia" w:ascii="宋体" w:hAnsi="宋体" w:eastAsia="宋体"/>
          <w:sz w:val="24"/>
        </w:rPr>
        <w:t>6、在防治过程中，甲方尽可能为乙方提供必要的方便和协助，如提供各部门营业时间表，派专人协助，搞好环境治理工作等。</w:t>
      </w:r>
    </w:p>
    <w:p w14:paraId="254124DC">
      <w:pPr>
        <w:snapToGrid w:val="0"/>
        <w:spacing w:line="360" w:lineRule="auto"/>
        <w:ind w:firstLine="480" w:firstLineChars="200"/>
        <w:rPr>
          <w:rFonts w:ascii="宋体" w:hAnsi="宋体" w:eastAsia="宋体"/>
          <w:sz w:val="24"/>
        </w:rPr>
      </w:pPr>
      <w:r>
        <w:rPr>
          <w:rFonts w:hint="eastAsia" w:ascii="宋体" w:hAnsi="宋体" w:eastAsia="宋体"/>
          <w:sz w:val="24"/>
        </w:rPr>
        <w:t>7、甲方对乙方人员进入甲方场所作业有特别要求时，应以书面方式通知乙方，乙方工作人员进入甲方营业区域作业当遵守甲方规章制度，做到安全操作，文明施工。如有违反，及时批评指正，并可按照甲方的规定处理直接责任人，或及时通知乙方负责人处理，由此产生的责任和损失由乙方承担。</w:t>
      </w:r>
    </w:p>
    <w:p w14:paraId="500FB6C4">
      <w:pPr>
        <w:snapToGrid w:val="0"/>
        <w:spacing w:line="360" w:lineRule="auto"/>
        <w:ind w:firstLine="480" w:firstLineChars="200"/>
        <w:rPr>
          <w:rFonts w:ascii="宋体" w:hAnsi="宋体" w:eastAsia="宋体"/>
          <w:sz w:val="24"/>
        </w:rPr>
      </w:pPr>
      <w:r>
        <w:rPr>
          <w:rFonts w:hint="eastAsia" w:ascii="宋体" w:hAnsi="宋体" w:eastAsia="宋体"/>
          <w:sz w:val="24"/>
        </w:rPr>
        <w:t>8、乙方须按照协议要求，按约定时间保质保量完成各项消杀工作，并做好施工记录，如实反映消杀效果及存在的问题。</w:t>
      </w:r>
    </w:p>
    <w:p w14:paraId="460FF2E2">
      <w:pPr>
        <w:snapToGrid w:val="0"/>
        <w:spacing w:line="360" w:lineRule="auto"/>
        <w:ind w:firstLine="480" w:firstLineChars="200"/>
        <w:rPr>
          <w:rFonts w:ascii="宋体" w:hAnsi="宋体" w:eastAsia="宋体"/>
          <w:sz w:val="24"/>
        </w:rPr>
      </w:pPr>
      <w:r>
        <w:rPr>
          <w:rFonts w:hint="eastAsia" w:ascii="宋体" w:hAnsi="宋体" w:eastAsia="宋体"/>
          <w:sz w:val="24"/>
        </w:rPr>
        <w:t>9、乙方在治理过程中，应严格遵守有关操作规程，坚持科学配药和安全施药。若甲方怀疑乙方违反操作规程或使用国家违禁剧毒药品导致人畜中毒等安全事故，甲方应于第一时间通知乙方到达事故现场，经双方或第三方共同确认确系乙方责任者，乙方应负责承担相关的全部责任。</w:t>
      </w:r>
    </w:p>
    <w:p w14:paraId="4C70D588">
      <w:pPr>
        <w:snapToGrid w:val="0"/>
        <w:spacing w:line="360" w:lineRule="auto"/>
        <w:ind w:firstLine="480" w:firstLineChars="200"/>
        <w:rPr>
          <w:rFonts w:ascii="宋体" w:hAnsi="宋体" w:eastAsia="宋体"/>
          <w:sz w:val="24"/>
        </w:rPr>
      </w:pPr>
      <w:r>
        <w:rPr>
          <w:rFonts w:ascii="宋体" w:hAnsi="宋体" w:eastAsia="宋体"/>
          <w:sz w:val="24"/>
        </w:rPr>
        <w:t>10</w:t>
      </w:r>
      <w:r>
        <w:rPr>
          <w:rFonts w:hint="eastAsia" w:ascii="宋体" w:hAnsi="宋体" w:eastAsia="宋体"/>
          <w:sz w:val="24"/>
        </w:rPr>
        <w:t>、乙方应认真做好施工记录，如实反映防治对象控制效果及存在问题，并书面记录相关情况，乙方每次施工完毕后，甲方主管在乙方人员填写的施工记录单上签字确认。若主管不在，应由甲方主管人员委托他人代签。</w:t>
      </w:r>
    </w:p>
    <w:p w14:paraId="7F7CDAFD">
      <w:pPr>
        <w:snapToGrid w:val="0"/>
        <w:spacing w:line="360" w:lineRule="auto"/>
        <w:ind w:firstLine="480" w:firstLineChars="200"/>
        <w:rPr>
          <w:rFonts w:ascii="宋体" w:hAnsi="宋体" w:eastAsia="宋体"/>
          <w:sz w:val="24"/>
        </w:rPr>
      </w:pPr>
      <w:r>
        <w:rPr>
          <w:rFonts w:ascii="宋体" w:hAnsi="宋体" w:eastAsia="宋体"/>
          <w:sz w:val="24"/>
        </w:rPr>
        <w:t>11</w:t>
      </w:r>
      <w:r>
        <w:rPr>
          <w:rFonts w:hint="eastAsia" w:ascii="宋体" w:hAnsi="宋体" w:eastAsia="宋体"/>
          <w:sz w:val="24"/>
        </w:rPr>
        <w:t>、在合同有效期限内，若防治对象出现突发性的情况时，乙方在接到甲方通知后，应及时（两小时内）派技术人员到现场进行治理。若乙方懈怠到场，造成或扩大损失由乙方承担。</w:t>
      </w:r>
    </w:p>
    <w:p w14:paraId="304F108B">
      <w:pPr>
        <w:snapToGrid w:val="0"/>
        <w:spacing w:line="360" w:lineRule="auto"/>
        <w:ind w:firstLine="480" w:firstLineChars="200"/>
        <w:rPr>
          <w:rFonts w:ascii="宋体" w:hAnsi="宋体" w:eastAsia="宋体"/>
          <w:sz w:val="24"/>
        </w:rPr>
      </w:pPr>
      <w:r>
        <w:rPr>
          <w:rFonts w:ascii="宋体" w:hAnsi="宋体" w:eastAsia="宋体"/>
          <w:sz w:val="24"/>
        </w:rPr>
        <w:t>12</w:t>
      </w:r>
      <w:r>
        <w:rPr>
          <w:rFonts w:hint="eastAsia" w:ascii="宋体" w:hAnsi="宋体" w:eastAsia="宋体"/>
          <w:sz w:val="24"/>
        </w:rPr>
        <w:t>、乙方为甲方防治施工过程中，需确保自身员工的安全，出现意外安全、中毒等事故，由乙方自行负责，与甲方无关，且不得损害甲方声誉。</w:t>
      </w:r>
    </w:p>
    <w:p w14:paraId="7DF7F73E">
      <w:pPr>
        <w:snapToGrid w:val="0"/>
        <w:spacing w:line="360" w:lineRule="auto"/>
        <w:ind w:firstLine="480" w:firstLineChars="200"/>
        <w:rPr>
          <w:rFonts w:ascii="宋体" w:hAnsi="宋体" w:eastAsia="宋体"/>
          <w:sz w:val="24"/>
        </w:rPr>
      </w:pPr>
      <w:r>
        <w:rPr>
          <w:rFonts w:ascii="宋体" w:hAnsi="宋体" w:eastAsia="宋体"/>
          <w:sz w:val="24"/>
        </w:rPr>
        <w:t>13</w:t>
      </w:r>
      <w:r>
        <w:rPr>
          <w:rFonts w:hint="eastAsia" w:ascii="宋体" w:hAnsi="宋体" w:eastAsia="宋体"/>
          <w:sz w:val="24"/>
        </w:rPr>
        <w:t>、乙方应向甲方提供真实、有效的营业执照、</w:t>
      </w:r>
      <w:r>
        <w:rPr>
          <w:rFonts w:hint="eastAsia" w:ascii="宋体" w:hAnsi="宋体" w:eastAsia="宋体"/>
          <w:sz w:val="24"/>
          <w:lang w:val="en-US" w:eastAsia="zh-CN"/>
        </w:rPr>
        <w:t>灭</w:t>
      </w:r>
      <w:r>
        <w:rPr>
          <w:rFonts w:hint="eastAsia" w:ascii="宋体" w:hAnsi="宋体" w:eastAsia="宋体"/>
          <w:sz w:val="24"/>
        </w:rPr>
        <w:t>四害技术质量“认定证”等相关资质复印件（盖鲜章）。在双方合作过程中，若经甲方查实，相关资质证件不真实的，甲方有权单方解除本合同，并追回期间已支付的相关防治费用。在防治过程中发生事故的，将依法追究责任。</w:t>
      </w:r>
    </w:p>
    <w:p w14:paraId="002E836D">
      <w:pPr>
        <w:snapToGrid w:val="0"/>
        <w:spacing w:line="360" w:lineRule="auto"/>
        <w:ind w:firstLine="480" w:firstLineChars="200"/>
        <w:rPr>
          <w:rFonts w:ascii="宋体" w:hAnsi="宋体" w:eastAsia="宋体"/>
          <w:sz w:val="24"/>
        </w:rPr>
      </w:pPr>
      <w:r>
        <w:rPr>
          <w:rFonts w:ascii="宋体" w:hAnsi="宋体" w:eastAsia="宋体"/>
          <w:sz w:val="24"/>
        </w:rPr>
        <w:t>14</w:t>
      </w:r>
      <w:r>
        <w:rPr>
          <w:rFonts w:hint="eastAsia" w:ascii="宋体" w:hAnsi="宋体" w:eastAsia="宋体"/>
          <w:sz w:val="24"/>
        </w:rPr>
        <w:t>、甲乙双方在签订合同后，三个月之内乙方不负责甲方四害防治工作相关机构的卫生检查，但三个月之后甲方在满足乙方环境整改方案（乙方应以书面的方式提出）并符合标准的情况之下，其相应责任（包括但不限于负责甲方四害防治工作相关机构的卫生检查）由乙方负责，甲方亦有权追究乙方责任。</w:t>
      </w:r>
    </w:p>
    <w:p w14:paraId="6F116426">
      <w:pPr>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、在甲方使用的器具和技术属乙方所有，甲方不得向第三方提供乙方的器具和技术资料。</w:t>
      </w:r>
    </w:p>
    <w:p w14:paraId="400594E9">
      <w:pPr>
        <w:tabs>
          <w:tab w:val="left" w:pos="180"/>
          <w:tab w:val="left" w:pos="540"/>
        </w:tabs>
        <w:snapToGrid w:val="0"/>
        <w:spacing w:line="360" w:lineRule="auto"/>
        <w:ind w:firstLine="480" w:firstLineChars="200"/>
        <w:rPr>
          <w:rFonts w:ascii="宋体" w:hAnsi="宋体" w:eastAsia="宋体"/>
          <w:sz w:val="24"/>
        </w:rPr>
      </w:pPr>
      <w:r>
        <w:rPr>
          <w:rFonts w:hint="eastAsia" w:ascii="宋体" w:hAnsi="宋体" w:eastAsia="宋体"/>
          <w:sz w:val="24"/>
        </w:rPr>
        <w:t>七、验收标准和方式：</w:t>
      </w:r>
    </w:p>
    <w:p w14:paraId="14F54E78">
      <w:pPr>
        <w:snapToGrid w:val="0"/>
        <w:spacing w:line="360" w:lineRule="auto"/>
        <w:ind w:firstLine="480" w:firstLineChars="200"/>
        <w:rPr>
          <w:rFonts w:ascii="宋体" w:hAnsi="宋体" w:eastAsia="宋体"/>
          <w:sz w:val="24"/>
        </w:rPr>
      </w:pPr>
      <w:r>
        <w:rPr>
          <w:rFonts w:hint="eastAsia" w:ascii="宋体" w:hAnsi="宋体" w:eastAsia="宋体"/>
          <w:sz w:val="24"/>
        </w:rPr>
        <w:t>四害防治效果按全国爱卫会《灭鼠、蚊、蝇、蟑螂标准》执行。如有特别需要，双方参照全国爱卫会《灭鼠、蚊、蝇、蟑螂考核鉴定办法》(2001年修订)共同组织检查验收，对服务项目的效果作出评价。四害防制具体标准如下：</w:t>
      </w:r>
    </w:p>
    <w:p w14:paraId="254A17E2">
      <w:pPr>
        <w:snapToGrid w:val="0"/>
        <w:spacing w:line="360" w:lineRule="auto"/>
        <w:ind w:firstLine="480" w:firstLineChars="200"/>
        <w:rPr>
          <w:rFonts w:ascii="宋体" w:hAnsi="宋体" w:eastAsia="宋体"/>
          <w:sz w:val="24"/>
        </w:rPr>
      </w:pPr>
      <w:r>
        <w:rPr>
          <w:rFonts w:hint="eastAsia" w:ascii="宋体" w:hAnsi="宋体" w:eastAsia="宋体"/>
          <w:sz w:val="24"/>
        </w:rPr>
        <w:t>1、灭鼠合格标准：粉迹法，一夜后阳性粉块不超过3%；有鼠洞、鼠粪、鼠咬痕、鼠道等鼠征的房间不超过2%；重点部门防鼠设施不合格处不超过5%。</w:t>
      </w:r>
    </w:p>
    <w:p w14:paraId="53C7D272">
      <w:pPr>
        <w:snapToGrid w:val="0"/>
        <w:spacing w:line="360" w:lineRule="auto"/>
        <w:ind w:firstLine="480" w:firstLineChars="200"/>
        <w:rPr>
          <w:rFonts w:ascii="宋体" w:hAnsi="宋体" w:eastAsia="宋体"/>
          <w:sz w:val="24"/>
        </w:rPr>
      </w:pPr>
      <w:r>
        <w:rPr>
          <w:rFonts w:hint="eastAsia" w:ascii="宋体" w:hAnsi="宋体" w:eastAsia="宋体"/>
          <w:sz w:val="24"/>
        </w:rPr>
        <w:t>2、灭蝇合格标准：（1）重点单位有蝇房间不超过1%，其它单位不超过3%，平均每阳性房间不超过3只；重点单位防蝇设施不合格房间不超过5%；加工、销售直接入口食品的场所不得有蝇。（2）蝇类孳生地得到有效治理，幼虫和蛹的检出率不超过3%。</w:t>
      </w:r>
    </w:p>
    <w:p w14:paraId="73650371">
      <w:pPr>
        <w:snapToGrid w:val="0"/>
        <w:spacing w:line="360" w:lineRule="auto"/>
        <w:ind w:firstLine="480" w:firstLineChars="200"/>
        <w:rPr>
          <w:rFonts w:ascii="宋体" w:hAnsi="宋体" w:eastAsia="宋体"/>
          <w:sz w:val="24"/>
        </w:rPr>
      </w:pPr>
      <w:r>
        <w:rPr>
          <w:rFonts w:hint="eastAsia" w:ascii="宋体" w:hAnsi="宋体" w:eastAsia="宋体"/>
          <w:sz w:val="24"/>
        </w:rPr>
        <w:t>3、灭蚊合格标准（1）居民住宅、单位内外环境各种存水容器和积水中，蚊幼及蛹的阳性率不超过3%。（2）特殊场所白天人诱蚊30分钟，平均每人次诱获成蚊数不超过一只。</w:t>
      </w:r>
    </w:p>
    <w:p w14:paraId="66A537CD">
      <w:pPr>
        <w:snapToGrid w:val="0"/>
        <w:spacing w:line="360" w:lineRule="auto"/>
        <w:ind w:firstLine="480" w:firstLineChars="200"/>
        <w:rPr>
          <w:rFonts w:hint="eastAsia" w:ascii="宋体" w:hAnsi="宋体" w:eastAsia="宋体"/>
          <w:sz w:val="24"/>
        </w:rPr>
      </w:pPr>
      <w:r>
        <w:rPr>
          <w:rFonts w:hint="eastAsia" w:ascii="宋体" w:hAnsi="宋体" w:eastAsia="宋体"/>
          <w:sz w:val="24"/>
        </w:rPr>
        <w:t>4、灭蟑螂合格标准：（1）室内有蟑螂成虫或若虫阳性房间不超过3%，平均每间大蠊不超过5只，小蠊不超过10只。（2）有活蟑螂卵鞘房间不超过2%，平均每间不超过4只。（3）有蟑螂粪便、蜕皮等蟑迹的房间不超过5只。</w:t>
      </w:r>
    </w:p>
    <w:p w14:paraId="252FA42C">
      <w:pPr>
        <w:snapToGrid w:val="0"/>
        <w:spacing w:line="360" w:lineRule="auto"/>
        <w:ind w:firstLine="480" w:firstLineChars="200"/>
        <w:rPr>
          <w:sz w:val="24"/>
          <w:szCs w:val="24"/>
        </w:rPr>
      </w:pPr>
      <w:r>
        <w:rPr>
          <w:rFonts w:hint="eastAsia" w:ascii="宋体" w:hAnsi="宋体" w:eastAsia="宋体"/>
          <w:color w:val="auto"/>
          <w:sz w:val="24"/>
          <w:lang w:val="en-US" w:eastAsia="zh-CN"/>
        </w:rPr>
        <w:t>5、</w:t>
      </w:r>
      <w:r>
        <w:rPr>
          <w:rFonts w:hint="eastAsia" w:ascii="宋体" w:hAnsi="宋体" w:eastAsia="宋体"/>
          <w:color w:val="auto"/>
          <w:sz w:val="24"/>
        </w:rPr>
        <w:t>灭</w:t>
      </w:r>
      <w:r>
        <w:rPr>
          <w:rFonts w:hint="eastAsia" w:ascii="宋体" w:hAnsi="宋体" w:eastAsia="宋体"/>
          <w:color w:val="auto"/>
          <w:sz w:val="24"/>
          <w:lang w:val="en-US" w:eastAsia="zh-CN"/>
        </w:rPr>
        <w:t>白蚁</w:t>
      </w:r>
      <w:r>
        <w:rPr>
          <w:rFonts w:hint="eastAsia" w:ascii="宋体" w:hAnsi="宋体" w:eastAsia="宋体"/>
          <w:color w:val="auto"/>
          <w:sz w:val="24"/>
        </w:rPr>
        <w:t>合格标准：</w:t>
      </w:r>
      <w:r>
        <w:rPr>
          <w:rFonts w:hint="eastAsia" w:ascii="宋体" w:hAnsi="宋体"/>
          <w:color w:val="auto"/>
          <w:sz w:val="24"/>
          <w:lang w:eastAsia="zh-CN"/>
        </w:rPr>
        <w:t>（</w:t>
      </w:r>
      <w:r>
        <w:rPr>
          <w:rFonts w:hint="default" w:ascii="宋体" w:hAnsi="宋体"/>
          <w:color w:val="auto"/>
          <w:sz w:val="24"/>
          <w:lang w:val="en-US"/>
        </w:rPr>
        <w:t>1</w:t>
      </w:r>
      <w:r>
        <w:rPr>
          <w:rFonts w:hint="eastAsia" w:ascii="宋体" w:hAnsi="宋体"/>
          <w:color w:val="auto"/>
          <w:sz w:val="24"/>
          <w:lang w:val="en-US" w:eastAsia="zh-CN"/>
        </w:rPr>
        <w:t>）、施药防治：对</w:t>
      </w:r>
      <w:r>
        <w:rPr>
          <w:rFonts w:hint="eastAsia"/>
          <w:color w:val="auto"/>
          <w:sz w:val="24"/>
          <w:szCs w:val="24"/>
          <w:lang w:val="en-US" w:eastAsia="zh-CN"/>
        </w:rPr>
        <w:t>室内</w:t>
      </w:r>
      <w:r>
        <w:rPr>
          <w:rFonts w:hint="eastAsia"/>
          <w:sz w:val="24"/>
          <w:szCs w:val="24"/>
        </w:rPr>
        <w:t>木质装饰物及周边墙体进行水乳剂稀释</w:t>
      </w:r>
      <w:r>
        <w:rPr>
          <w:rFonts w:hint="eastAsia"/>
          <w:sz w:val="24"/>
          <w:szCs w:val="24"/>
          <w:lang w:val="en-US" w:eastAsia="zh-CN"/>
        </w:rPr>
        <w:t>并</w:t>
      </w:r>
      <w:r>
        <w:rPr>
          <w:rFonts w:hint="eastAsia"/>
          <w:sz w:val="24"/>
          <w:szCs w:val="24"/>
        </w:rPr>
        <w:t>高滞留喷洒。</w:t>
      </w:r>
      <w:r>
        <w:rPr>
          <w:rFonts w:hint="eastAsia"/>
          <w:sz w:val="24"/>
          <w:szCs w:val="24"/>
          <w:lang w:eastAsia="zh-CN"/>
        </w:rPr>
        <w:t>（</w:t>
      </w:r>
      <w:r>
        <w:rPr>
          <w:rFonts w:hint="default"/>
          <w:sz w:val="24"/>
          <w:szCs w:val="24"/>
          <w:lang w:val="en-US"/>
        </w:rPr>
        <w:t>2</w:t>
      </w:r>
      <w:r>
        <w:rPr>
          <w:rFonts w:hint="eastAsia"/>
          <w:sz w:val="24"/>
          <w:szCs w:val="24"/>
          <w:lang w:val="en-US" w:eastAsia="zh-CN"/>
        </w:rPr>
        <w:t>）、</w:t>
      </w:r>
      <w:r>
        <w:rPr>
          <w:rFonts w:hint="eastAsia"/>
          <w:sz w:val="24"/>
          <w:szCs w:val="24"/>
        </w:rPr>
        <w:t>发现白蚁进行喷粉法灭治，</w:t>
      </w:r>
      <w:r>
        <w:rPr>
          <w:rFonts w:hint="eastAsia" w:ascii="宋体" w:hAnsi="宋体" w:eastAsia="宋体"/>
          <w:sz w:val="24"/>
        </w:rPr>
        <w:t>幼虫和</w:t>
      </w:r>
      <w:r>
        <w:rPr>
          <w:rFonts w:hint="eastAsia" w:ascii="宋体" w:hAnsi="宋体"/>
          <w:sz w:val="24"/>
          <w:lang w:val="en-US" w:eastAsia="zh-CN"/>
        </w:rPr>
        <w:t>成虫</w:t>
      </w:r>
      <w:r>
        <w:rPr>
          <w:rFonts w:hint="eastAsia" w:ascii="宋体" w:hAnsi="宋体" w:eastAsia="宋体"/>
          <w:sz w:val="24"/>
        </w:rPr>
        <w:t>的检出率不超过</w:t>
      </w:r>
      <w:r>
        <w:rPr>
          <w:rFonts w:hint="eastAsia" w:ascii="宋体" w:hAnsi="宋体"/>
          <w:sz w:val="24"/>
          <w:lang w:val="en-US" w:eastAsia="zh-CN"/>
        </w:rPr>
        <w:t>5</w:t>
      </w:r>
      <w:r>
        <w:rPr>
          <w:rFonts w:hint="eastAsia" w:ascii="宋体" w:hAnsi="宋体" w:eastAsia="宋体"/>
          <w:sz w:val="24"/>
        </w:rPr>
        <w:t>%。</w:t>
      </w:r>
    </w:p>
    <w:p w14:paraId="2A60B340">
      <w:pPr>
        <w:snapToGrid w:val="0"/>
        <w:spacing w:line="360" w:lineRule="auto"/>
        <w:ind w:firstLine="480" w:firstLineChars="200"/>
        <w:rPr>
          <w:rFonts w:ascii="宋体" w:hAnsi="宋体" w:eastAsia="宋体"/>
          <w:sz w:val="24"/>
        </w:rPr>
      </w:pPr>
      <w:r>
        <w:rPr>
          <w:rFonts w:hint="eastAsia" w:ascii="宋体" w:hAnsi="宋体" w:eastAsia="宋体"/>
          <w:sz w:val="24"/>
        </w:rPr>
        <w:t>八、安全责任：乙方在服务期内对消杀工作的安全负全部责任，包括因消杀工作造成对人体的伤害，对食物的污染而产生的后果及投诉。</w:t>
      </w:r>
    </w:p>
    <w:p w14:paraId="6C482709">
      <w:pPr>
        <w:snapToGrid w:val="0"/>
        <w:spacing w:line="360" w:lineRule="auto"/>
        <w:ind w:firstLine="480" w:firstLineChars="200"/>
        <w:rPr>
          <w:rFonts w:ascii="宋体" w:hAnsi="宋体" w:eastAsia="宋体"/>
          <w:sz w:val="24"/>
        </w:rPr>
      </w:pPr>
      <w:r>
        <w:rPr>
          <w:rFonts w:hint="eastAsia" w:ascii="宋体" w:hAnsi="宋体" w:eastAsia="宋体"/>
          <w:sz w:val="24"/>
        </w:rPr>
        <w:t>九、违约责任：</w:t>
      </w:r>
    </w:p>
    <w:p w14:paraId="0EE8B841">
      <w:pPr>
        <w:snapToGrid w:val="0"/>
        <w:spacing w:line="360" w:lineRule="auto"/>
        <w:ind w:firstLine="480" w:firstLineChars="200"/>
        <w:rPr>
          <w:rFonts w:ascii="宋体" w:hAnsi="宋体" w:eastAsia="宋体"/>
          <w:sz w:val="24"/>
        </w:rPr>
      </w:pPr>
      <w:r>
        <w:rPr>
          <w:rFonts w:ascii="宋体" w:hAnsi="宋体" w:eastAsia="宋体"/>
          <w:sz w:val="24"/>
        </w:rPr>
        <w:t>1</w:t>
      </w:r>
      <w:r>
        <w:rPr>
          <w:rFonts w:hint="eastAsia" w:ascii="宋体" w:hAnsi="宋体" w:eastAsia="宋体"/>
          <w:sz w:val="24"/>
        </w:rPr>
        <w:t>、在合同执行期间，如甲方单方面终止协议，乙方有权向甲方收取违约金（违约金为合同总金额的30%）。反之，如乙方无故停约甲方具有同等权利。</w:t>
      </w:r>
    </w:p>
    <w:p w14:paraId="594D6EE1">
      <w:pPr>
        <w:snapToGrid w:val="0"/>
        <w:spacing w:line="360" w:lineRule="auto"/>
        <w:ind w:firstLine="480" w:firstLineChars="200"/>
        <w:rPr>
          <w:rFonts w:ascii="宋体" w:hAnsi="宋体" w:eastAsia="宋体"/>
          <w:sz w:val="24"/>
        </w:rPr>
      </w:pPr>
      <w:r>
        <w:rPr>
          <w:rFonts w:hint="eastAsia" w:ascii="宋体" w:hAnsi="宋体" w:eastAsia="宋体"/>
          <w:sz w:val="24"/>
        </w:rPr>
        <w:t>2、乙方违反防治计划时间表、治理计划书的，每违反一次承担</w:t>
      </w:r>
      <w:r>
        <w:rPr>
          <w:rFonts w:hint="eastAsia" w:ascii="宋体" w:hAnsi="宋体" w:eastAsia="宋体"/>
          <w:sz w:val="24"/>
          <w:u w:val="single"/>
        </w:rPr>
        <w:t xml:space="preserve"> </w:t>
      </w:r>
      <w:r>
        <w:rPr>
          <w:rFonts w:hint="eastAsia" w:ascii="宋体" w:hAnsi="宋体" w:eastAsia="宋体"/>
          <w:sz w:val="24"/>
          <w:u w:val="single"/>
          <w:lang w:val="en-US" w:eastAsia="zh-CN"/>
        </w:rPr>
        <w:t>500.00</w:t>
      </w:r>
      <w:r>
        <w:rPr>
          <w:rFonts w:ascii="宋体" w:hAnsi="宋体" w:eastAsia="宋体"/>
          <w:sz w:val="24"/>
          <w:u w:val="single"/>
        </w:rPr>
        <w:t xml:space="preserve">     </w:t>
      </w:r>
      <w:r>
        <w:rPr>
          <w:rFonts w:hint="eastAsia" w:ascii="宋体" w:hAnsi="宋体" w:eastAsia="宋体"/>
          <w:sz w:val="24"/>
        </w:rPr>
        <w:t>元的违约金，合计违反</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lang w:val="en-US" w:eastAsia="zh-CN"/>
        </w:rPr>
        <w:t>三</w:t>
      </w:r>
      <w:r>
        <w:rPr>
          <w:rFonts w:ascii="宋体" w:hAnsi="宋体" w:eastAsia="宋体"/>
          <w:sz w:val="24"/>
          <w:u w:val="single"/>
        </w:rPr>
        <w:t xml:space="preserve">  </w:t>
      </w:r>
      <w:r>
        <w:rPr>
          <w:rFonts w:hint="eastAsia" w:ascii="宋体" w:hAnsi="宋体" w:eastAsia="宋体"/>
          <w:sz w:val="24"/>
        </w:rPr>
        <w:t>次，甲方有权解除合同，未付款项不予支付，已付款项应予退还且乙方应支付甲方本合同总价款3</w:t>
      </w:r>
      <w:r>
        <w:rPr>
          <w:rFonts w:ascii="宋体" w:hAnsi="宋体" w:eastAsia="宋体"/>
          <w:sz w:val="24"/>
        </w:rPr>
        <w:t>0</w:t>
      </w:r>
      <w:r>
        <w:rPr>
          <w:rFonts w:hint="eastAsia" w:ascii="宋体" w:hAnsi="宋体" w:eastAsia="宋体"/>
          <w:sz w:val="24"/>
        </w:rPr>
        <w:t>%的违约金。</w:t>
      </w:r>
    </w:p>
    <w:p w14:paraId="7B1571F6">
      <w:pPr>
        <w:snapToGrid w:val="0"/>
        <w:spacing w:line="360" w:lineRule="auto"/>
        <w:ind w:firstLine="480" w:firstLineChars="200"/>
        <w:rPr>
          <w:rFonts w:ascii="宋体" w:hAnsi="宋体" w:eastAsia="宋体"/>
          <w:sz w:val="24"/>
        </w:rPr>
      </w:pPr>
      <w:r>
        <w:rPr>
          <w:rFonts w:hint="eastAsia" w:ascii="宋体" w:hAnsi="宋体" w:eastAsia="宋体"/>
          <w:sz w:val="24"/>
        </w:rPr>
        <w:t>3、乙方应按合同约定进行服务并达到验收标准，若未达到验收标准，乙方应在甲方规定的时间内重新进行服务直至验收合格，若合计达到三次（含三次）验收不合格，甲方有权解除合同，未付款项不予支付，已付款项应予退还，且乙方应支付甲方本合同总价款3</w:t>
      </w:r>
      <w:r>
        <w:rPr>
          <w:rFonts w:ascii="宋体" w:hAnsi="宋体" w:eastAsia="宋体"/>
          <w:sz w:val="24"/>
        </w:rPr>
        <w:t>0</w:t>
      </w:r>
      <w:r>
        <w:rPr>
          <w:rFonts w:hint="eastAsia" w:ascii="宋体" w:hAnsi="宋体" w:eastAsia="宋体"/>
          <w:sz w:val="24"/>
        </w:rPr>
        <w:t>%的违约金。</w:t>
      </w:r>
    </w:p>
    <w:p w14:paraId="689BAA07">
      <w:pPr>
        <w:snapToGrid w:val="0"/>
        <w:spacing w:line="360" w:lineRule="auto"/>
        <w:ind w:firstLine="480" w:firstLineChars="200"/>
        <w:rPr>
          <w:rFonts w:ascii="宋体" w:hAnsi="宋体" w:eastAsia="宋体"/>
          <w:sz w:val="24"/>
        </w:rPr>
      </w:pPr>
      <w:r>
        <w:rPr>
          <w:rFonts w:hint="eastAsia" w:ascii="宋体" w:hAnsi="宋体" w:eastAsia="宋体"/>
          <w:sz w:val="24"/>
        </w:rPr>
        <w:t>4、乙方在履行本合同过程中若造成安全事故或侵害第三人合法权益，乙方应承担全部责任，若是重大安全事故或验证侵害第三人利益，甲方有权解除合同，未付款项不予支付，已付款项应予退还，且乙方应支付甲方本合同总价款3</w:t>
      </w:r>
      <w:r>
        <w:rPr>
          <w:rFonts w:ascii="宋体" w:hAnsi="宋体" w:eastAsia="宋体"/>
          <w:sz w:val="24"/>
        </w:rPr>
        <w:t>0</w:t>
      </w:r>
      <w:r>
        <w:rPr>
          <w:rFonts w:hint="eastAsia" w:ascii="宋体" w:hAnsi="宋体" w:eastAsia="宋体"/>
          <w:sz w:val="24"/>
        </w:rPr>
        <w:t>%的违约金。</w:t>
      </w:r>
    </w:p>
    <w:p w14:paraId="63D36372">
      <w:pPr>
        <w:snapToGrid w:val="0"/>
        <w:spacing w:line="360" w:lineRule="auto"/>
        <w:ind w:firstLine="480" w:firstLineChars="200"/>
        <w:rPr>
          <w:rFonts w:ascii="宋体" w:hAnsi="宋体" w:eastAsia="宋体"/>
          <w:sz w:val="24"/>
        </w:rPr>
      </w:pPr>
      <w:r>
        <w:rPr>
          <w:rFonts w:hint="eastAsia" w:ascii="宋体" w:hAnsi="宋体" w:eastAsia="宋体"/>
          <w:sz w:val="24"/>
        </w:rPr>
        <w:t>5、本合同服务项目的质量保证期为</w:t>
      </w:r>
      <w:r>
        <w:rPr>
          <w:rFonts w:hint="eastAsia" w:ascii="宋体" w:hAnsi="宋体" w:eastAsia="宋体"/>
          <w:sz w:val="24"/>
          <w:u w:val="single"/>
        </w:rPr>
        <w:t xml:space="preserve"> 12 </w:t>
      </w:r>
      <w:r>
        <w:rPr>
          <w:rFonts w:hint="eastAsia" w:ascii="宋体" w:hAnsi="宋体" w:eastAsia="宋体"/>
          <w:sz w:val="24"/>
        </w:rPr>
        <w:t>个月（保证期为合同的承包期）。在质量保证期内甲方发现乙方服务质量不足的，乙方应当负责返工或采取补救措施。若乙方违反本条规定，每违反一次乙方应向甲方支付本合同总价款10%的违约金，超过三次（含三次 ）甲方有权给解除合同，未付款项不予支付，已付款项应予退还，且乙方应支付甲方本合同总价款3</w:t>
      </w:r>
      <w:r>
        <w:rPr>
          <w:rFonts w:ascii="宋体" w:hAnsi="宋体" w:eastAsia="宋体"/>
          <w:sz w:val="24"/>
        </w:rPr>
        <w:t>0</w:t>
      </w:r>
      <w:r>
        <w:rPr>
          <w:rFonts w:hint="eastAsia" w:ascii="宋体" w:hAnsi="宋体" w:eastAsia="宋体"/>
          <w:sz w:val="24"/>
        </w:rPr>
        <w:t xml:space="preserve">%的违约金。 </w:t>
      </w:r>
    </w:p>
    <w:p w14:paraId="0F49428C">
      <w:pPr>
        <w:snapToGrid w:val="0"/>
        <w:spacing w:line="360" w:lineRule="auto"/>
        <w:ind w:firstLine="480" w:firstLineChars="200"/>
        <w:rPr>
          <w:rFonts w:ascii="宋体" w:hAnsi="宋体" w:eastAsia="宋体"/>
          <w:sz w:val="24"/>
        </w:rPr>
      </w:pPr>
      <w:r>
        <w:rPr>
          <w:rFonts w:hint="eastAsia" w:ascii="宋体" w:hAnsi="宋体" w:eastAsia="宋体"/>
          <w:sz w:val="24"/>
        </w:rPr>
        <w:t>6、未经甲方书面同意，乙方不得将本合同项下的内容交由第三方完成，否则甲方有权单方解除本合同，未付价款不再支付，且乙方应向甲方支付本合同总价款</w:t>
      </w:r>
      <w:r>
        <w:rPr>
          <w:rFonts w:ascii="宋体" w:hAnsi="宋体" w:eastAsia="宋体"/>
          <w:sz w:val="24"/>
        </w:rPr>
        <w:t>3</w:t>
      </w:r>
      <w:r>
        <w:rPr>
          <w:rFonts w:hint="eastAsia" w:ascii="宋体" w:hAnsi="宋体" w:eastAsia="宋体"/>
          <w:sz w:val="24"/>
        </w:rPr>
        <w:t>0%的违约金并退还甲方已支付的所有款项。</w:t>
      </w:r>
    </w:p>
    <w:p w14:paraId="767447F4">
      <w:pPr>
        <w:snapToGrid w:val="0"/>
        <w:spacing w:line="360" w:lineRule="auto"/>
        <w:ind w:firstLine="480" w:firstLineChars="200"/>
        <w:rPr>
          <w:rFonts w:ascii="宋体" w:hAnsi="宋体" w:eastAsia="宋体"/>
          <w:sz w:val="24"/>
        </w:rPr>
      </w:pPr>
      <w:r>
        <w:rPr>
          <w:rFonts w:hint="eastAsia" w:ascii="宋体" w:hAnsi="宋体" w:eastAsia="宋体"/>
          <w:sz w:val="24"/>
        </w:rPr>
        <w:t>7、乙方在履行本合同过程中违反其他合同义务的，每发生一次，乙方应向甲方支付本合同总价款10%的违约金；若违约行为累计发生二次以上（含二次）的，甲方有权选择解除本合同，未付款不再支付，乙方应向甲方支付本合同总价款</w:t>
      </w:r>
      <w:r>
        <w:rPr>
          <w:rFonts w:ascii="宋体" w:hAnsi="宋体" w:eastAsia="宋体"/>
          <w:sz w:val="24"/>
        </w:rPr>
        <w:t>3</w:t>
      </w:r>
      <w:r>
        <w:rPr>
          <w:rFonts w:hint="eastAsia" w:ascii="宋体" w:hAnsi="宋体" w:eastAsia="宋体"/>
          <w:sz w:val="24"/>
        </w:rPr>
        <w:t>0%的违约金并退还甲方已支付的所有款项。</w:t>
      </w:r>
    </w:p>
    <w:p w14:paraId="39502CC6">
      <w:pPr>
        <w:snapToGrid w:val="0"/>
        <w:spacing w:line="360" w:lineRule="auto"/>
        <w:ind w:firstLine="480" w:firstLineChars="200"/>
        <w:rPr>
          <w:rFonts w:ascii="宋体" w:hAnsi="宋体" w:eastAsia="宋体"/>
          <w:sz w:val="24"/>
        </w:rPr>
      </w:pPr>
      <w:r>
        <w:rPr>
          <w:rFonts w:hint="eastAsia" w:ascii="宋体" w:hAnsi="宋体" w:eastAsia="宋体"/>
          <w:sz w:val="24"/>
        </w:rPr>
        <w:t>十、未尽事宜，双方另行友好协商解决，协商结果以书面形式作为附件，与本合同具有同等法律效力。</w:t>
      </w:r>
    </w:p>
    <w:p w14:paraId="7538CD47">
      <w:pPr>
        <w:snapToGrid w:val="0"/>
        <w:spacing w:line="360" w:lineRule="auto"/>
        <w:ind w:firstLine="480" w:firstLineChars="200"/>
        <w:rPr>
          <w:rFonts w:ascii="宋体" w:hAnsi="宋体" w:eastAsia="宋体"/>
          <w:sz w:val="24"/>
        </w:rPr>
      </w:pPr>
      <w:r>
        <w:rPr>
          <w:rFonts w:hint="eastAsia" w:ascii="宋体" w:hAnsi="宋体" w:eastAsia="宋体"/>
          <w:sz w:val="24"/>
        </w:rPr>
        <w:t>十一、因履行本合同引起的任何争议，协商解决，协商不成可向甲方所在地人民法院起诉。</w:t>
      </w:r>
    </w:p>
    <w:p w14:paraId="1FA5F26E">
      <w:pPr>
        <w:snapToGrid w:val="0"/>
        <w:spacing w:line="360" w:lineRule="auto"/>
        <w:ind w:firstLine="480" w:firstLineChars="200"/>
        <w:rPr>
          <w:rFonts w:ascii="宋体" w:hAnsi="宋体" w:eastAsia="宋体"/>
          <w:sz w:val="24"/>
        </w:rPr>
      </w:pPr>
      <w:r>
        <w:rPr>
          <w:rFonts w:hint="eastAsia" w:ascii="宋体" w:hAnsi="宋体" w:eastAsia="宋体"/>
          <w:sz w:val="24"/>
        </w:rPr>
        <w:t>十二、本合同一式二份，甲方执一份，乙方执一份，具有同等法律效力，经双方代表签字(盖章)后生效。</w:t>
      </w:r>
    </w:p>
    <w:p w14:paraId="6C7DEF5B">
      <w:pPr>
        <w:snapToGrid w:val="0"/>
        <w:spacing w:line="360" w:lineRule="auto"/>
        <w:ind w:firstLine="480" w:firstLineChars="200"/>
        <w:rPr>
          <w:rFonts w:ascii="宋体" w:hAnsi="宋体" w:eastAsia="宋体"/>
          <w:sz w:val="24"/>
        </w:rPr>
      </w:pPr>
      <w:r>
        <w:rPr>
          <w:rFonts w:hint="eastAsia" w:ascii="宋体" w:hAnsi="宋体" w:eastAsia="宋体"/>
          <w:sz w:val="24"/>
        </w:rPr>
        <w:t xml:space="preserve">十三、附件是本合同的组成部分，具有与本合同同等的法律效力。 </w:t>
      </w:r>
    </w:p>
    <w:p w14:paraId="2BADBCC8">
      <w:pPr>
        <w:snapToGrid w:val="0"/>
        <w:spacing w:line="360" w:lineRule="auto"/>
        <w:ind w:firstLine="480" w:firstLineChars="200"/>
        <w:rPr>
          <w:rFonts w:ascii="宋体" w:hAnsi="宋体" w:eastAsia="宋体"/>
          <w:sz w:val="24"/>
        </w:rPr>
      </w:pPr>
    </w:p>
    <w:p w14:paraId="4E9FE578">
      <w:pPr>
        <w:snapToGrid w:val="0"/>
        <w:spacing w:line="360" w:lineRule="auto"/>
        <w:ind w:firstLine="480" w:firstLineChars="200"/>
        <w:rPr>
          <w:rFonts w:ascii="宋体" w:hAnsi="宋体" w:eastAsia="宋体"/>
          <w:sz w:val="24"/>
        </w:rPr>
      </w:pPr>
      <w:r>
        <w:rPr>
          <w:rFonts w:hint="eastAsia" w:ascii="宋体" w:hAnsi="宋体" w:eastAsia="宋体"/>
          <w:sz w:val="24"/>
        </w:rPr>
        <w:t xml:space="preserve">                                                      </w:t>
      </w:r>
    </w:p>
    <w:p w14:paraId="3532BE3A">
      <w:pPr>
        <w:rPr>
          <w:rFonts w:ascii="宋体" w:hAnsi="宋体" w:eastAsia="宋体"/>
          <w:b/>
          <w:bCs/>
          <w:sz w:val="24"/>
          <w:szCs w:val="24"/>
        </w:rPr>
      </w:pPr>
      <w:r>
        <w:rPr>
          <w:rFonts w:hint="eastAsia" w:ascii="宋体" w:hAnsi="宋体" w:eastAsia="宋体"/>
          <w:b/>
          <w:bCs/>
          <w:sz w:val="24"/>
        </w:rPr>
        <w:t>甲方（盖章）：</w:t>
      </w:r>
      <w:r>
        <w:rPr>
          <w:rFonts w:hint="eastAsia" w:ascii="宋体" w:hAnsi="宋体"/>
          <w:b/>
          <w:bCs/>
          <w:sz w:val="24"/>
        </w:rPr>
        <w:t xml:space="preserve">四川宏达金桥大酒店   </w:t>
      </w:r>
      <w:r>
        <w:rPr>
          <w:rFonts w:hint="eastAsia" w:ascii="宋体" w:hAnsi="宋体" w:eastAsia="宋体"/>
          <w:b/>
          <w:bCs/>
          <w:sz w:val="24"/>
        </w:rPr>
        <w:t>乙方（盖章）：</w:t>
      </w:r>
    </w:p>
    <w:p w14:paraId="6F30ADFB">
      <w:pPr>
        <w:ind w:firstLine="1687" w:firstLineChars="700"/>
        <w:rPr>
          <w:rFonts w:ascii="宋体" w:hAnsi="宋体" w:eastAsia="宋体"/>
          <w:b/>
          <w:bCs/>
          <w:sz w:val="24"/>
        </w:rPr>
      </w:pPr>
      <w:r>
        <w:rPr>
          <w:rFonts w:hint="eastAsia" w:ascii="宋体" w:hAnsi="宋体"/>
          <w:b/>
          <w:bCs/>
          <w:sz w:val="24"/>
        </w:rPr>
        <w:t xml:space="preserve">有限公司                           </w:t>
      </w:r>
    </w:p>
    <w:p w14:paraId="01AD8868">
      <w:pPr>
        <w:rPr>
          <w:rFonts w:ascii="宋体" w:hAnsi="宋体"/>
          <w:b/>
          <w:bCs/>
          <w:sz w:val="24"/>
        </w:rPr>
      </w:pPr>
    </w:p>
    <w:p w14:paraId="0B71C773">
      <w:pPr>
        <w:rPr>
          <w:rFonts w:ascii="宋体" w:hAnsi="宋体" w:eastAsia="宋体"/>
          <w:sz w:val="24"/>
        </w:rPr>
      </w:pPr>
      <w:r>
        <w:rPr>
          <w:rFonts w:hint="eastAsia" w:ascii="宋体" w:hAnsi="宋体" w:eastAsia="宋体"/>
          <w:sz w:val="24"/>
        </w:rPr>
        <w:t xml:space="preserve"> </w:t>
      </w:r>
    </w:p>
    <w:p w14:paraId="20AF7953">
      <w:pPr>
        <w:snapToGrid w:val="0"/>
        <w:spacing w:line="360" w:lineRule="auto"/>
        <w:ind w:firstLine="120" w:firstLineChars="50"/>
        <w:rPr>
          <w:rFonts w:ascii="宋体" w:hAnsi="宋体" w:eastAsia="宋体"/>
          <w:b/>
          <w:bCs/>
          <w:sz w:val="24"/>
        </w:rPr>
      </w:pPr>
      <w:r>
        <w:rPr>
          <w:rFonts w:hint="eastAsia" w:ascii="宋体" w:hAnsi="宋体" w:eastAsia="宋体"/>
          <w:b/>
          <w:bCs/>
          <w:sz w:val="24"/>
        </w:rPr>
        <w:t xml:space="preserve">法人代表：                        法人代表：   </w:t>
      </w:r>
    </w:p>
    <w:p w14:paraId="2587E05E">
      <w:pPr>
        <w:snapToGrid w:val="0"/>
        <w:spacing w:line="360" w:lineRule="auto"/>
        <w:ind w:firstLine="120" w:firstLineChars="50"/>
        <w:rPr>
          <w:rFonts w:ascii="宋体" w:hAnsi="宋体" w:eastAsia="宋体"/>
          <w:b/>
          <w:bCs/>
          <w:sz w:val="24"/>
        </w:rPr>
      </w:pPr>
      <w:r>
        <w:rPr>
          <w:rFonts w:hint="eastAsia" w:ascii="宋体" w:hAnsi="宋体" w:eastAsia="宋体"/>
          <w:b/>
          <w:bCs/>
          <w:sz w:val="24"/>
        </w:rPr>
        <w:t xml:space="preserve">经 办 人：                        经 办 人： </w:t>
      </w:r>
    </w:p>
    <w:p w14:paraId="0AA34DC9">
      <w:pPr>
        <w:snapToGrid w:val="0"/>
        <w:spacing w:line="360" w:lineRule="auto"/>
        <w:ind w:left="2770" w:leftChars="57" w:hanging="2650" w:hangingChars="1100"/>
        <w:rPr>
          <w:rFonts w:ascii="宋体" w:hAnsi="宋体" w:eastAsia="宋体"/>
          <w:b/>
          <w:bCs/>
          <w:sz w:val="24"/>
        </w:rPr>
      </w:pPr>
      <w:r>
        <w:rPr>
          <w:rFonts w:hint="eastAsia" w:ascii="宋体" w:hAnsi="宋体" w:eastAsia="宋体"/>
          <w:b/>
          <w:bCs/>
          <w:sz w:val="24"/>
        </w:rPr>
        <w:t>电    话：                        电 话：</w:t>
      </w:r>
    </w:p>
    <w:p w14:paraId="75B935A9">
      <w:pPr>
        <w:snapToGrid w:val="0"/>
        <w:spacing w:line="360" w:lineRule="auto"/>
        <w:ind w:firstLine="120" w:firstLineChars="50"/>
        <w:rPr>
          <w:rFonts w:ascii="宋体" w:hAnsi="宋体" w:eastAsia="宋体"/>
          <w:b/>
          <w:bCs/>
          <w:sz w:val="18"/>
          <w:szCs w:val="18"/>
        </w:rPr>
      </w:pPr>
      <w:r>
        <w:rPr>
          <w:rFonts w:hint="eastAsia" w:ascii="宋体" w:hAnsi="宋体" w:eastAsia="宋体"/>
          <w:b/>
          <w:bCs/>
          <w:sz w:val="24"/>
        </w:rPr>
        <w:t>开户银行：</w:t>
      </w:r>
      <w:r>
        <w:rPr>
          <w:rFonts w:hint="eastAsia" w:ascii="宋体" w:hAnsi="宋体"/>
          <w:b/>
          <w:bCs/>
          <w:sz w:val="24"/>
        </w:rPr>
        <w:t>中国建设银行什邡支行</w:t>
      </w:r>
      <w:r>
        <w:rPr>
          <w:rFonts w:hint="eastAsia" w:ascii="宋体" w:hAnsi="宋体" w:eastAsia="宋体"/>
          <w:b/>
          <w:bCs/>
          <w:sz w:val="24"/>
        </w:rPr>
        <w:t xml:space="preserve">    开户银行：</w:t>
      </w:r>
    </w:p>
    <w:p w14:paraId="383B0BF6">
      <w:pPr>
        <w:rPr>
          <w:rFonts w:hint="eastAsia" w:ascii="宋体" w:hAnsi="宋体" w:eastAsia="宋体" w:cs="宋体"/>
          <w:b/>
          <w:bCs/>
          <w:sz w:val="24"/>
          <w:szCs w:val="24"/>
          <w:lang w:val="en-US" w:eastAsia="zh-CN"/>
        </w:rPr>
      </w:pPr>
      <w:r>
        <w:rPr>
          <w:rFonts w:hint="eastAsia" w:ascii="宋体" w:hAnsi="宋体" w:eastAsia="宋体"/>
          <w:b/>
          <w:bCs/>
          <w:sz w:val="24"/>
        </w:rPr>
        <w:t>帐    号：</w:t>
      </w:r>
      <w:r>
        <w:rPr>
          <w:rFonts w:hint="eastAsia" w:ascii="宋体" w:hAnsi="宋体" w:cs="宋体"/>
          <w:b/>
          <w:bCs/>
          <w:sz w:val="24"/>
        </w:rPr>
        <w:t>51001647126050331558</w:t>
      </w:r>
      <w:r>
        <w:rPr>
          <w:rFonts w:hint="eastAsia" w:ascii="宋体" w:hAnsi="宋体" w:eastAsia="宋体"/>
          <w:b/>
          <w:bCs/>
          <w:sz w:val="24"/>
        </w:rPr>
        <w:t xml:space="preserve">    帐    号：</w:t>
      </w:r>
    </w:p>
    <w:p w14:paraId="3C76AF89">
      <w:pPr>
        <w:snapToGrid w:val="0"/>
        <w:spacing w:line="360" w:lineRule="auto"/>
        <w:ind w:firstLine="120" w:firstLineChars="50"/>
        <w:rPr>
          <w:rFonts w:ascii="宋体" w:hAnsi="宋体" w:eastAsia="宋体"/>
          <w:b/>
          <w:bCs/>
          <w:sz w:val="24"/>
        </w:rPr>
      </w:pPr>
    </w:p>
    <w:p w14:paraId="70EB2BD8">
      <w:pPr>
        <w:snapToGrid w:val="0"/>
        <w:spacing w:line="360" w:lineRule="auto"/>
        <w:rPr>
          <w:rFonts w:ascii="宋体" w:hAnsi="宋体" w:eastAsia="宋体"/>
          <w:b/>
          <w:bCs/>
          <w:sz w:val="24"/>
        </w:rPr>
      </w:pPr>
    </w:p>
    <w:p w14:paraId="4F6F665B">
      <w:pPr>
        <w:snapToGrid w:val="0"/>
        <w:spacing w:line="360" w:lineRule="auto"/>
        <w:rPr>
          <w:rFonts w:ascii="宋体" w:hAnsi="宋体" w:eastAsia="宋体"/>
          <w:b/>
          <w:bCs/>
          <w:sz w:val="24"/>
        </w:rPr>
      </w:pPr>
      <w:r>
        <w:rPr>
          <w:rFonts w:hint="eastAsia" w:ascii="宋体" w:hAnsi="宋体" w:eastAsia="宋体"/>
          <w:b/>
          <w:bCs/>
          <w:sz w:val="24"/>
        </w:rPr>
        <w:t>签订时间：       年    月     日</w:t>
      </w:r>
    </w:p>
    <w:p w14:paraId="2E0BC3F6">
      <w:pPr>
        <w:widowControl/>
        <w:jc w:val="left"/>
        <w:rPr>
          <w:rFonts w:ascii="宋体" w:hAnsi="宋体"/>
          <w:color w:val="auto"/>
          <w:kern w:val="0"/>
          <w:szCs w:val="21"/>
        </w:rPr>
      </w:pPr>
      <w:r>
        <w:rPr>
          <w:rFonts w:hint="eastAsia" w:ascii="宋体" w:hAnsi="宋体" w:eastAsia="宋体" w:cs="宋体"/>
          <w:b w:val="0"/>
          <w:bCs/>
          <w:sz w:val="28"/>
          <w:szCs w:val="28"/>
          <w:lang w:val="en-US" w:eastAsia="zh-CN"/>
        </w:rPr>
        <w:t xml:space="preserve">                 </w:t>
      </w:r>
      <w:r>
        <w:rPr>
          <w:rFonts w:hint="eastAsia" w:ascii="宋体" w:hAnsi="宋体"/>
          <w:color w:val="auto"/>
          <w:kern w:val="0"/>
        </w:rPr>
        <w:t xml:space="preserve"> </w:t>
      </w:r>
    </w:p>
    <w:bookmarkEnd w:id="2"/>
    <w:p w14:paraId="5EE89FF4">
      <w:pPr>
        <w:widowControl/>
        <w:jc w:val="left"/>
        <w:rPr>
          <w:rFonts w:hint="eastAsia" w:ascii="宋体" w:hAnsi="宋体" w:cs="仿宋"/>
          <w:color w:val="auto"/>
          <w:szCs w:val="21"/>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711C438E">
      <w:pPr>
        <w:kinsoku/>
        <w:overflowPunct/>
        <w:topLinePunct w:val="0"/>
        <w:bidi w:val="0"/>
        <w:ind w:right="0" w:rightChars="0"/>
        <w:jc w:val="both"/>
        <w:rPr>
          <w:rFonts w:hint="eastAsia" w:ascii="黑体" w:hAnsi="宋体" w:eastAsia="黑体"/>
          <w:color w:val="auto"/>
          <w:sz w:val="32"/>
          <w:szCs w:val="32"/>
          <w:lang w:val="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643" w:firstLineChars="200"/>
        <w:jc w:val="center"/>
        <w:textAlignment w:val="bottom"/>
        <w:rPr>
          <w:rFonts w:ascii="黑体" w:hAnsi="黑体" w:eastAsia="黑体" w:cs="宋体"/>
          <w:color w:val="auto"/>
          <w:sz w:val="40"/>
          <w:szCs w:val="40"/>
        </w:rPr>
      </w:pPr>
      <w:r>
        <w:rPr>
          <w:rFonts w:hint="eastAsia" w:ascii="黑体" w:hAnsi="黑体" w:eastAsia="黑体" w:cs="黑体"/>
          <w:b/>
          <w:color w:val="333333"/>
          <w:kern w:val="0"/>
          <w:sz w:val="32"/>
          <w:szCs w:val="32"/>
          <w:lang w:val="en-US" w:eastAsia="zh-CN"/>
        </w:rPr>
        <w:t>金桥酒店灭四害</w:t>
      </w:r>
      <w:r>
        <w:rPr>
          <w:rFonts w:hint="eastAsia" w:ascii="黑体" w:hAnsi="黑体" w:eastAsia="黑体" w:cs="黑体"/>
          <w:color w:val="auto"/>
          <w:sz w:val="32"/>
          <w:szCs w:val="32"/>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4384"/>
      <w:bookmarkStart w:id="17" w:name="_Toc30198"/>
      <w:bookmarkStart w:id="18"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eastAsia="zh-CN"/>
        </w:rPr>
        <w:t>服务</w:t>
      </w:r>
      <w:r>
        <w:rPr>
          <w:rFonts w:hint="eastAsia" w:asciiTheme="minorEastAsia" w:hAnsiTheme="minorEastAsia"/>
          <w:color w:val="auto"/>
          <w:highlight w:val="none"/>
          <w:lang w:val="en-US" w:eastAsia="zh-CN"/>
        </w:rPr>
        <w:t>时间</w:t>
      </w:r>
      <w:r>
        <w:rPr>
          <w:rFonts w:hint="eastAsia" w:asciiTheme="minorEastAsia" w:hAnsiTheme="minorEastAsia" w:eastAsiaTheme="minorEastAsia"/>
          <w:color w:val="auto"/>
          <w:highlight w:val="none"/>
          <w:lang w:val="en-US" w:eastAsia="zh-CN"/>
        </w:rPr>
        <w:t>：</w:t>
      </w:r>
      <w:r>
        <w:rPr>
          <w:rFonts w:hint="eastAsia" w:asciiTheme="minorEastAsia" w:hAnsiTheme="minorEastAsia"/>
          <w:color w:val="auto"/>
          <w:highlight w:val="none"/>
          <w:lang w:val="en-US" w:eastAsia="zh-CN"/>
        </w:rPr>
        <w:t>2 年</w:t>
      </w:r>
      <w:r>
        <w:rPr>
          <w:rFonts w:hint="eastAsia" w:asciiTheme="minorEastAsia" w:hAnsiTheme="minorEastAsia" w:eastAsiaTheme="minorEastAsia"/>
          <w:color w:val="auto"/>
          <w:highlight w:val="none"/>
        </w:rPr>
        <w:t>，按比选文件规定的条件和要求承担合同规定的全部工作，并承担相关的责任。</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6</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78998BF">
      <w:pPr>
        <w:numPr>
          <w:ilvl w:val="0"/>
          <w:numId w:val="1"/>
        </w:numPr>
        <w:kinsoku/>
        <w:overflowPunct/>
        <w:topLinePunct w:val="0"/>
        <w:bidi w:val="0"/>
        <w:ind w:left="0" w:leftChars="0" w:right="0" w:rightChars="0" w:firstLine="0" w:firstLineChars="0"/>
        <w:jc w:val="left"/>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营业执照、资质文件：</w:t>
      </w:r>
    </w:p>
    <w:p w14:paraId="2ADD3C5F">
      <w:pPr>
        <w:widowControl w:val="0"/>
        <w:numPr>
          <w:ilvl w:val="0"/>
          <w:numId w:val="0"/>
        </w:numPr>
        <w:kinsoku/>
        <w:overflowPunct/>
        <w:topLinePunct w:val="0"/>
        <w:bidi w:val="0"/>
        <w:ind w:right="0" w:rightChars="0"/>
        <w:jc w:val="left"/>
        <w:rPr>
          <w:rFonts w:hint="default" w:ascii="宋体" w:hAnsi="宋体" w:cs="宋体"/>
          <w:b/>
          <w:bCs/>
          <w:color w:val="auto"/>
          <w:sz w:val="28"/>
          <w:szCs w:val="28"/>
          <w:lang w:val="en-US" w:eastAsia="zh-CN"/>
        </w:rPr>
      </w:pPr>
    </w:p>
    <w:p w14:paraId="48FBCBAB">
      <w:pPr>
        <w:widowControl w:val="0"/>
        <w:numPr>
          <w:ilvl w:val="0"/>
          <w:numId w:val="0"/>
        </w:numPr>
        <w:kinsoku/>
        <w:overflowPunct/>
        <w:topLinePunct w:val="0"/>
        <w:bidi w:val="0"/>
        <w:ind w:right="0" w:rightChars="0"/>
        <w:jc w:val="left"/>
        <w:rPr>
          <w:rFonts w:hint="eastAsia" w:ascii="宋体" w:hAnsi="宋体" w:eastAsia="宋体" w:cs="宋体"/>
          <w:sz w:val="24"/>
          <w:szCs w:val="24"/>
          <w:highlight w:val="none"/>
          <w:lang w:eastAsia="zh-CN"/>
        </w:rPr>
        <w:sectPr>
          <w:footerReference r:id="rId3" w:type="default"/>
          <w:footerReference r:id="rId4" w:type="even"/>
          <w:pgSz w:w="11906" w:h="16838"/>
          <w:pgMar w:top="1440" w:right="1191" w:bottom="1440" w:left="1191" w:header="851" w:footer="992" w:gutter="0"/>
          <w:pgBorders>
            <w:top w:val="none" w:sz="0" w:space="0"/>
            <w:left w:val="none" w:sz="0" w:space="0"/>
            <w:bottom w:val="none" w:sz="0" w:space="0"/>
            <w:right w:val="none" w:sz="0" w:space="0"/>
          </w:pgBorders>
          <w:pgNumType w:start="0"/>
          <w:cols w:space="720" w:num="1"/>
          <w:titlePg/>
          <w:docGrid w:type="lines" w:linePitch="312" w:charSpace="0"/>
        </w:sect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sz w:val="24"/>
          <w:szCs w:val="24"/>
          <w:highlight w:val="none"/>
        </w:rPr>
        <w:t>应</w:t>
      </w:r>
      <w:r>
        <w:rPr>
          <w:rFonts w:hint="eastAsia" w:ascii="宋体" w:hAnsi="宋体" w:eastAsia="宋体" w:cs="宋体"/>
          <w:sz w:val="24"/>
          <w:szCs w:val="24"/>
          <w:highlight w:val="none"/>
        </w:rPr>
        <w:t>附比选申请人</w:t>
      </w:r>
      <w:r>
        <w:rPr>
          <w:rFonts w:hint="eastAsia" w:ascii="宋体" w:hAnsi="宋体" w:eastAsia="宋体" w:cs="宋体"/>
          <w:sz w:val="24"/>
          <w:szCs w:val="24"/>
          <w:highlight w:val="none"/>
          <w:u w:val="none"/>
          <w:lang w:val="en-US" w:eastAsia="zh-CN"/>
        </w:rPr>
        <w:t>营业执照、资质文件</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证明材料，均加盖鲜章</w:t>
      </w:r>
      <w:r>
        <w:rPr>
          <w:rFonts w:hint="eastAsia" w:ascii="宋体" w:hAnsi="宋体" w:eastAsia="宋体" w:cs="宋体"/>
          <w:sz w:val="24"/>
          <w:szCs w:val="24"/>
          <w:highlight w:val="none"/>
          <w:lang w:eastAsia="zh-CN"/>
        </w:rPr>
        <w:t>）</w:t>
      </w:r>
    </w:p>
    <w:p w14:paraId="098D8DB0">
      <w:pPr>
        <w:widowControl w:val="0"/>
        <w:numPr>
          <w:ilvl w:val="0"/>
          <w:numId w:val="0"/>
        </w:numPr>
        <w:kinsoku/>
        <w:overflowPunct/>
        <w:topLinePunct w:val="0"/>
        <w:bidi w:val="0"/>
        <w:ind w:right="0" w:rightChars="0"/>
        <w:jc w:val="left"/>
        <w:rPr>
          <w:rFonts w:hint="eastAsia" w:ascii="宋体" w:hAnsi="宋体" w:eastAsia="宋体" w:cs="宋体"/>
          <w:sz w:val="24"/>
          <w:szCs w:val="24"/>
          <w:highlight w:val="none"/>
          <w:lang w:val="en-US" w:eastAsia="zh-CN"/>
        </w:rPr>
        <w:sectPr>
          <w:type w:val="continuous"/>
          <w:pgSz w:w="11906" w:h="16838"/>
          <w:pgMar w:top="1440" w:right="1191" w:bottom="1440" w:left="1191"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三</w:t>
      </w:r>
      <w:r>
        <w:rPr>
          <w:rFonts w:hint="eastAsia" w:ascii="宋体" w:hAnsi="宋体" w:eastAsia="宋体"/>
          <w:b/>
          <w:color w:val="auto"/>
        </w:rPr>
        <w:t>、报价表</w:t>
      </w:r>
    </w:p>
    <w:p w14:paraId="15414075">
      <w:pPr>
        <w:pStyle w:val="5"/>
        <w:kinsoku/>
        <w:overflowPunct/>
        <w:topLinePunct w:val="0"/>
        <w:bidi w:val="0"/>
        <w:spacing w:line="360" w:lineRule="auto"/>
        <w:ind w:left="0" w:leftChars="0" w:right="0" w:rightChars="0" w:firstLine="482" w:firstLineChars="200"/>
        <w:jc w:val="left"/>
        <w:rPr>
          <w:color w:val="auto"/>
          <w:kern w:val="0"/>
        </w:rPr>
      </w:pPr>
      <w:r>
        <w:rPr>
          <w:rFonts w:hint="eastAsia"/>
          <w:b/>
          <w:bCs/>
          <w:color w:val="auto"/>
        </w:rPr>
        <w:t>投标</w:t>
      </w:r>
      <w:r>
        <w:rPr>
          <w:rFonts w:hint="eastAsia"/>
          <w:b/>
          <w:bCs/>
          <w:color w:val="auto"/>
          <w:lang w:val="en-US" w:eastAsia="zh-CN"/>
        </w:rPr>
        <w:t>材料</w:t>
      </w:r>
      <w:r>
        <w:rPr>
          <w:rFonts w:hint="eastAsia"/>
          <w:b/>
          <w:bCs/>
          <w:color w:val="auto"/>
        </w:rPr>
        <w:t>名称：</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3950" w:type="dxa"/>
        <w:tblInd w:w="0" w:type="dxa"/>
        <w:shd w:val="clear" w:color="auto" w:fill="auto"/>
        <w:tblLayout w:type="fixed"/>
        <w:tblCellMar>
          <w:top w:w="0" w:type="dxa"/>
          <w:left w:w="0" w:type="dxa"/>
          <w:bottom w:w="0" w:type="dxa"/>
          <w:right w:w="0" w:type="dxa"/>
        </w:tblCellMar>
      </w:tblPr>
      <w:tblGrid>
        <w:gridCol w:w="671"/>
        <w:gridCol w:w="1200"/>
        <w:gridCol w:w="3619"/>
        <w:gridCol w:w="990"/>
        <w:gridCol w:w="825"/>
        <w:gridCol w:w="1650"/>
        <w:gridCol w:w="1680"/>
        <w:gridCol w:w="3315"/>
      </w:tblGrid>
      <w:tr w14:paraId="034A627A">
        <w:tblPrEx>
          <w:shd w:val="clear" w:color="auto" w:fill="auto"/>
          <w:tblCellMar>
            <w:top w:w="0" w:type="dxa"/>
            <w:left w:w="0" w:type="dxa"/>
            <w:bottom w:w="0" w:type="dxa"/>
            <w:right w:w="0" w:type="dxa"/>
          </w:tblCellMar>
        </w:tblPrEx>
        <w:trPr>
          <w:trHeight w:val="789" w:hRule="atLeast"/>
        </w:trPr>
        <w:tc>
          <w:tcPr>
            <w:tcW w:w="67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jc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sz w:val="28"/>
                <w:szCs w:val="28"/>
                <w:lang w:eastAsia="zh-CN"/>
              </w:rPr>
              <w:t>服务要求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A7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含税单价   （元/年）</w:t>
            </w:r>
          </w:p>
        </w:tc>
        <w:tc>
          <w:tcPr>
            <w:tcW w:w="168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2A4A85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小计 （元）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10AC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05CD021">
        <w:tblPrEx>
          <w:tblCellMar>
            <w:top w:w="0" w:type="dxa"/>
            <w:left w:w="0" w:type="dxa"/>
            <w:bottom w:w="0" w:type="dxa"/>
            <w:right w:w="0" w:type="dxa"/>
          </w:tblCellMar>
        </w:tblPrEx>
        <w:trPr>
          <w:trHeight w:val="1932" w:hRule="atLeast"/>
        </w:trPr>
        <w:tc>
          <w:tcPr>
            <w:tcW w:w="67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378A1FD">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473C9">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灭四害</w:t>
            </w:r>
          </w:p>
        </w:tc>
        <w:tc>
          <w:tcPr>
            <w:tcW w:w="3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77E8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服务面积约：3万平方米；24次服务/年（平均2次/月，特殊情况可增加服务次数）；服务期限：贰年；四害主要包括：老鼠、蚊子、苍蝇、蟑螂；本次报价包含白蚁防治。</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D023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56E7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年</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096D5">
            <w:pPr>
              <w:jc w:val="center"/>
              <w:rPr>
                <w:rFonts w:hint="eastAsia" w:ascii="宋体" w:hAnsi="宋体" w:eastAsia="宋体" w:cs="宋体"/>
                <w:i w:val="0"/>
                <w:color w:val="auto"/>
                <w:sz w:val="24"/>
                <w:szCs w:val="24"/>
                <w:highlight w:val="none"/>
                <w:u w:val="none"/>
              </w:rPr>
            </w:pPr>
          </w:p>
        </w:tc>
        <w:tc>
          <w:tcPr>
            <w:tcW w:w="168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9E9CBE4">
            <w:pPr>
              <w:jc w:val="center"/>
              <w:rPr>
                <w:rFonts w:hint="eastAsia" w:ascii="宋体" w:hAnsi="宋体" w:eastAsia="宋体" w:cs="宋体"/>
                <w:i w:val="0"/>
                <w:color w:val="auto"/>
                <w:sz w:val="24"/>
                <w:szCs w:val="24"/>
                <w:highlight w:val="none"/>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D6E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要求：</w:t>
            </w:r>
            <w:r>
              <w:rPr>
                <w:rFonts w:hint="eastAsia" w:ascii="宋体" w:hAnsi="宋体" w:eastAsia="宋体" w:cs="宋体"/>
                <w:i w:val="0"/>
                <w:iCs w:val="0"/>
                <w:color w:val="000000"/>
                <w:kern w:val="0"/>
                <w:sz w:val="24"/>
                <w:szCs w:val="24"/>
                <w:u w:val="none"/>
                <w:lang w:val="en-US" w:eastAsia="zh-CN" w:bidi="ar"/>
              </w:rPr>
              <w:t>1、每次服务必须彻底；2、该项目为包干总价项目；3、服务商必须具备有害生物防制相关专业资质，服务人员必须持证上岗。</w:t>
            </w:r>
          </w:p>
        </w:tc>
      </w:tr>
      <w:tr w14:paraId="38214BCF">
        <w:tblPrEx>
          <w:shd w:val="clear" w:color="auto" w:fill="auto"/>
          <w:tblCellMar>
            <w:top w:w="0" w:type="dxa"/>
            <w:left w:w="0" w:type="dxa"/>
            <w:bottom w:w="0" w:type="dxa"/>
            <w:right w:w="0" w:type="dxa"/>
          </w:tblCellMar>
        </w:tblPrEx>
        <w:trPr>
          <w:trHeight w:val="944" w:hRule="atLeast"/>
        </w:trPr>
        <w:tc>
          <w:tcPr>
            <w:tcW w:w="67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A96ABA5">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630C7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总计</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81B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（含税总价）：</w:t>
            </w:r>
            <w:r>
              <w:rPr>
                <w:rStyle w:val="5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元/年</w:t>
            </w:r>
          </w:p>
        </w:tc>
        <w:tc>
          <w:tcPr>
            <w:tcW w:w="664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ADB89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两年含税总价： </w:t>
            </w:r>
            <w:r>
              <w:rPr>
                <w:rStyle w:val="5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w:t>
            </w: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rPr>
        <w:t>不含税价总计金额（大写）：                      含税总计金额（大写）：</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服务方案</w:t>
      </w:r>
      <w:r>
        <w:rPr>
          <w:rFonts w:hint="eastAsia" w:ascii="宋体" w:hAnsi="宋体"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发票及</w:t>
      </w: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pgSz w:w="16838" w:h="11906" w:orient="landscape"/>
          <w:pgMar w:top="1191" w:right="1440" w:bottom="1191" w:left="1440" w:header="851" w:footer="992" w:gutter="0"/>
          <w:pgBorders>
            <w:top w:val="none" w:sz="0" w:space="0"/>
            <w:left w:val="none" w:sz="0" w:space="0"/>
            <w:bottom w:val="none" w:sz="0" w:space="0"/>
            <w:right w:val="none" w:sz="0" w:space="0"/>
          </w:pgBorders>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备注：1、本项目为总价包干项目。包含服务的用品用具费、药品费、人工费、运输搬运费、税费等所用费用；  2、本项目服务期限为2年，合同一年一签。</w:t>
      </w: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2057091B">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公司</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项目</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w:t>
      </w:r>
      <w:r>
        <w:rPr>
          <w:rFonts w:hint="eastAsia" w:ascii="宋体" w:hAnsi="宋体"/>
          <w:color w:val="auto"/>
          <w:lang w:eastAsia="zh-CN"/>
        </w:rPr>
        <w:t>生物防制</w:t>
      </w:r>
      <w:r>
        <w:rPr>
          <w:rFonts w:hint="eastAsia" w:ascii="宋体" w:hAnsi="宋体"/>
          <w:color w:val="auto"/>
          <w:lang w:val="en-US" w:eastAsia="zh-CN"/>
        </w:rPr>
        <w:t>服务</w:t>
      </w:r>
      <w:r>
        <w:rPr>
          <w:rFonts w:hint="eastAsia" w:ascii="宋体" w:hAnsi="宋体"/>
          <w:color w:val="auto"/>
        </w:rPr>
        <w:t>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w:t>
      </w:r>
      <w:r>
        <w:rPr>
          <w:rFonts w:hint="eastAsia" w:ascii="宋体" w:hAnsi="宋体" w:cstheme="minorBidi"/>
          <w:color w:val="auto"/>
          <w:kern w:val="2"/>
          <w:sz w:val="21"/>
          <w:szCs w:val="22"/>
          <w:lang w:val="en-US" w:eastAsia="zh-CN" w:bidi="ar-SA"/>
        </w:rPr>
        <w:t>完成</w:t>
      </w:r>
      <w:r>
        <w:rPr>
          <w:rFonts w:hint="eastAsia" w:ascii="宋体" w:hAnsi="宋体" w:eastAsiaTheme="minorEastAsia" w:cstheme="minorBidi"/>
          <w:color w:val="auto"/>
          <w:kern w:val="2"/>
          <w:sz w:val="21"/>
          <w:szCs w:val="22"/>
          <w:lang w:val="en-US" w:eastAsia="zh-CN" w:bidi="ar-SA"/>
        </w:rPr>
        <w:t>项目。</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2"/>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10"/>
      <w:framePr w:wrap="around" w:vAnchor="text" w:hAnchor="margin" w:xAlign="center" w:y="1"/>
      <w:rPr>
        <w:rStyle w:val="21"/>
      </w:rPr>
    </w:pPr>
    <w:r>
      <w:fldChar w:fldCharType="begin"/>
    </w:r>
    <w:r>
      <w:rPr>
        <w:rStyle w:val="21"/>
      </w:rPr>
      <w:instrText xml:space="preserve">PAGE  </w:instrText>
    </w:r>
    <w:r>
      <w:fldChar w:fldCharType="end"/>
    </w:r>
  </w:p>
  <w:p w14:paraId="4F0F150C">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37EFA88"/>
    <w:multiLevelType w:val="singleLevel"/>
    <w:tmpl w:val="337EFA88"/>
    <w:lvl w:ilvl="0" w:tentative="0">
      <w:start w:val="2"/>
      <w:numFmt w:val="upperLetter"/>
      <w:suff w:val="nothing"/>
      <w:lvlText w:val="%1、"/>
      <w:lvlJc w:val="left"/>
      <w:pPr>
        <w:ind w:left="840" w:leftChars="0" w:firstLine="0" w:firstLineChars="0"/>
      </w:p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B77BE"/>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A4698D"/>
    <w:rsid w:val="0204567E"/>
    <w:rsid w:val="030376E3"/>
    <w:rsid w:val="03814A17"/>
    <w:rsid w:val="038F62BE"/>
    <w:rsid w:val="03A80897"/>
    <w:rsid w:val="03BC1030"/>
    <w:rsid w:val="03CC5D27"/>
    <w:rsid w:val="041E3808"/>
    <w:rsid w:val="043B2184"/>
    <w:rsid w:val="0475718F"/>
    <w:rsid w:val="0485137E"/>
    <w:rsid w:val="04C66C1A"/>
    <w:rsid w:val="04D1736D"/>
    <w:rsid w:val="05573D16"/>
    <w:rsid w:val="057443B4"/>
    <w:rsid w:val="05C017FD"/>
    <w:rsid w:val="0687687D"/>
    <w:rsid w:val="06F2489E"/>
    <w:rsid w:val="070268E6"/>
    <w:rsid w:val="076636BD"/>
    <w:rsid w:val="07921036"/>
    <w:rsid w:val="07A019A5"/>
    <w:rsid w:val="08D13DE0"/>
    <w:rsid w:val="094A00EB"/>
    <w:rsid w:val="094D7C7A"/>
    <w:rsid w:val="097507C7"/>
    <w:rsid w:val="09773B45"/>
    <w:rsid w:val="097D22E2"/>
    <w:rsid w:val="09AD2157"/>
    <w:rsid w:val="0A3C4D43"/>
    <w:rsid w:val="0B464611"/>
    <w:rsid w:val="0B46761C"/>
    <w:rsid w:val="0B6C6FDB"/>
    <w:rsid w:val="0C072C79"/>
    <w:rsid w:val="0C346B5F"/>
    <w:rsid w:val="0C376E54"/>
    <w:rsid w:val="0C5F0F6E"/>
    <w:rsid w:val="0C923886"/>
    <w:rsid w:val="0CC2416B"/>
    <w:rsid w:val="0D004BE0"/>
    <w:rsid w:val="0D6635DC"/>
    <w:rsid w:val="0D82371F"/>
    <w:rsid w:val="0EC51CF1"/>
    <w:rsid w:val="0F783207"/>
    <w:rsid w:val="0F797A29"/>
    <w:rsid w:val="0FBB34F5"/>
    <w:rsid w:val="0FF3288D"/>
    <w:rsid w:val="0FFD54BA"/>
    <w:rsid w:val="100F3B6B"/>
    <w:rsid w:val="10525110"/>
    <w:rsid w:val="1077526D"/>
    <w:rsid w:val="110E7C3C"/>
    <w:rsid w:val="112278CE"/>
    <w:rsid w:val="119E63DB"/>
    <w:rsid w:val="11CF6307"/>
    <w:rsid w:val="120A1D20"/>
    <w:rsid w:val="120F5BA7"/>
    <w:rsid w:val="12241424"/>
    <w:rsid w:val="1235718D"/>
    <w:rsid w:val="12851EC3"/>
    <w:rsid w:val="128A3A09"/>
    <w:rsid w:val="12A6008B"/>
    <w:rsid w:val="12D009A7"/>
    <w:rsid w:val="130A23C8"/>
    <w:rsid w:val="13A24CF6"/>
    <w:rsid w:val="13C54541"/>
    <w:rsid w:val="14045069"/>
    <w:rsid w:val="144E09DA"/>
    <w:rsid w:val="14676D7E"/>
    <w:rsid w:val="14FC3243"/>
    <w:rsid w:val="151237B6"/>
    <w:rsid w:val="1546345F"/>
    <w:rsid w:val="158E792F"/>
    <w:rsid w:val="15916DD0"/>
    <w:rsid w:val="16413351"/>
    <w:rsid w:val="164E090F"/>
    <w:rsid w:val="16937390"/>
    <w:rsid w:val="172F5937"/>
    <w:rsid w:val="1739327C"/>
    <w:rsid w:val="177C482D"/>
    <w:rsid w:val="17D17958"/>
    <w:rsid w:val="18AD2173"/>
    <w:rsid w:val="190E59FE"/>
    <w:rsid w:val="19393A07"/>
    <w:rsid w:val="1A294B27"/>
    <w:rsid w:val="1A683441"/>
    <w:rsid w:val="1ACE63D1"/>
    <w:rsid w:val="1C4C57FF"/>
    <w:rsid w:val="1D64697C"/>
    <w:rsid w:val="1DBB670D"/>
    <w:rsid w:val="1DD969AB"/>
    <w:rsid w:val="1E5E181A"/>
    <w:rsid w:val="1ED14404"/>
    <w:rsid w:val="1EDE7E0F"/>
    <w:rsid w:val="1EF74148"/>
    <w:rsid w:val="1FA15E62"/>
    <w:rsid w:val="1FDB7383"/>
    <w:rsid w:val="206623ED"/>
    <w:rsid w:val="20A629C0"/>
    <w:rsid w:val="20AE323C"/>
    <w:rsid w:val="21196F94"/>
    <w:rsid w:val="21263865"/>
    <w:rsid w:val="213571AA"/>
    <w:rsid w:val="217D645B"/>
    <w:rsid w:val="21843C8D"/>
    <w:rsid w:val="21F13065"/>
    <w:rsid w:val="22A07CA6"/>
    <w:rsid w:val="237F15B6"/>
    <w:rsid w:val="2393640A"/>
    <w:rsid w:val="240E783E"/>
    <w:rsid w:val="246966F1"/>
    <w:rsid w:val="2470465E"/>
    <w:rsid w:val="24F6510A"/>
    <w:rsid w:val="24FA55ED"/>
    <w:rsid w:val="25186BC6"/>
    <w:rsid w:val="25A20B86"/>
    <w:rsid w:val="25CC5B88"/>
    <w:rsid w:val="25D34276"/>
    <w:rsid w:val="268169ED"/>
    <w:rsid w:val="26933E36"/>
    <w:rsid w:val="26BC19A6"/>
    <w:rsid w:val="26FF0E4A"/>
    <w:rsid w:val="2786250D"/>
    <w:rsid w:val="279E3E6D"/>
    <w:rsid w:val="27A73E71"/>
    <w:rsid w:val="27B8643F"/>
    <w:rsid w:val="27C546B8"/>
    <w:rsid w:val="28564D7B"/>
    <w:rsid w:val="289607B9"/>
    <w:rsid w:val="28E20A79"/>
    <w:rsid w:val="28F11C08"/>
    <w:rsid w:val="290166AE"/>
    <w:rsid w:val="29253660"/>
    <w:rsid w:val="2927562A"/>
    <w:rsid w:val="2A004C05"/>
    <w:rsid w:val="2A5A72A6"/>
    <w:rsid w:val="2A7A0382"/>
    <w:rsid w:val="2AAB5DE7"/>
    <w:rsid w:val="2AC075D6"/>
    <w:rsid w:val="2B6C37C8"/>
    <w:rsid w:val="2C0635BA"/>
    <w:rsid w:val="2C08013C"/>
    <w:rsid w:val="2C33078A"/>
    <w:rsid w:val="2C612895"/>
    <w:rsid w:val="2C672453"/>
    <w:rsid w:val="2D406CBA"/>
    <w:rsid w:val="2EC03E0B"/>
    <w:rsid w:val="2EE64169"/>
    <w:rsid w:val="2EEE22E4"/>
    <w:rsid w:val="2F8F217B"/>
    <w:rsid w:val="300E355A"/>
    <w:rsid w:val="30134B5A"/>
    <w:rsid w:val="30337F16"/>
    <w:rsid w:val="30464A25"/>
    <w:rsid w:val="3082583C"/>
    <w:rsid w:val="312132A7"/>
    <w:rsid w:val="312D1C4B"/>
    <w:rsid w:val="318A49A8"/>
    <w:rsid w:val="31A45B7D"/>
    <w:rsid w:val="31A5035D"/>
    <w:rsid w:val="320D7387"/>
    <w:rsid w:val="32FB3683"/>
    <w:rsid w:val="32FF4F22"/>
    <w:rsid w:val="33980AB1"/>
    <w:rsid w:val="344A7D4E"/>
    <w:rsid w:val="347D19AD"/>
    <w:rsid w:val="34A00986"/>
    <w:rsid w:val="34C32719"/>
    <w:rsid w:val="34D10B40"/>
    <w:rsid w:val="34E65643"/>
    <w:rsid w:val="3539753D"/>
    <w:rsid w:val="35771A99"/>
    <w:rsid w:val="361436EF"/>
    <w:rsid w:val="363D49D0"/>
    <w:rsid w:val="36481456"/>
    <w:rsid w:val="371A057C"/>
    <w:rsid w:val="37296A11"/>
    <w:rsid w:val="37D270A9"/>
    <w:rsid w:val="385E3DBF"/>
    <w:rsid w:val="388861A3"/>
    <w:rsid w:val="38DC340E"/>
    <w:rsid w:val="3A30455A"/>
    <w:rsid w:val="3A801D52"/>
    <w:rsid w:val="3ABF1B60"/>
    <w:rsid w:val="3B10121D"/>
    <w:rsid w:val="3BA23F27"/>
    <w:rsid w:val="3BA64AD4"/>
    <w:rsid w:val="3BB75F0B"/>
    <w:rsid w:val="3BF62074"/>
    <w:rsid w:val="3CFF4138"/>
    <w:rsid w:val="3D01296D"/>
    <w:rsid w:val="3D2D4ECB"/>
    <w:rsid w:val="3D8E7046"/>
    <w:rsid w:val="3DB1150E"/>
    <w:rsid w:val="3DD85B51"/>
    <w:rsid w:val="3E197344"/>
    <w:rsid w:val="3E583D12"/>
    <w:rsid w:val="3E95754C"/>
    <w:rsid w:val="3F213F33"/>
    <w:rsid w:val="3F8769CB"/>
    <w:rsid w:val="3FE060DB"/>
    <w:rsid w:val="3FE536F1"/>
    <w:rsid w:val="40083152"/>
    <w:rsid w:val="40085CD0"/>
    <w:rsid w:val="4041301D"/>
    <w:rsid w:val="409C46F8"/>
    <w:rsid w:val="42587944"/>
    <w:rsid w:val="42932E0A"/>
    <w:rsid w:val="42B20202"/>
    <w:rsid w:val="42E44134"/>
    <w:rsid w:val="43243278"/>
    <w:rsid w:val="435B56FC"/>
    <w:rsid w:val="43884ABF"/>
    <w:rsid w:val="43A62D97"/>
    <w:rsid w:val="449823AC"/>
    <w:rsid w:val="45367494"/>
    <w:rsid w:val="454D38D0"/>
    <w:rsid w:val="45877724"/>
    <w:rsid w:val="467A2DE5"/>
    <w:rsid w:val="470A03A4"/>
    <w:rsid w:val="47F46EAE"/>
    <w:rsid w:val="48724017"/>
    <w:rsid w:val="48750F6C"/>
    <w:rsid w:val="49177011"/>
    <w:rsid w:val="49267254"/>
    <w:rsid w:val="492B4B3C"/>
    <w:rsid w:val="49830203"/>
    <w:rsid w:val="49F27484"/>
    <w:rsid w:val="4A185620"/>
    <w:rsid w:val="4A6F4C2B"/>
    <w:rsid w:val="4A722025"/>
    <w:rsid w:val="4B964C95"/>
    <w:rsid w:val="4B9A1834"/>
    <w:rsid w:val="4BDF7931"/>
    <w:rsid w:val="4D477799"/>
    <w:rsid w:val="4DCF4AEB"/>
    <w:rsid w:val="4E0D1159"/>
    <w:rsid w:val="4E5A52AA"/>
    <w:rsid w:val="4EE10E98"/>
    <w:rsid w:val="4EE97C85"/>
    <w:rsid w:val="4EEA0EB1"/>
    <w:rsid w:val="4F203C16"/>
    <w:rsid w:val="4FC76B3E"/>
    <w:rsid w:val="4FE70DC0"/>
    <w:rsid w:val="502E581F"/>
    <w:rsid w:val="50CC06E1"/>
    <w:rsid w:val="50F46497"/>
    <w:rsid w:val="514328A4"/>
    <w:rsid w:val="51875472"/>
    <w:rsid w:val="51F577C4"/>
    <w:rsid w:val="528079D5"/>
    <w:rsid w:val="52884ADC"/>
    <w:rsid w:val="52A80CDA"/>
    <w:rsid w:val="52D41ACF"/>
    <w:rsid w:val="52FE68AB"/>
    <w:rsid w:val="533212A1"/>
    <w:rsid w:val="53EE72C6"/>
    <w:rsid w:val="53FA5565"/>
    <w:rsid w:val="5429409D"/>
    <w:rsid w:val="54422A68"/>
    <w:rsid w:val="54887ACF"/>
    <w:rsid w:val="548B2661"/>
    <w:rsid w:val="54A40551"/>
    <w:rsid w:val="54AA722A"/>
    <w:rsid w:val="55BE4F5F"/>
    <w:rsid w:val="55E22755"/>
    <w:rsid w:val="57193C9E"/>
    <w:rsid w:val="57517B92"/>
    <w:rsid w:val="57541431"/>
    <w:rsid w:val="576C2775"/>
    <w:rsid w:val="57F347A6"/>
    <w:rsid w:val="58443253"/>
    <w:rsid w:val="586048F0"/>
    <w:rsid w:val="588549CE"/>
    <w:rsid w:val="58AE7DA1"/>
    <w:rsid w:val="58DD7D9A"/>
    <w:rsid w:val="59AD4E28"/>
    <w:rsid w:val="5A04713E"/>
    <w:rsid w:val="5B1D65E8"/>
    <w:rsid w:val="5B6F4A8B"/>
    <w:rsid w:val="5B764FF2"/>
    <w:rsid w:val="5B9444F1"/>
    <w:rsid w:val="5C017846"/>
    <w:rsid w:val="5C8C341B"/>
    <w:rsid w:val="5D2F2B1E"/>
    <w:rsid w:val="5DEF5A0F"/>
    <w:rsid w:val="5DF72B16"/>
    <w:rsid w:val="5ECA3D86"/>
    <w:rsid w:val="5F4D50E3"/>
    <w:rsid w:val="60303C60"/>
    <w:rsid w:val="617E77D6"/>
    <w:rsid w:val="619863BE"/>
    <w:rsid w:val="61E15FB7"/>
    <w:rsid w:val="622A5268"/>
    <w:rsid w:val="626B0ACC"/>
    <w:rsid w:val="626F728B"/>
    <w:rsid w:val="62A42563"/>
    <w:rsid w:val="62C73C1E"/>
    <w:rsid w:val="63210307"/>
    <w:rsid w:val="633B16F7"/>
    <w:rsid w:val="63613BBD"/>
    <w:rsid w:val="64132ACB"/>
    <w:rsid w:val="6436755C"/>
    <w:rsid w:val="654C1999"/>
    <w:rsid w:val="65F0218A"/>
    <w:rsid w:val="65F12C62"/>
    <w:rsid w:val="661512EF"/>
    <w:rsid w:val="66236B9E"/>
    <w:rsid w:val="664C3447"/>
    <w:rsid w:val="66A77D57"/>
    <w:rsid w:val="66C75014"/>
    <w:rsid w:val="672B6AD9"/>
    <w:rsid w:val="67851DEE"/>
    <w:rsid w:val="67CD5013"/>
    <w:rsid w:val="68024591"/>
    <w:rsid w:val="683D381B"/>
    <w:rsid w:val="68E42148"/>
    <w:rsid w:val="68F9171A"/>
    <w:rsid w:val="69205616"/>
    <w:rsid w:val="693A47A3"/>
    <w:rsid w:val="694C2804"/>
    <w:rsid w:val="69B61D6F"/>
    <w:rsid w:val="69C1618A"/>
    <w:rsid w:val="69EA59A1"/>
    <w:rsid w:val="6A1568B6"/>
    <w:rsid w:val="6AB2229E"/>
    <w:rsid w:val="6AFB2A69"/>
    <w:rsid w:val="6B3E4F40"/>
    <w:rsid w:val="6B476E8A"/>
    <w:rsid w:val="6B4C26F3"/>
    <w:rsid w:val="6B73407C"/>
    <w:rsid w:val="6BB169FA"/>
    <w:rsid w:val="6C465631"/>
    <w:rsid w:val="6C6400AB"/>
    <w:rsid w:val="6C8B590C"/>
    <w:rsid w:val="6D17288C"/>
    <w:rsid w:val="6D3233AD"/>
    <w:rsid w:val="6D343A27"/>
    <w:rsid w:val="6DCF182B"/>
    <w:rsid w:val="6EE42B59"/>
    <w:rsid w:val="6F712728"/>
    <w:rsid w:val="6F9570F5"/>
    <w:rsid w:val="6FF06CE8"/>
    <w:rsid w:val="71710FBA"/>
    <w:rsid w:val="71754026"/>
    <w:rsid w:val="71BE59CD"/>
    <w:rsid w:val="723F6B0D"/>
    <w:rsid w:val="72F9402A"/>
    <w:rsid w:val="733A4279"/>
    <w:rsid w:val="73682094"/>
    <w:rsid w:val="74125240"/>
    <w:rsid w:val="743101A5"/>
    <w:rsid w:val="74B86703"/>
    <w:rsid w:val="74D06143"/>
    <w:rsid w:val="74EB4D2A"/>
    <w:rsid w:val="75284014"/>
    <w:rsid w:val="75461F61"/>
    <w:rsid w:val="75D4756D"/>
    <w:rsid w:val="760D0CD1"/>
    <w:rsid w:val="760E3AB3"/>
    <w:rsid w:val="763E0E8A"/>
    <w:rsid w:val="775744D2"/>
    <w:rsid w:val="77E24ED1"/>
    <w:rsid w:val="77F57C6E"/>
    <w:rsid w:val="789E730E"/>
    <w:rsid w:val="79042BD4"/>
    <w:rsid w:val="7A392094"/>
    <w:rsid w:val="7A450456"/>
    <w:rsid w:val="7A546ECE"/>
    <w:rsid w:val="7AC516D6"/>
    <w:rsid w:val="7AD718AD"/>
    <w:rsid w:val="7AF64429"/>
    <w:rsid w:val="7B8B0A71"/>
    <w:rsid w:val="7BBE5F26"/>
    <w:rsid w:val="7BFE17E7"/>
    <w:rsid w:val="7D600986"/>
    <w:rsid w:val="7D902913"/>
    <w:rsid w:val="7DA00113"/>
    <w:rsid w:val="7DEB18F7"/>
    <w:rsid w:val="7E6B5FAF"/>
    <w:rsid w:val="7EA36676"/>
    <w:rsid w:val="7EC34622"/>
    <w:rsid w:val="7ED33846"/>
    <w:rsid w:val="7F632E2D"/>
    <w:rsid w:val="7F6A2CF0"/>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ody Text Indent 2"/>
    <w:basedOn w:val="1"/>
    <w:qFormat/>
    <w:uiPriority w:val="0"/>
    <w:pPr>
      <w:spacing w:line="400" w:lineRule="exact"/>
      <w:ind w:firstLine="680"/>
    </w:pPr>
  </w:style>
  <w:style w:type="paragraph" w:styleId="9">
    <w:name w:val="Balloon Text"/>
    <w:basedOn w:val="1"/>
    <w:link w:val="41"/>
    <w:semiHidden/>
    <w:unhideWhenUsed/>
    <w:qFormat/>
    <w:uiPriority w:val="99"/>
    <w:rPr>
      <w:sz w:val="18"/>
      <w:szCs w:val="18"/>
    </w:rPr>
  </w:style>
  <w:style w:type="paragraph" w:styleId="10">
    <w:name w:val="footer"/>
    <w:basedOn w:val="1"/>
    <w:link w:val="40"/>
    <w:unhideWhenUsed/>
    <w:qFormat/>
    <w:uiPriority w:val="99"/>
    <w:pPr>
      <w:tabs>
        <w:tab w:val="center" w:pos="4153"/>
        <w:tab w:val="right" w:pos="8306"/>
      </w:tabs>
      <w:snapToGrid w:val="0"/>
      <w:jc w:val="left"/>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lang w:val="en-US" w:eastAsia="zh-CN" w:bidi="ar-SA"/>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1"/>
    <w:qFormat/>
    <w:uiPriority w:val="99"/>
    <w:rPr>
      <w:rFonts w:asciiTheme="minorHAnsi" w:hAnsiTheme="minorHAnsi" w:eastAsiaTheme="minorEastAsia" w:cstheme="minorBidi"/>
      <w:kern w:val="2"/>
      <w:sz w:val="18"/>
      <w:szCs w:val="18"/>
    </w:rPr>
  </w:style>
  <w:style w:type="character" w:customStyle="1" w:styleId="40">
    <w:name w:val="页脚 Char"/>
    <w:basedOn w:val="19"/>
    <w:link w:val="10"/>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9"/>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01"/>
    <w:basedOn w:val="19"/>
    <w:qFormat/>
    <w:uiPriority w:val="0"/>
    <w:rPr>
      <w:rFonts w:hint="eastAsia" w:ascii="宋体" w:hAnsi="宋体" w:eastAsia="宋体" w:cs="宋体"/>
      <w:color w:val="000000"/>
      <w:sz w:val="24"/>
      <w:szCs w:val="24"/>
      <w:u w:val="none"/>
    </w:rPr>
  </w:style>
  <w:style w:type="character" w:customStyle="1" w:styleId="54">
    <w:name w:val="font21"/>
    <w:basedOn w:val="1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5495</Words>
  <Characters>5615</Characters>
  <Lines>16</Lines>
  <Paragraphs>4</Paragraphs>
  <TotalTime>21</TotalTime>
  <ScaleCrop>false</ScaleCrop>
  <LinksUpToDate>false</LinksUpToDate>
  <CharactersWithSpaces>6962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Administrator</cp:lastModifiedBy>
  <dcterms:modified xsi:type="dcterms:W3CDTF">2025-06-09T10:44:30Z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eyJoZGlkIjoiMmY1OWJmZmVjZmFjZjdjOTc0MzVjMDBlMGE3OGZlMDgifQ==</vt:lpwstr>
  </property>
  <property fmtid="{D5CDD505-2E9C-101B-9397-08002B2CF9AE}" pid="3" name="KSOProductBuildVer">
    <vt:lpwstr>2052-12.1.0.21171</vt:lpwstr>
  </property>
  <property fmtid="{D5CDD505-2E9C-101B-9397-08002B2CF9AE}" pid="4" name="ICV">
    <vt:lpwstr>638278A91B6247A3A14F33886A0DB3EB_13</vt:lpwstr>
  </property>
</Properties>
</file>